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10" w:rsidRDefault="00374610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trike/>
          <w:sz w:val="20"/>
        </w:rPr>
      </w:pPr>
    </w:p>
    <w:p w:rsidR="00A127A3" w:rsidRDefault="00A127A3" w:rsidP="00A127A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06"/>
        <w:gridCol w:w="1530"/>
        <w:gridCol w:w="2375"/>
      </w:tblGrid>
      <w:tr w:rsidR="00A127A3" w:rsidTr="00324252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</w:pPr>
            <w:r>
              <w:t>Comment Collection 09 MAC CIDs (Comment Resolutions for CC09)</w:t>
            </w:r>
          </w:p>
        </w:tc>
      </w:tr>
      <w:tr w:rsidR="00A127A3" w:rsidTr="00324252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09E9">
              <w:rPr>
                <w:b w:val="0"/>
                <w:sz w:val="20"/>
              </w:rPr>
              <w:t xml:space="preserve">  2013-08</w:t>
            </w:r>
            <w:r w:rsidR="000C5635">
              <w:rPr>
                <w:b w:val="0"/>
                <w:sz w:val="20"/>
              </w:rPr>
              <w:t>-16</w:t>
            </w:r>
          </w:p>
        </w:tc>
      </w:tr>
      <w:tr w:rsidR="00A127A3" w:rsidTr="00324252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127A3" w:rsidTr="00324252">
        <w:trPr>
          <w:jc w:val="center"/>
        </w:trPr>
        <w:tc>
          <w:tcPr>
            <w:tcW w:w="133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127A3" w:rsidTr="00324252">
        <w:trPr>
          <w:jc w:val="center"/>
        </w:trPr>
        <w:tc>
          <w:tcPr>
            <w:tcW w:w="133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064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140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chittabrata.ghosh@nokia.com</w:t>
            </w:r>
          </w:p>
        </w:tc>
      </w:tr>
    </w:tbl>
    <w:p w:rsidR="00A127A3" w:rsidRDefault="00A127A3" w:rsidP="00A127A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81C3C0" wp14:editId="6D3F8AD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7A3" w:rsidRDefault="00A127A3" w:rsidP="00A127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518D2" w:rsidRDefault="00A127A3" w:rsidP="004518D2">
                            <w:pPr>
                              <w:jc w:val="both"/>
                            </w:pPr>
                            <w:r>
                              <w:t xml:space="preserve">This document provides </w:t>
                            </w:r>
                            <w:r w:rsidR="004518D2">
                              <w:t xml:space="preserve">resolutions for CIDs </w:t>
                            </w:r>
                            <w:r w:rsidR="000A7FCA">
                              <w:t>376, 377</w:t>
                            </w:r>
                            <w:r w:rsidR="005F09E9">
                              <w:t xml:space="preserve">, </w:t>
                            </w:r>
                            <w:r w:rsidR="00AB04E3">
                              <w:t>and 379</w:t>
                            </w:r>
                            <w:r w:rsidR="000A7FCA">
                              <w:t xml:space="preserve"> </w:t>
                            </w:r>
                            <w:r w:rsidR="004518D2">
                              <w:t xml:space="preserve">from </w:t>
                            </w:r>
                            <w:proofErr w:type="spellStart"/>
                            <w:r w:rsidR="004518D2">
                              <w:t>TGah</w:t>
                            </w:r>
                            <w:proofErr w:type="spellEnd"/>
                            <w:r w:rsidR="004518D2">
                              <w:t xml:space="preserve"> Draft 0.1 Command Collection 9</w:t>
                            </w:r>
                          </w:p>
                          <w:p w:rsidR="00A127A3" w:rsidRDefault="00A127A3" w:rsidP="00A127A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AQW5k2&#10;ggIAABE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A127A3" w:rsidRDefault="00A127A3" w:rsidP="00A127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518D2" w:rsidRDefault="00A127A3" w:rsidP="004518D2">
                      <w:pPr>
                        <w:jc w:val="both"/>
                      </w:pPr>
                      <w:r>
                        <w:t xml:space="preserve">This document provides </w:t>
                      </w:r>
                      <w:r w:rsidR="004518D2">
                        <w:t xml:space="preserve">resolutions for CIDs </w:t>
                      </w:r>
                      <w:r w:rsidR="000A7FCA">
                        <w:t>376, 377</w:t>
                      </w:r>
                      <w:r w:rsidR="005F09E9">
                        <w:t xml:space="preserve">, </w:t>
                      </w:r>
                      <w:r w:rsidR="00AB04E3">
                        <w:t>and 379</w:t>
                      </w:r>
                      <w:r w:rsidR="000A7FCA">
                        <w:t xml:space="preserve"> </w:t>
                      </w:r>
                      <w:r w:rsidR="004518D2">
                        <w:t xml:space="preserve">from </w:t>
                      </w:r>
                      <w:proofErr w:type="spellStart"/>
                      <w:r w:rsidR="004518D2">
                        <w:t>TGah</w:t>
                      </w:r>
                      <w:proofErr w:type="spellEnd"/>
                      <w:r w:rsidR="004518D2">
                        <w:t xml:space="preserve"> Draft 0.1 Command Collection 9</w:t>
                      </w:r>
                    </w:p>
                    <w:p w:rsidR="00A127A3" w:rsidRDefault="00A127A3" w:rsidP="00A127A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127A3" w:rsidRDefault="00A127A3" w:rsidP="00A127A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115"/>
        <w:gridCol w:w="1221"/>
        <w:gridCol w:w="1597"/>
        <w:gridCol w:w="3247"/>
        <w:gridCol w:w="1309"/>
      </w:tblGrid>
      <w:tr w:rsidR="005F09E9" w:rsidTr="00B344AB">
        <w:tc>
          <w:tcPr>
            <w:tcW w:w="108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1115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221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159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24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309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Decision</w:t>
            </w:r>
          </w:p>
        </w:tc>
      </w:tr>
      <w:tr w:rsidR="005F09E9" w:rsidRPr="00A320DA" w:rsidTr="00B344AB">
        <w:tc>
          <w:tcPr>
            <w:tcW w:w="1087" w:type="dxa"/>
          </w:tcPr>
          <w:p w:rsidR="005F09E9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379</w:t>
            </w:r>
          </w:p>
        </w:tc>
        <w:tc>
          <w:tcPr>
            <w:tcW w:w="1115" w:type="dxa"/>
          </w:tcPr>
          <w:p w:rsidR="005F09E9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4</w:t>
            </w:r>
          </w:p>
        </w:tc>
        <w:tc>
          <w:tcPr>
            <w:tcW w:w="1221" w:type="dxa"/>
          </w:tcPr>
          <w:p w:rsidR="005F09E9" w:rsidRPr="00A320DA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4.11b</w:t>
            </w:r>
          </w:p>
        </w:tc>
        <w:tc>
          <w:tcPr>
            <w:tcW w:w="1597" w:type="dxa"/>
          </w:tcPr>
          <w:p w:rsidR="005F09E9" w:rsidRPr="00B43B4D" w:rsidRDefault="003E34A5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Typo</w:t>
            </w:r>
          </w:p>
        </w:tc>
        <w:tc>
          <w:tcPr>
            <w:tcW w:w="3247" w:type="dxa"/>
          </w:tcPr>
          <w:p w:rsidR="005F09E9" w:rsidRPr="00B43B4D" w:rsidRDefault="003E34A5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>Change 'no-AP STAs' to 'non-AP STAs'</w:t>
            </w:r>
          </w:p>
        </w:tc>
        <w:tc>
          <w:tcPr>
            <w:tcW w:w="1309" w:type="dxa"/>
          </w:tcPr>
          <w:p w:rsidR="005F09E9" w:rsidRPr="00A320DA" w:rsidRDefault="00EA4BE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Accepted</w:t>
            </w:r>
          </w:p>
        </w:tc>
      </w:tr>
      <w:tr w:rsidR="003E34A5" w:rsidRPr="00A320DA" w:rsidTr="00B344AB">
        <w:tc>
          <w:tcPr>
            <w:tcW w:w="1087" w:type="dxa"/>
          </w:tcPr>
          <w:p w:rsidR="003E34A5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377</w:t>
            </w:r>
          </w:p>
        </w:tc>
        <w:tc>
          <w:tcPr>
            <w:tcW w:w="1115" w:type="dxa"/>
          </w:tcPr>
          <w:p w:rsidR="003E34A5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1</w:t>
            </w:r>
          </w:p>
        </w:tc>
        <w:tc>
          <w:tcPr>
            <w:tcW w:w="1221" w:type="dxa"/>
          </w:tcPr>
          <w:p w:rsidR="003E34A5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3.3</w:t>
            </w:r>
          </w:p>
        </w:tc>
        <w:tc>
          <w:tcPr>
            <w:tcW w:w="1597" w:type="dxa"/>
          </w:tcPr>
          <w:p w:rsidR="003E34A5" w:rsidRDefault="003E34A5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>RPS' is used extensively in the draft, so it should be added in the acronym section</w:t>
            </w:r>
          </w:p>
        </w:tc>
        <w:tc>
          <w:tcPr>
            <w:tcW w:w="3247" w:type="dxa"/>
          </w:tcPr>
          <w:p w:rsidR="003E34A5" w:rsidRPr="003E34A5" w:rsidRDefault="003E34A5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 xml:space="preserve">Add acronym </w:t>
            </w:r>
            <w:proofErr w:type="spellStart"/>
            <w:r w:rsidRPr="003E34A5">
              <w:rPr>
                <w:bCs/>
                <w:lang w:eastAsia="ko-KR"/>
              </w:rPr>
              <w:t>defintion</w:t>
            </w:r>
            <w:proofErr w:type="spellEnd"/>
            <w:r w:rsidRPr="003E34A5">
              <w:rPr>
                <w:bCs/>
                <w:lang w:eastAsia="ko-KR"/>
              </w:rPr>
              <w:t xml:space="preserve"> of RPS</w:t>
            </w:r>
          </w:p>
        </w:tc>
        <w:tc>
          <w:tcPr>
            <w:tcW w:w="1309" w:type="dxa"/>
          </w:tcPr>
          <w:p w:rsidR="003E34A5" w:rsidRPr="00A320DA" w:rsidRDefault="00EA4BE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Accepted</w:t>
            </w:r>
          </w:p>
        </w:tc>
      </w:tr>
      <w:tr w:rsidR="003E34A5" w:rsidRPr="00A320DA" w:rsidTr="00B344AB">
        <w:tc>
          <w:tcPr>
            <w:tcW w:w="1087" w:type="dxa"/>
          </w:tcPr>
          <w:p w:rsidR="003E34A5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376</w:t>
            </w:r>
          </w:p>
        </w:tc>
        <w:tc>
          <w:tcPr>
            <w:tcW w:w="1115" w:type="dxa"/>
          </w:tcPr>
          <w:p w:rsidR="003E34A5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1</w:t>
            </w:r>
          </w:p>
        </w:tc>
        <w:tc>
          <w:tcPr>
            <w:tcW w:w="1221" w:type="dxa"/>
          </w:tcPr>
          <w:p w:rsidR="003E34A5" w:rsidRDefault="003E34A5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3.3</w:t>
            </w:r>
          </w:p>
        </w:tc>
        <w:tc>
          <w:tcPr>
            <w:tcW w:w="1597" w:type="dxa"/>
          </w:tcPr>
          <w:p w:rsidR="003E34A5" w:rsidRPr="003E34A5" w:rsidRDefault="003E34A5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>RAW' is used extensively in the draft, so it should be added in the acronym section</w:t>
            </w:r>
          </w:p>
        </w:tc>
        <w:tc>
          <w:tcPr>
            <w:tcW w:w="3247" w:type="dxa"/>
          </w:tcPr>
          <w:p w:rsidR="003E34A5" w:rsidRPr="003E34A5" w:rsidRDefault="003E34A5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 xml:space="preserve">Add acronym </w:t>
            </w:r>
            <w:proofErr w:type="spellStart"/>
            <w:r w:rsidRPr="003E34A5">
              <w:rPr>
                <w:bCs/>
                <w:lang w:eastAsia="ko-KR"/>
              </w:rPr>
              <w:t>defintion</w:t>
            </w:r>
            <w:proofErr w:type="spellEnd"/>
            <w:r w:rsidRPr="003E34A5">
              <w:rPr>
                <w:bCs/>
                <w:lang w:eastAsia="ko-KR"/>
              </w:rPr>
              <w:t xml:space="preserve"> of RAW</w:t>
            </w:r>
          </w:p>
        </w:tc>
        <w:tc>
          <w:tcPr>
            <w:tcW w:w="1309" w:type="dxa"/>
          </w:tcPr>
          <w:p w:rsidR="003E34A5" w:rsidRPr="00A320DA" w:rsidRDefault="00EA4BE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Accepted</w:t>
            </w:r>
          </w:p>
        </w:tc>
      </w:tr>
    </w:tbl>
    <w:p w:rsidR="005F09E9" w:rsidRDefault="005F09E9"/>
    <w:p w:rsidR="00FF0830" w:rsidRDefault="00FF0830">
      <w:r w:rsidRPr="00EA4BE7">
        <w:rPr>
          <w:b/>
        </w:rPr>
        <w:t>Discussion</w:t>
      </w:r>
      <w:r>
        <w:t>:</w:t>
      </w:r>
    </w:p>
    <w:p w:rsidR="00FF0830" w:rsidRDefault="00C769C5">
      <w:r>
        <w:t>CID 379 suggests changing</w:t>
      </w:r>
      <w:r w:rsidR="00FF0830">
        <w:t xml:space="preserve"> the term “no-AP” to “non-AP.” </w:t>
      </w:r>
    </w:p>
    <w:p w:rsidR="00FF0830" w:rsidRDefault="00FF0830"/>
    <w:p w:rsidR="00FF0830" w:rsidRDefault="00FF0830">
      <w:r w:rsidRPr="00EA4BE7">
        <w:rPr>
          <w:b/>
        </w:rPr>
        <w:t>Proposed resolution</w:t>
      </w:r>
      <w:r>
        <w:t>:</w:t>
      </w:r>
      <w:r w:rsidR="00EA4BE7">
        <w:t xml:space="preserve"> I have accepted the comment</w:t>
      </w:r>
    </w:p>
    <w:p w:rsidR="00FF0830" w:rsidRDefault="00FF0830"/>
    <w:p w:rsidR="00FF0830" w:rsidRPr="00634A2E" w:rsidRDefault="00EA4BE7">
      <w:pPr>
        <w:rPr>
          <w:b/>
        </w:rPr>
      </w:pPr>
      <w:r w:rsidRPr="00634A2E">
        <w:rPr>
          <w:b/>
        </w:rPr>
        <w:t>Instr</w:t>
      </w:r>
      <w:r w:rsidR="00FF0830" w:rsidRPr="00634A2E">
        <w:rPr>
          <w:b/>
        </w:rPr>
        <w:t>u</w:t>
      </w:r>
      <w:r w:rsidRPr="00634A2E">
        <w:rPr>
          <w:b/>
        </w:rPr>
        <w:t>c</w:t>
      </w:r>
      <w:r w:rsidR="00FF0830" w:rsidRPr="00634A2E">
        <w:rPr>
          <w:b/>
        </w:rPr>
        <w:t>tion to the Editor</w:t>
      </w:r>
    </w:p>
    <w:p w:rsidR="00FF0830" w:rsidRDefault="00FF0830"/>
    <w:p w:rsidR="00634A2E" w:rsidRPr="00634A2E" w:rsidRDefault="00634A2E">
      <w:pPr>
        <w:rPr>
          <w:b/>
          <w:i/>
        </w:rPr>
      </w:pPr>
      <w:r w:rsidRPr="00634A2E">
        <w:rPr>
          <w:b/>
          <w:i/>
        </w:rPr>
        <w:t>Please modify the paragraph in P4/L37 as follows:</w:t>
      </w:r>
    </w:p>
    <w:p w:rsidR="00FF0830" w:rsidRDefault="00FF0830" w:rsidP="00FF083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Grouping of non-AP STAs can improve network energy consumption, as STAs that are not in the group assigned to the current slot can enter a </w:t>
      </w:r>
      <w:proofErr w:type="spellStart"/>
      <w:r>
        <w:rPr>
          <w:rFonts w:ascii="TimesNewRomanPSMT" w:eastAsiaTheme="minorHAnsi" w:hAnsi="TimesNewRomanPSMT" w:cs="TimesNewRomanPSMT"/>
          <w:sz w:val="20"/>
        </w:rPr>
        <w:t>doze</w:t>
      </w:r>
      <w:proofErr w:type="spellEnd"/>
      <w:r>
        <w:rPr>
          <w:rFonts w:ascii="TimesNewRomanPSMT" w:eastAsiaTheme="minorHAnsi" w:hAnsi="TimesNewRomanPSMT" w:cs="TimesNewRomanPSMT"/>
          <w:sz w:val="20"/>
        </w:rPr>
        <w:t xml:space="preserve"> state until their slot time or assigned TWT arrives. Doze state is allowed for no</w:t>
      </w:r>
      <w:r w:rsidR="00EA4BE7" w:rsidRPr="00EA4BE7">
        <w:rPr>
          <w:rFonts w:ascii="TimesNewRomanPSMT" w:eastAsiaTheme="minorHAnsi" w:hAnsi="TimesNewRomanPSMT" w:cs="TimesNewRomanPSMT"/>
          <w:color w:val="FF0000"/>
          <w:sz w:val="20"/>
          <w:u w:val="single"/>
        </w:rPr>
        <w:t>n</w:t>
      </w:r>
      <w:r>
        <w:rPr>
          <w:rFonts w:ascii="TimesNewRomanPSMT" w:eastAsiaTheme="minorHAnsi" w:hAnsi="TimesNewRomanPSMT" w:cs="TimesNewRomanPSMT"/>
          <w:sz w:val="20"/>
        </w:rPr>
        <w:t>-AP STAs assigned in the current slot when they do not have traffic to transmit.</w:t>
      </w:r>
    </w:p>
    <w:p w:rsidR="009F5CCD" w:rsidRDefault="009F5CCD" w:rsidP="009F5CCD">
      <w:r w:rsidRPr="00EA4BE7">
        <w:rPr>
          <w:b/>
        </w:rPr>
        <w:t>Discussion</w:t>
      </w:r>
      <w:r>
        <w:t>:</w:t>
      </w:r>
    </w:p>
    <w:p w:rsidR="009F5CCD" w:rsidRDefault="009F5CCD" w:rsidP="009F5CCD">
      <w:r>
        <w:t xml:space="preserve">CIDs 376 and 377 suggest adding RPS and RAW acronym definitions </w:t>
      </w:r>
    </w:p>
    <w:p w:rsidR="009F5CCD" w:rsidRDefault="009F5CCD" w:rsidP="009F5CCD"/>
    <w:p w:rsidR="009F5CCD" w:rsidRDefault="009F5CCD" w:rsidP="009F5CCD">
      <w:r w:rsidRPr="00EA4BE7">
        <w:rPr>
          <w:b/>
        </w:rPr>
        <w:t>Proposed resolution</w:t>
      </w:r>
      <w:r>
        <w:t>: I have accepted the comments</w:t>
      </w:r>
    </w:p>
    <w:p w:rsidR="009F5CCD" w:rsidRDefault="009F5CCD" w:rsidP="009F5CCD"/>
    <w:p w:rsidR="009F5CCD" w:rsidRPr="00634A2E" w:rsidRDefault="009F5CCD" w:rsidP="009F5CCD">
      <w:pPr>
        <w:rPr>
          <w:b/>
        </w:rPr>
      </w:pPr>
      <w:r w:rsidRPr="00634A2E">
        <w:rPr>
          <w:b/>
        </w:rPr>
        <w:t>Instruction to the Editor</w:t>
      </w:r>
    </w:p>
    <w:p w:rsidR="009F5CCD" w:rsidRDefault="009F5CCD" w:rsidP="009F5CCD"/>
    <w:p w:rsidR="009F5CCD" w:rsidRPr="00634A2E" w:rsidRDefault="009F5CCD" w:rsidP="009F5CCD">
      <w:pPr>
        <w:rPr>
          <w:b/>
          <w:i/>
        </w:rPr>
      </w:pPr>
      <w:r w:rsidRPr="00634A2E">
        <w:rPr>
          <w:b/>
          <w:i/>
        </w:rPr>
        <w:t>P</w:t>
      </w:r>
      <w:r w:rsidR="00BC4540">
        <w:rPr>
          <w:b/>
          <w:i/>
        </w:rPr>
        <w:t>lease modify the paragraph in P1/L31</w:t>
      </w:r>
      <w:r w:rsidRPr="00634A2E">
        <w:rPr>
          <w:b/>
          <w:i/>
        </w:rPr>
        <w:t xml:space="preserve"> as follows:</w:t>
      </w:r>
    </w:p>
    <w:p w:rsidR="009F5CCD" w:rsidRDefault="009F5CCD" w:rsidP="00FF0830">
      <w:pPr>
        <w:autoSpaceDE w:val="0"/>
        <w:autoSpaceDN w:val="0"/>
        <w:adjustRightInd w:val="0"/>
      </w:pPr>
    </w:p>
    <w:p w:rsidR="00BC4540" w:rsidRDefault="00BC4540" w:rsidP="00BC454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BAT </w:t>
      </w:r>
      <w:r>
        <w:rPr>
          <w:rFonts w:ascii="TimesNewRomanPSMT" w:eastAsiaTheme="minorHAnsi" w:hAnsi="TimesNewRomanPSMT" w:cs="TimesNewRomanPSMT"/>
          <w:sz w:val="20"/>
        </w:rPr>
        <w:tab/>
      </w:r>
      <w:r>
        <w:rPr>
          <w:rFonts w:ascii="TimesNewRomanPSMT" w:eastAsiaTheme="minorHAnsi" w:hAnsi="TimesNewRomanPSMT" w:cs="TimesNewRomanPSMT"/>
          <w:sz w:val="20"/>
        </w:rPr>
        <w:tab/>
        <w:t>Block Acknowledgement TWT</w:t>
      </w:r>
    </w:p>
    <w:p w:rsidR="00BC4540" w:rsidRPr="00BC4540" w:rsidRDefault="00BC4540" w:rsidP="00BC454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FF0000"/>
          <w:sz w:val="20"/>
          <w:u w:val="single"/>
        </w:rPr>
      </w:pPr>
      <w:r w:rsidRPr="00BC4540">
        <w:rPr>
          <w:rFonts w:ascii="TimesNewRomanPSMT" w:eastAsiaTheme="minorHAnsi" w:hAnsi="TimesNewRomanPSMT" w:cs="TimesNewRomanPSMT"/>
          <w:color w:val="FF0000"/>
          <w:sz w:val="20"/>
          <w:u w:val="single"/>
        </w:rPr>
        <w:t>RAW</w:t>
      </w:r>
      <w:r w:rsidRPr="00BC4540">
        <w:rPr>
          <w:rFonts w:ascii="TimesNewRomanPSMT" w:eastAsiaTheme="minorHAnsi" w:hAnsi="TimesNewRomanPSMT" w:cs="TimesNewRomanPSMT"/>
          <w:color w:val="FF0000"/>
          <w:sz w:val="20"/>
          <w:u w:val="single"/>
        </w:rPr>
        <w:tab/>
      </w:r>
      <w:r w:rsidRPr="00BC4540">
        <w:rPr>
          <w:rFonts w:ascii="TimesNewRomanPSMT" w:eastAsiaTheme="minorHAnsi" w:hAnsi="TimesNewRomanPSMT" w:cs="TimesNewRomanPSMT"/>
          <w:color w:val="FF0000"/>
          <w:sz w:val="20"/>
          <w:u w:val="single"/>
        </w:rPr>
        <w:tab/>
        <w:t>Restricted Access Window</w:t>
      </w:r>
    </w:p>
    <w:p w:rsidR="00BC4540" w:rsidRPr="00BC4540" w:rsidRDefault="00BC4540" w:rsidP="00BC454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FF0000"/>
          <w:sz w:val="20"/>
          <w:u w:val="single"/>
        </w:rPr>
      </w:pPr>
      <w:r w:rsidRPr="00BC4540">
        <w:rPr>
          <w:rFonts w:ascii="TimesNewRomanPSMT" w:eastAsiaTheme="minorHAnsi" w:hAnsi="TimesNewRomanPSMT" w:cs="TimesNewRomanPSMT"/>
          <w:color w:val="FF0000"/>
          <w:sz w:val="20"/>
          <w:u w:val="single"/>
        </w:rPr>
        <w:t>RPS</w:t>
      </w:r>
      <w:r w:rsidRPr="00BC4540">
        <w:rPr>
          <w:rFonts w:ascii="TimesNewRomanPSMT" w:eastAsiaTheme="minorHAnsi" w:hAnsi="TimesNewRomanPSMT" w:cs="TimesNewRomanPSMT"/>
          <w:color w:val="FF0000"/>
          <w:sz w:val="20"/>
          <w:u w:val="single"/>
        </w:rPr>
        <w:tab/>
      </w:r>
      <w:r w:rsidRPr="00BC4540">
        <w:rPr>
          <w:rFonts w:ascii="TimesNewRomanPSMT" w:eastAsiaTheme="minorHAnsi" w:hAnsi="TimesNewRomanPSMT" w:cs="TimesNewRomanPSMT"/>
          <w:color w:val="FF0000"/>
          <w:sz w:val="20"/>
          <w:u w:val="single"/>
        </w:rPr>
        <w:tab/>
        <w:t>RAW Parameter Set</w:t>
      </w:r>
    </w:p>
    <w:p w:rsidR="00BC4540" w:rsidRDefault="00BC4540" w:rsidP="00BC454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TWT </w:t>
      </w:r>
      <w:r>
        <w:rPr>
          <w:rFonts w:ascii="TimesNewRomanPSMT" w:eastAsiaTheme="minorHAnsi" w:hAnsi="TimesNewRomanPSMT" w:cs="TimesNewRomanPSMT"/>
          <w:sz w:val="20"/>
        </w:rPr>
        <w:tab/>
      </w:r>
      <w:r>
        <w:rPr>
          <w:rFonts w:ascii="TimesNewRomanPSMT" w:eastAsiaTheme="minorHAnsi" w:hAnsi="TimesNewRomanPSMT" w:cs="TimesNewRomanPSMT"/>
          <w:sz w:val="20"/>
        </w:rPr>
        <w:tab/>
        <w:t>Target Wake Time</w:t>
      </w:r>
    </w:p>
    <w:p w:rsidR="00BC4540" w:rsidRDefault="00BC4540" w:rsidP="00BC454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TACK </w:t>
      </w:r>
      <w:r>
        <w:rPr>
          <w:rFonts w:ascii="TimesNewRomanPSMT" w:eastAsiaTheme="minorHAnsi" w:hAnsi="TimesNewRomanPSMT" w:cs="TimesNewRomanPSMT"/>
          <w:sz w:val="20"/>
        </w:rPr>
        <w:tab/>
      </w:r>
      <w:r>
        <w:rPr>
          <w:rFonts w:ascii="TimesNewRomanPSMT" w:eastAsiaTheme="minorHAnsi" w:hAnsi="TimesNewRomanPSMT" w:cs="TimesNewRomanPSMT"/>
          <w:sz w:val="20"/>
        </w:rPr>
        <w:tab/>
        <w:t>TWT Acknowledgement</w:t>
      </w:r>
    </w:p>
    <w:p w:rsidR="00BC4540" w:rsidRDefault="00BC4540" w:rsidP="00BC454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STACK </w:t>
      </w:r>
      <w:r>
        <w:rPr>
          <w:rFonts w:ascii="TimesNewRomanPSMT" w:eastAsiaTheme="minorHAnsi" w:hAnsi="TimesNewRomanPSMT" w:cs="TimesNewRomanPSMT"/>
          <w:sz w:val="20"/>
        </w:rPr>
        <w:tab/>
      </w:r>
      <w:r>
        <w:rPr>
          <w:rFonts w:ascii="TimesNewRomanPSMT" w:eastAsiaTheme="minorHAnsi" w:hAnsi="TimesNewRomanPSMT" w:cs="TimesNewRomanPSMT"/>
          <w:sz w:val="20"/>
        </w:rPr>
        <w:tab/>
        <w:t>Short TWT Acknowledgement</w:t>
      </w:r>
    </w:p>
    <w:p w:rsidR="00FF0830" w:rsidRDefault="00BC4540" w:rsidP="00BC4540">
      <w:r>
        <w:rPr>
          <w:rFonts w:ascii="TimesNewRomanPSMT" w:eastAsiaTheme="minorHAnsi" w:hAnsi="TimesNewRomanPSMT" w:cs="TimesNewRomanPSMT"/>
          <w:sz w:val="20"/>
        </w:rPr>
        <w:t xml:space="preserve">SF </w:t>
      </w:r>
      <w:r>
        <w:rPr>
          <w:rFonts w:ascii="TimesNewRomanPSMT" w:eastAsiaTheme="minorHAnsi" w:hAnsi="TimesNewRomanPSMT" w:cs="TimesNewRomanPSMT"/>
          <w:sz w:val="20"/>
        </w:rPr>
        <w:tab/>
      </w:r>
      <w:r>
        <w:rPr>
          <w:rFonts w:ascii="TimesNewRomanPSMT" w:eastAsiaTheme="minorHAnsi" w:hAnsi="TimesNewRomanPSMT" w:cs="TimesNewRomanPSMT"/>
          <w:sz w:val="20"/>
        </w:rPr>
        <w:tab/>
        <w:t>Speed Frame</w:t>
      </w:r>
    </w:p>
    <w:sectPr w:rsidR="00FF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58" w:rsidRDefault="00236758" w:rsidP="007D3BF2">
      <w:r>
        <w:separator/>
      </w:r>
    </w:p>
  </w:endnote>
  <w:endnote w:type="continuationSeparator" w:id="0">
    <w:p w:rsidR="00236758" w:rsidRDefault="00236758" w:rsidP="007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A" w:rsidRDefault="00D969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E4" w:rsidRDefault="004664E4">
    <w:pPr>
      <w:pStyle w:val="Footer"/>
    </w:pPr>
    <w:r>
      <w:t>Submission</w:t>
    </w:r>
    <w:r>
      <w:tab/>
    </w:r>
    <w:r>
      <w:tab/>
      <w:t>Chittabrata Ghosh, Nokia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A" w:rsidRDefault="00D96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58" w:rsidRDefault="00236758" w:rsidP="007D3BF2">
      <w:r>
        <w:separator/>
      </w:r>
    </w:p>
  </w:footnote>
  <w:footnote w:type="continuationSeparator" w:id="0">
    <w:p w:rsidR="00236758" w:rsidRDefault="00236758" w:rsidP="007D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A" w:rsidRDefault="00D969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F2" w:rsidRPr="007D3BF2" w:rsidRDefault="00980893">
    <w:pPr>
      <w:pStyle w:val="Header"/>
      <w:rPr>
        <w:sz w:val="28"/>
        <w:szCs w:val="28"/>
        <w:u w:val="single"/>
      </w:rPr>
    </w:pPr>
    <w:r>
      <w:rPr>
        <w:sz w:val="28"/>
        <w:szCs w:val="28"/>
        <w:u w:val="single"/>
      </w:rPr>
      <w:t>September</w:t>
    </w:r>
    <w:r w:rsidR="007D3BF2" w:rsidRPr="007D3BF2">
      <w:rPr>
        <w:sz w:val="28"/>
        <w:szCs w:val="28"/>
        <w:u w:val="single"/>
      </w:rPr>
      <w:t xml:space="preserve"> 2013</w:t>
    </w:r>
    <w:r w:rsidR="007D3BF2" w:rsidRPr="007D3BF2">
      <w:rPr>
        <w:sz w:val="28"/>
        <w:szCs w:val="28"/>
        <w:u w:val="single"/>
      </w:rPr>
      <w:tab/>
      <w:t xml:space="preserve">                                 </w:t>
    </w:r>
    <w:r>
      <w:rPr>
        <w:sz w:val="28"/>
        <w:szCs w:val="28"/>
        <w:u w:val="single"/>
      </w:rPr>
      <w:t xml:space="preserve">                 </w:t>
    </w:r>
    <w:r w:rsidR="00D969EA">
      <w:rPr>
        <w:sz w:val="28"/>
        <w:szCs w:val="28"/>
        <w:u w:val="single"/>
      </w:rPr>
      <w:t xml:space="preserve">         doc.</w:t>
    </w:r>
    <w:r w:rsidR="00D969EA">
      <w:rPr>
        <w:sz w:val="28"/>
        <w:szCs w:val="28"/>
        <w:u w:val="single"/>
      </w:rPr>
      <w:t xml:space="preserve">: IEEE </w:t>
    </w:r>
    <w:r w:rsidR="00D969EA">
      <w:rPr>
        <w:sz w:val="28"/>
        <w:szCs w:val="28"/>
        <w:u w:val="single"/>
      </w:rPr>
      <w:t>802.11-13/1015r0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EA" w:rsidRDefault="00D96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10"/>
    <w:rsid w:val="000042B1"/>
    <w:rsid w:val="00045E4C"/>
    <w:rsid w:val="000A010F"/>
    <w:rsid w:val="000A7FCA"/>
    <w:rsid w:val="000C5635"/>
    <w:rsid w:val="00107D8C"/>
    <w:rsid w:val="00133CC2"/>
    <w:rsid w:val="001B2D32"/>
    <w:rsid w:val="001C1731"/>
    <w:rsid w:val="00236758"/>
    <w:rsid w:val="00272967"/>
    <w:rsid w:val="00274DAF"/>
    <w:rsid w:val="00297887"/>
    <w:rsid w:val="002F4877"/>
    <w:rsid w:val="00303F0B"/>
    <w:rsid w:val="00320C7D"/>
    <w:rsid w:val="00374610"/>
    <w:rsid w:val="003846AF"/>
    <w:rsid w:val="003C13F3"/>
    <w:rsid w:val="003E34A5"/>
    <w:rsid w:val="00405A39"/>
    <w:rsid w:val="00432244"/>
    <w:rsid w:val="004518D2"/>
    <w:rsid w:val="004664E4"/>
    <w:rsid w:val="004A2B0B"/>
    <w:rsid w:val="004B3557"/>
    <w:rsid w:val="004F73E0"/>
    <w:rsid w:val="00512420"/>
    <w:rsid w:val="00541CBA"/>
    <w:rsid w:val="00555061"/>
    <w:rsid w:val="00555F02"/>
    <w:rsid w:val="00590230"/>
    <w:rsid w:val="005F09E9"/>
    <w:rsid w:val="00634A2E"/>
    <w:rsid w:val="006454E0"/>
    <w:rsid w:val="006D469C"/>
    <w:rsid w:val="006E1A90"/>
    <w:rsid w:val="0071436D"/>
    <w:rsid w:val="007431C0"/>
    <w:rsid w:val="007A01BA"/>
    <w:rsid w:val="007B102A"/>
    <w:rsid w:val="007D3BF2"/>
    <w:rsid w:val="007E7617"/>
    <w:rsid w:val="00841520"/>
    <w:rsid w:val="00865903"/>
    <w:rsid w:val="008A2413"/>
    <w:rsid w:val="008D6D4F"/>
    <w:rsid w:val="0090296A"/>
    <w:rsid w:val="00922A57"/>
    <w:rsid w:val="00980893"/>
    <w:rsid w:val="009F5CCD"/>
    <w:rsid w:val="00A127A3"/>
    <w:rsid w:val="00A47F8E"/>
    <w:rsid w:val="00A658DB"/>
    <w:rsid w:val="00AA3E7F"/>
    <w:rsid w:val="00AB04E3"/>
    <w:rsid w:val="00BC4540"/>
    <w:rsid w:val="00BF6924"/>
    <w:rsid w:val="00C43AC8"/>
    <w:rsid w:val="00C63DE6"/>
    <w:rsid w:val="00C769C5"/>
    <w:rsid w:val="00CE03CD"/>
    <w:rsid w:val="00CF0E47"/>
    <w:rsid w:val="00CF2164"/>
    <w:rsid w:val="00D20AB8"/>
    <w:rsid w:val="00D314E4"/>
    <w:rsid w:val="00D328F8"/>
    <w:rsid w:val="00D40A1E"/>
    <w:rsid w:val="00D42934"/>
    <w:rsid w:val="00D90E8A"/>
    <w:rsid w:val="00D969EA"/>
    <w:rsid w:val="00DC772A"/>
    <w:rsid w:val="00E252E2"/>
    <w:rsid w:val="00E81190"/>
    <w:rsid w:val="00EA4BE7"/>
    <w:rsid w:val="00ED14A2"/>
    <w:rsid w:val="00EF62A6"/>
    <w:rsid w:val="00FA1D20"/>
    <w:rsid w:val="00FD1D38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0"/>
    <w:pPr>
      <w:spacing w:after="0" w:line="240" w:lineRule="auto"/>
    </w:pPr>
    <w:rPr>
      <w:rFonts w:ascii="Times New Roman" w:eastAsia="Malgun Gothic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127A3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127A3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F2"/>
    <w:rPr>
      <w:rFonts w:ascii="Times New Roman" w:eastAsia="Malgun Gothic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0"/>
    <w:pPr>
      <w:spacing w:after="0" w:line="240" w:lineRule="auto"/>
    </w:pPr>
    <w:rPr>
      <w:rFonts w:ascii="Times New Roman" w:eastAsia="Malgun Gothic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127A3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127A3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F2"/>
    <w:rPr>
      <w:rFonts w:ascii="Times New Roman" w:eastAsia="Malgun Gothic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chghosh</dc:creator>
  <cp:lastModifiedBy>chghosh</cp:lastModifiedBy>
  <cp:revision>5</cp:revision>
  <dcterms:created xsi:type="dcterms:W3CDTF">2013-08-22T19:10:00Z</dcterms:created>
  <dcterms:modified xsi:type="dcterms:W3CDTF">2013-09-03T21:47:00Z</dcterms:modified>
</cp:coreProperties>
</file>