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D3286" w:rsidP="005833DB">
            <w:pPr>
              <w:pStyle w:val="T2"/>
            </w:pPr>
            <w:r>
              <w:t>SB2</w:t>
            </w:r>
            <w:r w:rsidR="007B33D5">
              <w:t xml:space="preserve"> Clause 22 CIDs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4D3286">
              <w:rPr>
                <w:b w:val="0"/>
                <w:sz w:val="20"/>
              </w:rPr>
              <w:t xml:space="preserve">  2013-08</w:t>
            </w:r>
            <w:r>
              <w:rPr>
                <w:b w:val="0"/>
                <w:sz w:val="20"/>
              </w:rPr>
              <w:t>-</w:t>
            </w:r>
            <w:r w:rsidR="004D3286">
              <w:rPr>
                <w:b w:val="0"/>
                <w:sz w:val="20"/>
              </w:rPr>
              <w:t>29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bookmarkStart w:id="0" w:name="_GoBack"/>
            <w:bookmarkEnd w:id="0"/>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93C26">
            <w:pPr>
              <w:pStyle w:val="T2"/>
              <w:spacing w:after="0"/>
              <w:ind w:left="0" w:right="0"/>
              <w:rPr>
                <w:b w:val="0"/>
                <w:sz w:val="20"/>
              </w:rPr>
            </w:pPr>
            <w:r>
              <w:rPr>
                <w:b w:val="0"/>
                <w:sz w:val="20"/>
              </w:rPr>
              <w:t>Nihar Jindal</w:t>
            </w:r>
          </w:p>
        </w:tc>
        <w:tc>
          <w:tcPr>
            <w:tcW w:w="2064" w:type="dxa"/>
            <w:vAlign w:val="center"/>
          </w:tcPr>
          <w:p w:rsidR="00CA09B2" w:rsidRDefault="00E93C26">
            <w:pPr>
              <w:pStyle w:val="T2"/>
              <w:spacing w:after="0"/>
              <w:ind w:left="0" w:right="0"/>
              <w:rPr>
                <w:b w:val="0"/>
                <w:sz w:val="20"/>
              </w:rPr>
            </w:pPr>
            <w:r>
              <w:rPr>
                <w:b w:val="0"/>
                <w:sz w:val="20"/>
              </w:rPr>
              <w:t>Broadcom Corp.</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93C26">
            <w:pPr>
              <w:pStyle w:val="T2"/>
              <w:spacing w:after="0"/>
              <w:ind w:left="0" w:right="0"/>
              <w:rPr>
                <w:b w:val="0"/>
                <w:sz w:val="16"/>
              </w:rPr>
            </w:pPr>
            <w:r>
              <w:rPr>
                <w:b w:val="0"/>
                <w:sz w:val="16"/>
              </w:rPr>
              <w:t>njindal@broadcom.com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D79B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664845"/>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4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234" w:rsidRDefault="00E82234">
                            <w:pPr>
                              <w:pStyle w:val="T1"/>
                              <w:spacing w:after="120"/>
                            </w:pPr>
                            <w:r>
                              <w:t>Abstract</w:t>
                            </w:r>
                          </w:p>
                          <w:p w:rsidR="00E82234" w:rsidRDefault="00E82234">
                            <w:pPr>
                              <w:jc w:val="both"/>
                            </w:pPr>
                            <w:r>
                              <w:t xml:space="preserve">This document proposes resolutions for the following CIDs: </w:t>
                            </w:r>
                            <w:r w:rsidR="004D3286">
                              <w:t>11038, 11039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5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dShAIAAA8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" o:allowincell="f" stroked="f">
                <v:textbox>
                  <w:txbxContent>
                    <w:p w:rsidR="00E82234" w:rsidRDefault="00E82234">
                      <w:pPr>
                        <w:pStyle w:val="T1"/>
                        <w:spacing w:after="120"/>
                      </w:pPr>
                      <w:r>
                        <w:t>Abstract</w:t>
                      </w:r>
                    </w:p>
                    <w:p w:rsidR="00E82234" w:rsidRDefault="00E82234">
                      <w:pPr>
                        <w:jc w:val="both"/>
                      </w:pPr>
                      <w:r>
                        <w:t xml:space="preserve">This document proposes resolutions for the following CIDs: </w:t>
                      </w:r>
                      <w:r w:rsidR="004D3286">
                        <w:t>11038, 11039</w:t>
                      </w:r>
                    </w:p>
                  </w:txbxContent>
                </v:textbox>
              </v:shape>
            </w:pict>
          </mc:Fallback>
        </mc:AlternateContent>
      </w:r>
    </w:p>
    <w:p w:rsidR="00C1302E" w:rsidRDefault="00C1302E"/>
    <w:p w:rsidR="00C1302E" w:rsidRDefault="00C1302E"/>
    <w:p w:rsidR="00C1302E" w:rsidRDefault="00C1302E"/>
    <w:p w:rsidR="00C1302E" w:rsidRDefault="00C1302E"/>
    <w:p w:rsidR="00E253BC" w:rsidRDefault="00E253BC">
      <w:pPr>
        <w:rPr>
          <w:rFonts w:ascii="Arial" w:hAnsi="Arial" w:cs="Arial"/>
          <w:sz w:val="20"/>
          <w:lang w:val="en-US"/>
        </w:rPr>
      </w:pPr>
      <w:r>
        <w:rPr>
          <w:rFonts w:ascii="Arial" w:hAnsi="Arial" w:cs="Arial"/>
          <w:sz w:val="20"/>
          <w:lang w:val="en-US"/>
        </w:rPr>
        <w:br w:type="page"/>
      </w:r>
    </w:p>
    <w:p w:rsidR="00880E15" w:rsidRDefault="00880E15">
      <w:pPr>
        <w:rPr>
          <w:rFonts w:ascii="Arial" w:hAnsi="Arial" w:cs="Arial"/>
          <w:sz w:val="20"/>
          <w:lang w:val="en-US"/>
        </w:rPr>
      </w:pPr>
    </w:p>
    <w:tbl>
      <w:tblPr>
        <w:tblW w:w="10818" w:type="dxa"/>
        <w:tblInd w:w="-342" w:type="dxa"/>
        <w:tblLayout w:type="fixed"/>
        <w:tblLook w:val="04A0" w:firstRow="1" w:lastRow="0" w:firstColumn="1" w:lastColumn="0" w:noHBand="0" w:noVBand="1"/>
      </w:tblPr>
      <w:tblGrid>
        <w:gridCol w:w="810"/>
        <w:gridCol w:w="1440"/>
        <w:gridCol w:w="900"/>
        <w:gridCol w:w="630"/>
        <w:gridCol w:w="450"/>
        <w:gridCol w:w="1260"/>
        <w:gridCol w:w="1980"/>
        <w:gridCol w:w="3348"/>
      </w:tblGrid>
      <w:tr w:rsidR="00F94880" w:rsidRPr="0094094D" w:rsidTr="00F94880">
        <w:trPr>
          <w:trHeight w:val="765"/>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CID</w:t>
            </w:r>
          </w:p>
        </w:tc>
        <w:tc>
          <w:tcPr>
            <w:tcW w:w="144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Commenter</w:t>
            </w:r>
          </w:p>
        </w:tc>
        <w:tc>
          <w:tcPr>
            <w:tcW w:w="90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Clause</w:t>
            </w:r>
          </w:p>
        </w:tc>
        <w:tc>
          <w:tcPr>
            <w:tcW w:w="63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Page</w:t>
            </w:r>
          </w:p>
        </w:tc>
        <w:tc>
          <w:tcPr>
            <w:tcW w:w="45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Line</w:t>
            </w:r>
          </w:p>
        </w:tc>
        <w:tc>
          <w:tcPr>
            <w:tcW w:w="126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Comment</w:t>
            </w:r>
          </w:p>
        </w:tc>
        <w:tc>
          <w:tcPr>
            <w:tcW w:w="1980"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Proposed Change</w:t>
            </w:r>
          </w:p>
        </w:tc>
        <w:tc>
          <w:tcPr>
            <w:tcW w:w="3348" w:type="dxa"/>
            <w:tcBorders>
              <w:top w:val="single" w:sz="4" w:space="0" w:color="auto"/>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b/>
                <w:bCs/>
                <w:sz w:val="20"/>
                <w:lang w:val="en-US"/>
              </w:rPr>
            </w:pPr>
            <w:r w:rsidRPr="0094094D">
              <w:rPr>
                <w:rFonts w:ascii="Arial" w:hAnsi="Arial" w:cs="Arial"/>
                <w:b/>
                <w:bCs/>
                <w:sz w:val="20"/>
                <w:lang w:val="en-US"/>
              </w:rPr>
              <w:t>Resolution</w:t>
            </w:r>
          </w:p>
        </w:tc>
      </w:tr>
      <w:tr w:rsidR="00F94880" w:rsidRPr="0094094D" w:rsidTr="00F94880">
        <w:trPr>
          <w:trHeight w:val="3570"/>
        </w:trPr>
        <w:tc>
          <w:tcPr>
            <w:tcW w:w="810" w:type="dxa"/>
            <w:tcBorders>
              <w:top w:val="nil"/>
              <w:left w:val="single" w:sz="4" w:space="0" w:color="auto"/>
              <w:bottom w:val="single" w:sz="4" w:space="0" w:color="auto"/>
              <w:right w:val="single" w:sz="4" w:space="0" w:color="auto"/>
            </w:tcBorders>
            <w:shd w:val="clear" w:color="auto" w:fill="auto"/>
            <w:hideMark/>
          </w:tcPr>
          <w:p w:rsidR="0094094D" w:rsidRPr="0094094D" w:rsidRDefault="00B74691" w:rsidP="0094094D">
            <w:pPr>
              <w:jc w:val="right"/>
              <w:rPr>
                <w:rFonts w:ascii="Arial" w:hAnsi="Arial" w:cs="Arial"/>
                <w:sz w:val="20"/>
                <w:lang w:val="en-US"/>
              </w:rPr>
            </w:pPr>
            <w:r>
              <w:rPr>
                <w:rFonts w:ascii="Arial" w:hAnsi="Arial" w:cs="Arial"/>
                <w:sz w:val="20"/>
                <w:lang w:val="en-US"/>
              </w:rPr>
              <w:t>11038</w:t>
            </w:r>
          </w:p>
        </w:tc>
        <w:tc>
          <w:tcPr>
            <w:tcW w:w="1440" w:type="dxa"/>
            <w:tcBorders>
              <w:top w:val="nil"/>
              <w:left w:val="nil"/>
              <w:bottom w:val="single" w:sz="4" w:space="0" w:color="auto"/>
              <w:right w:val="single" w:sz="4" w:space="0" w:color="auto"/>
            </w:tcBorders>
            <w:shd w:val="clear" w:color="auto" w:fill="auto"/>
            <w:hideMark/>
          </w:tcPr>
          <w:p w:rsidR="0094094D" w:rsidRPr="00B74691" w:rsidRDefault="00B74691" w:rsidP="0094094D">
            <w:pPr>
              <w:rPr>
                <w:rFonts w:ascii="Arial" w:hAnsi="Arial" w:cs="Arial"/>
                <w:sz w:val="20"/>
              </w:rPr>
            </w:pPr>
            <w:proofErr w:type="spellStart"/>
            <w:r>
              <w:rPr>
                <w:rFonts w:ascii="Arial" w:hAnsi="Arial" w:cs="Arial"/>
                <w:sz w:val="20"/>
              </w:rPr>
              <w:t>Schelstraete</w:t>
            </w:r>
            <w:proofErr w:type="spellEnd"/>
            <w:r>
              <w:rPr>
                <w:rFonts w:ascii="Arial" w:hAnsi="Arial" w:cs="Arial"/>
                <w:sz w:val="20"/>
              </w:rPr>
              <w:t xml:space="preserve">, </w:t>
            </w:r>
            <w:proofErr w:type="spellStart"/>
            <w:r>
              <w:rPr>
                <w:rFonts w:ascii="Arial" w:hAnsi="Arial" w:cs="Arial"/>
                <w:sz w:val="20"/>
              </w:rPr>
              <w:t>Sigurd</w:t>
            </w:r>
            <w:proofErr w:type="spellEnd"/>
          </w:p>
        </w:tc>
        <w:tc>
          <w:tcPr>
            <w:tcW w:w="900" w:type="dxa"/>
            <w:tcBorders>
              <w:top w:val="nil"/>
              <w:left w:val="nil"/>
              <w:bottom w:val="single" w:sz="4" w:space="0" w:color="auto"/>
              <w:right w:val="single" w:sz="4" w:space="0" w:color="auto"/>
            </w:tcBorders>
            <w:shd w:val="clear" w:color="auto" w:fill="auto"/>
            <w:hideMark/>
          </w:tcPr>
          <w:p w:rsidR="0094094D" w:rsidRPr="0094094D" w:rsidRDefault="0094094D" w:rsidP="0094094D">
            <w:pPr>
              <w:rPr>
                <w:rFonts w:ascii="Arial" w:hAnsi="Arial" w:cs="Arial"/>
                <w:sz w:val="20"/>
                <w:lang w:val="en-US"/>
              </w:rPr>
            </w:pPr>
            <w:r w:rsidRPr="0094094D">
              <w:rPr>
                <w:rFonts w:ascii="Arial" w:hAnsi="Arial" w:cs="Arial"/>
                <w:sz w:val="20"/>
                <w:lang w:val="en-US"/>
              </w:rPr>
              <w:t>22.3.</w:t>
            </w:r>
            <w:r w:rsidR="00B74691">
              <w:rPr>
                <w:rFonts w:ascii="Arial" w:hAnsi="Arial" w:cs="Arial"/>
                <w:sz w:val="20"/>
                <w:lang w:val="en-US"/>
              </w:rPr>
              <w:t>8.3.5</w:t>
            </w:r>
          </w:p>
        </w:tc>
        <w:tc>
          <w:tcPr>
            <w:tcW w:w="630" w:type="dxa"/>
            <w:tcBorders>
              <w:top w:val="nil"/>
              <w:left w:val="nil"/>
              <w:bottom w:val="single" w:sz="4" w:space="0" w:color="auto"/>
              <w:right w:val="single" w:sz="4" w:space="0" w:color="auto"/>
            </w:tcBorders>
            <w:shd w:val="clear" w:color="auto" w:fill="auto"/>
            <w:hideMark/>
          </w:tcPr>
          <w:p w:rsidR="0094094D" w:rsidRPr="0094094D" w:rsidRDefault="00B74691" w:rsidP="0094094D">
            <w:pPr>
              <w:rPr>
                <w:rFonts w:ascii="Arial" w:hAnsi="Arial" w:cs="Arial"/>
                <w:sz w:val="20"/>
                <w:lang w:val="en-US"/>
              </w:rPr>
            </w:pPr>
            <w:r>
              <w:rPr>
                <w:rFonts w:ascii="Arial" w:hAnsi="Arial" w:cs="Arial"/>
                <w:sz w:val="20"/>
                <w:lang w:val="en-US"/>
              </w:rPr>
              <w:t>274</w:t>
            </w:r>
          </w:p>
        </w:tc>
        <w:tc>
          <w:tcPr>
            <w:tcW w:w="450" w:type="dxa"/>
            <w:tcBorders>
              <w:top w:val="nil"/>
              <w:left w:val="nil"/>
              <w:bottom w:val="single" w:sz="4" w:space="0" w:color="auto"/>
              <w:right w:val="single" w:sz="4" w:space="0" w:color="auto"/>
            </w:tcBorders>
            <w:shd w:val="clear" w:color="auto" w:fill="auto"/>
            <w:hideMark/>
          </w:tcPr>
          <w:p w:rsidR="0094094D" w:rsidRPr="0094094D" w:rsidRDefault="00B74691" w:rsidP="0094094D">
            <w:pPr>
              <w:rPr>
                <w:rFonts w:ascii="Arial" w:hAnsi="Arial" w:cs="Arial"/>
                <w:sz w:val="20"/>
                <w:lang w:val="en-US"/>
              </w:rPr>
            </w:pPr>
            <w:r>
              <w:rPr>
                <w:rFonts w:ascii="Arial" w:hAnsi="Arial" w:cs="Arial"/>
                <w:sz w:val="20"/>
                <w:lang w:val="en-US"/>
              </w:rPr>
              <w:t>21</w:t>
            </w:r>
          </w:p>
        </w:tc>
        <w:tc>
          <w:tcPr>
            <w:tcW w:w="1260" w:type="dxa"/>
            <w:tcBorders>
              <w:top w:val="nil"/>
              <w:left w:val="nil"/>
              <w:bottom w:val="single" w:sz="4" w:space="0" w:color="auto"/>
              <w:right w:val="single" w:sz="4" w:space="0" w:color="auto"/>
            </w:tcBorders>
            <w:shd w:val="clear" w:color="auto" w:fill="auto"/>
            <w:hideMark/>
          </w:tcPr>
          <w:p w:rsidR="00B74691" w:rsidRDefault="00B74691" w:rsidP="00B74691">
            <w:pPr>
              <w:rPr>
                <w:rFonts w:ascii="Arial" w:hAnsi="Arial" w:cs="Arial"/>
                <w:sz w:val="20"/>
              </w:rPr>
            </w:pPr>
            <w:r>
              <w:rPr>
                <w:rFonts w:ascii="Arial" w:hAnsi="Arial" w:cs="Arial"/>
                <w:sz w:val="20"/>
              </w:rPr>
              <w:t xml:space="preserve">The VHT-LTF symbols are not used for demodulation of VHT-SIG-B and Data fields. They are used for channel </w:t>
            </w:r>
            <w:proofErr w:type="spellStart"/>
            <w:r>
              <w:rPr>
                <w:rFonts w:ascii="Arial" w:hAnsi="Arial" w:cs="Arial"/>
                <w:sz w:val="20"/>
              </w:rPr>
              <w:t>estmation</w:t>
            </w:r>
            <w:proofErr w:type="spellEnd"/>
            <w:r>
              <w:rPr>
                <w:rFonts w:ascii="Arial" w:hAnsi="Arial" w:cs="Arial"/>
                <w:sz w:val="20"/>
              </w:rPr>
              <w:t>.</w:t>
            </w:r>
          </w:p>
          <w:p w:rsidR="0094094D" w:rsidRPr="0094094D" w:rsidRDefault="0094094D" w:rsidP="0094094D">
            <w:pPr>
              <w:rPr>
                <w:rFonts w:ascii="Arial" w:hAnsi="Arial" w:cs="Arial"/>
                <w:sz w:val="20"/>
                <w:lang w:val="en-US"/>
              </w:rPr>
            </w:pPr>
          </w:p>
        </w:tc>
        <w:tc>
          <w:tcPr>
            <w:tcW w:w="1980" w:type="dxa"/>
            <w:tcBorders>
              <w:top w:val="nil"/>
              <w:left w:val="nil"/>
              <w:bottom w:val="single" w:sz="4" w:space="0" w:color="auto"/>
              <w:right w:val="single" w:sz="4" w:space="0" w:color="auto"/>
            </w:tcBorders>
            <w:shd w:val="clear" w:color="auto" w:fill="auto"/>
            <w:hideMark/>
          </w:tcPr>
          <w:p w:rsidR="00B74691" w:rsidRDefault="00B74691" w:rsidP="00B74691">
            <w:pPr>
              <w:rPr>
                <w:rFonts w:ascii="Arial" w:hAnsi="Arial" w:cs="Arial"/>
                <w:sz w:val="20"/>
              </w:rPr>
            </w:pPr>
            <w:r>
              <w:rPr>
                <w:rFonts w:ascii="Arial" w:hAnsi="Arial" w:cs="Arial"/>
                <w:sz w:val="20"/>
              </w:rPr>
              <w:t>Replace "used for the demodulation of the VHT-SIG-B and Data fields in the PPDU or for channel estimation in an NDP." with "used for channel estimation"</w:t>
            </w:r>
          </w:p>
          <w:p w:rsidR="0094094D" w:rsidRPr="0094094D" w:rsidRDefault="0094094D" w:rsidP="0094094D">
            <w:pPr>
              <w:rPr>
                <w:rFonts w:ascii="Arial" w:hAnsi="Arial" w:cs="Arial"/>
                <w:sz w:val="20"/>
                <w:lang w:val="en-US"/>
              </w:rPr>
            </w:pPr>
          </w:p>
        </w:tc>
        <w:tc>
          <w:tcPr>
            <w:tcW w:w="3348" w:type="dxa"/>
            <w:tcBorders>
              <w:top w:val="nil"/>
              <w:left w:val="nil"/>
              <w:bottom w:val="single" w:sz="4" w:space="0" w:color="auto"/>
              <w:right w:val="single" w:sz="4" w:space="0" w:color="auto"/>
            </w:tcBorders>
            <w:shd w:val="clear" w:color="auto" w:fill="auto"/>
            <w:hideMark/>
          </w:tcPr>
          <w:p w:rsidR="00E253BC" w:rsidRDefault="0094094D" w:rsidP="00B74691">
            <w:pPr>
              <w:autoSpaceDE w:val="0"/>
              <w:autoSpaceDN w:val="0"/>
              <w:adjustRightInd w:val="0"/>
              <w:rPr>
                <w:rFonts w:ascii="Arial" w:hAnsi="Arial" w:cs="Arial"/>
                <w:sz w:val="20"/>
                <w:lang w:val="en-US"/>
              </w:rPr>
            </w:pPr>
            <w:r w:rsidRPr="0094094D">
              <w:rPr>
                <w:rFonts w:ascii="Arial" w:hAnsi="Arial" w:cs="Arial"/>
                <w:b/>
                <w:bCs/>
                <w:sz w:val="20"/>
                <w:lang w:val="en-US"/>
              </w:rPr>
              <w:t>Discussion:</w:t>
            </w:r>
            <w:r w:rsidRPr="0094094D">
              <w:rPr>
                <w:rFonts w:ascii="Arial" w:hAnsi="Arial" w:cs="Arial"/>
                <w:sz w:val="20"/>
                <w:lang w:val="en-US"/>
              </w:rPr>
              <w:t xml:space="preserve">  </w:t>
            </w:r>
            <w:r w:rsidR="00B74691">
              <w:rPr>
                <w:rFonts w:ascii="Arial" w:hAnsi="Arial" w:cs="Arial"/>
                <w:sz w:val="20"/>
                <w:lang w:val="en-US"/>
              </w:rPr>
              <w:t>The commenter is correct that VHT-LTF is used to estimate the channel, but the channel estimate is also used as part of the demodulation process (i.e., for matched filtering).  The first sentence of this paragraph already states that “</w:t>
            </w:r>
            <w:r w:rsidR="00B74691">
              <w:rPr>
                <w:rFonts w:ascii="TimesNewRomanPSMT" w:hAnsi="TimesNewRomanPSMT" w:cs="TimesNewRomanPSMT"/>
                <w:sz w:val="20"/>
                <w:lang w:val="en-US"/>
              </w:rPr>
              <w:t>The VHT Long Training field (VHT-LTF) field provides a means for the receiver to estimate the MIMO Channel”, so this information is redundant and is not really needed.</w:t>
            </w:r>
          </w:p>
          <w:p w:rsidR="0094094D" w:rsidRPr="0094094D" w:rsidRDefault="0094094D" w:rsidP="00B74691">
            <w:pPr>
              <w:autoSpaceDE w:val="0"/>
              <w:autoSpaceDN w:val="0"/>
              <w:adjustRightInd w:val="0"/>
              <w:rPr>
                <w:rFonts w:ascii="Arial" w:hAnsi="Arial" w:cs="Arial"/>
                <w:sz w:val="20"/>
                <w:lang w:val="en-US"/>
              </w:rPr>
            </w:pPr>
            <w:r w:rsidRPr="0094094D">
              <w:rPr>
                <w:rFonts w:ascii="Arial" w:hAnsi="Arial" w:cs="Arial"/>
                <w:b/>
                <w:bCs/>
                <w:sz w:val="20"/>
                <w:lang w:val="en-US"/>
              </w:rPr>
              <w:t xml:space="preserve">Proposed Resolution: </w:t>
            </w:r>
            <w:r w:rsidRPr="0094094D">
              <w:rPr>
                <w:rFonts w:ascii="Arial" w:hAnsi="Arial" w:cs="Arial"/>
                <w:sz w:val="20"/>
                <w:lang w:val="en-US"/>
              </w:rPr>
              <w:t xml:space="preserve">Revised. </w:t>
            </w:r>
            <w:r w:rsidR="00B74691">
              <w:rPr>
                <w:rFonts w:ascii="Arial" w:hAnsi="Arial" w:cs="Arial"/>
                <w:sz w:val="20"/>
                <w:lang w:val="en-US"/>
              </w:rPr>
              <w:t>On p. 274 line 21-22, delete “</w:t>
            </w:r>
            <w:r w:rsidR="00B74691">
              <w:rPr>
                <w:rFonts w:ascii="TimesNewRomanPSMT" w:hAnsi="TimesNewRomanPSMT" w:cs="TimesNewRomanPSMT"/>
                <w:sz w:val="20"/>
                <w:lang w:val="en-US"/>
              </w:rPr>
              <w:t>that are used for the demodulation of the VHT-SIG-B and Data fields in the PPDU or for channel estimation in an NDP.”</w:t>
            </w:r>
          </w:p>
        </w:tc>
      </w:tr>
      <w:tr w:rsidR="00B74691" w:rsidRPr="0094094D" w:rsidTr="00F94880">
        <w:trPr>
          <w:trHeight w:val="510"/>
        </w:trPr>
        <w:tc>
          <w:tcPr>
            <w:tcW w:w="810" w:type="dxa"/>
            <w:tcBorders>
              <w:top w:val="nil"/>
              <w:left w:val="single" w:sz="4" w:space="0" w:color="auto"/>
              <w:bottom w:val="single" w:sz="4" w:space="0" w:color="auto"/>
              <w:right w:val="single" w:sz="4" w:space="0" w:color="auto"/>
            </w:tcBorders>
            <w:shd w:val="clear" w:color="auto" w:fill="auto"/>
            <w:hideMark/>
          </w:tcPr>
          <w:p w:rsidR="00B74691" w:rsidRPr="0094094D" w:rsidRDefault="00B74691" w:rsidP="0094094D">
            <w:pPr>
              <w:jc w:val="right"/>
              <w:rPr>
                <w:rFonts w:ascii="Arial" w:hAnsi="Arial" w:cs="Arial"/>
                <w:sz w:val="20"/>
                <w:lang w:val="en-US"/>
              </w:rPr>
            </w:pPr>
            <w:r>
              <w:rPr>
                <w:rFonts w:ascii="Arial" w:hAnsi="Arial" w:cs="Arial"/>
                <w:sz w:val="20"/>
                <w:lang w:val="en-US"/>
              </w:rPr>
              <w:t>11039</w:t>
            </w:r>
          </w:p>
        </w:tc>
        <w:tc>
          <w:tcPr>
            <w:tcW w:w="1440" w:type="dxa"/>
            <w:tcBorders>
              <w:top w:val="nil"/>
              <w:left w:val="nil"/>
              <w:bottom w:val="single" w:sz="4" w:space="0" w:color="auto"/>
              <w:right w:val="single" w:sz="4" w:space="0" w:color="auto"/>
            </w:tcBorders>
            <w:shd w:val="clear" w:color="auto" w:fill="auto"/>
            <w:hideMark/>
          </w:tcPr>
          <w:p w:rsidR="00B74691" w:rsidRPr="00B74691" w:rsidRDefault="00B74691" w:rsidP="00C27CA9">
            <w:pPr>
              <w:rPr>
                <w:rFonts w:ascii="Arial" w:hAnsi="Arial" w:cs="Arial"/>
                <w:sz w:val="20"/>
              </w:rPr>
            </w:pPr>
            <w:proofErr w:type="spellStart"/>
            <w:r>
              <w:rPr>
                <w:rFonts w:ascii="Arial" w:hAnsi="Arial" w:cs="Arial"/>
                <w:sz w:val="20"/>
              </w:rPr>
              <w:t>Schelstraete</w:t>
            </w:r>
            <w:proofErr w:type="spellEnd"/>
            <w:r>
              <w:rPr>
                <w:rFonts w:ascii="Arial" w:hAnsi="Arial" w:cs="Arial"/>
                <w:sz w:val="20"/>
              </w:rPr>
              <w:t xml:space="preserve">, </w:t>
            </w:r>
            <w:proofErr w:type="spellStart"/>
            <w:r>
              <w:rPr>
                <w:rFonts w:ascii="Arial" w:hAnsi="Arial" w:cs="Arial"/>
                <w:sz w:val="20"/>
              </w:rPr>
              <w:t>Sigurd</w:t>
            </w:r>
            <w:proofErr w:type="spellEnd"/>
          </w:p>
        </w:tc>
        <w:tc>
          <w:tcPr>
            <w:tcW w:w="900" w:type="dxa"/>
            <w:tcBorders>
              <w:top w:val="nil"/>
              <w:left w:val="nil"/>
              <w:bottom w:val="single" w:sz="4" w:space="0" w:color="auto"/>
              <w:right w:val="single" w:sz="4" w:space="0" w:color="auto"/>
            </w:tcBorders>
            <w:shd w:val="clear" w:color="auto" w:fill="auto"/>
            <w:hideMark/>
          </w:tcPr>
          <w:p w:rsidR="00B74691" w:rsidRPr="0094094D" w:rsidRDefault="00B74691" w:rsidP="0094094D">
            <w:pPr>
              <w:rPr>
                <w:rFonts w:ascii="Arial" w:hAnsi="Arial" w:cs="Arial"/>
                <w:sz w:val="20"/>
                <w:lang w:val="en-US"/>
              </w:rPr>
            </w:pPr>
            <w:r w:rsidRPr="0094094D">
              <w:rPr>
                <w:rFonts w:ascii="Arial" w:hAnsi="Arial" w:cs="Arial"/>
                <w:sz w:val="20"/>
                <w:lang w:val="en-US"/>
              </w:rPr>
              <w:t>22.3.</w:t>
            </w:r>
            <w:r>
              <w:rPr>
                <w:rFonts w:ascii="Arial" w:hAnsi="Arial" w:cs="Arial"/>
                <w:sz w:val="20"/>
                <w:lang w:val="en-US"/>
              </w:rPr>
              <w:t>8.3.6</w:t>
            </w:r>
          </w:p>
        </w:tc>
        <w:tc>
          <w:tcPr>
            <w:tcW w:w="630" w:type="dxa"/>
            <w:tcBorders>
              <w:top w:val="nil"/>
              <w:left w:val="nil"/>
              <w:bottom w:val="single" w:sz="4" w:space="0" w:color="auto"/>
              <w:right w:val="single" w:sz="4" w:space="0" w:color="auto"/>
            </w:tcBorders>
            <w:shd w:val="clear" w:color="auto" w:fill="auto"/>
            <w:hideMark/>
          </w:tcPr>
          <w:p w:rsidR="00B74691" w:rsidRPr="0094094D" w:rsidRDefault="00B74691" w:rsidP="0094094D">
            <w:pPr>
              <w:rPr>
                <w:rFonts w:ascii="Arial" w:hAnsi="Arial" w:cs="Arial"/>
                <w:sz w:val="20"/>
                <w:lang w:val="en-US"/>
              </w:rPr>
            </w:pPr>
            <w:r>
              <w:rPr>
                <w:rFonts w:ascii="Arial" w:hAnsi="Arial" w:cs="Arial"/>
                <w:sz w:val="20"/>
                <w:lang w:val="en-US"/>
              </w:rPr>
              <w:t>278</w:t>
            </w:r>
          </w:p>
        </w:tc>
        <w:tc>
          <w:tcPr>
            <w:tcW w:w="450" w:type="dxa"/>
            <w:tcBorders>
              <w:top w:val="nil"/>
              <w:left w:val="nil"/>
              <w:bottom w:val="single" w:sz="4" w:space="0" w:color="auto"/>
              <w:right w:val="single" w:sz="4" w:space="0" w:color="auto"/>
            </w:tcBorders>
            <w:shd w:val="clear" w:color="auto" w:fill="auto"/>
            <w:hideMark/>
          </w:tcPr>
          <w:p w:rsidR="00B74691" w:rsidRPr="0094094D" w:rsidRDefault="00B74691" w:rsidP="0094094D">
            <w:pPr>
              <w:rPr>
                <w:rFonts w:ascii="Arial" w:hAnsi="Arial" w:cs="Arial"/>
                <w:sz w:val="20"/>
                <w:lang w:val="en-US"/>
              </w:rPr>
            </w:pPr>
            <w:r>
              <w:rPr>
                <w:rFonts w:ascii="Arial" w:hAnsi="Arial" w:cs="Arial"/>
                <w:sz w:val="20"/>
                <w:lang w:val="en-US"/>
              </w:rPr>
              <w:t>33</w:t>
            </w:r>
          </w:p>
        </w:tc>
        <w:tc>
          <w:tcPr>
            <w:tcW w:w="1260" w:type="dxa"/>
            <w:tcBorders>
              <w:top w:val="nil"/>
              <w:left w:val="nil"/>
              <w:bottom w:val="single" w:sz="4" w:space="0" w:color="auto"/>
              <w:right w:val="single" w:sz="4" w:space="0" w:color="auto"/>
            </w:tcBorders>
            <w:shd w:val="clear" w:color="auto" w:fill="auto"/>
            <w:hideMark/>
          </w:tcPr>
          <w:p w:rsidR="00B74691" w:rsidRDefault="00B74691" w:rsidP="00B74691">
            <w:pPr>
              <w:rPr>
                <w:rFonts w:ascii="Arial" w:hAnsi="Arial" w:cs="Arial"/>
                <w:sz w:val="20"/>
              </w:rPr>
            </w:pPr>
            <w:r>
              <w:rPr>
                <w:rFonts w:ascii="Arial" w:hAnsi="Arial" w:cs="Arial"/>
                <w:sz w:val="20"/>
              </w:rPr>
              <w:t xml:space="preserve">The maximum PPDU duration from the L-SIG field should be 5.484 </w:t>
            </w:r>
            <w:proofErr w:type="spellStart"/>
            <w:r>
              <w:rPr>
                <w:rFonts w:ascii="Arial" w:hAnsi="Arial" w:cs="Arial"/>
                <w:sz w:val="20"/>
              </w:rPr>
              <w:t>msec</w:t>
            </w:r>
            <w:proofErr w:type="spellEnd"/>
            <w:r>
              <w:rPr>
                <w:rFonts w:ascii="Arial" w:hAnsi="Arial" w:cs="Arial"/>
                <w:sz w:val="20"/>
              </w:rPr>
              <w:br/>
            </w:r>
            <w:r>
              <w:rPr>
                <w:rFonts w:ascii="Arial" w:hAnsi="Arial" w:cs="Arial"/>
                <w:sz w:val="20"/>
              </w:rPr>
              <w:br/>
              <w:t>This is: (4095 + 3)*4/3 + 20.</w:t>
            </w:r>
            <w:r>
              <w:rPr>
                <w:rFonts w:ascii="Arial" w:hAnsi="Arial" w:cs="Arial"/>
                <w:sz w:val="20"/>
              </w:rPr>
              <w:br/>
              <w:t>See also Table 22-29</w:t>
            </w:r>
          </w:p>
          <w:p w:rsidR="00B74691" w:rsidRPr="0094094D" w:rsidRDefault="00B74691" w:rsidP="0094094D">
            <w:pPr>
              <w:rPr>
                <w:rFonts w:ascii="Arial" w:hAnsi="Arial" w:cs="Arial"/>
                <w:sz w:val="20"/>
                <w:lang w:val="en-US"/>
              </w:rPr>
            </w:pPr>
          </w:p>
        </w:tc>
        <w:tc>
          <w:tcPr>
            <w:tcW w:w="1980" w:type="dxa"/>
            <w:tcBorders>
              <w:top w:val="nil"/>
              <w:left w:val="nil"/>
              <w:bottom w:val="single" w:sz="4" w:space="0" w:color="auto"/>
              <w:right w:val="single" w:sz="4" w:space="0" w:color="auto"/>
            </w:tcBorders>
            <w:shd w:val="clear" w:color="auto" w:fill="auto"/>
            <w:hideMark/>
          </w:tcPr>
          <w:p w:rsidR="00B74691" w:rsidRDefault="00B74691" w:rsidP="00B74691">
            <w:pPr>
              <w:rPr>
                <w:rFonts w:ascii="Arial" w:hAnsi="Arial" w:cs="Arial"/>
                <w:sz w:val="20"/>
              </w:rPr>
            </w:pPr>
            <w:r>
              <w:rPr>
                <w:rFonts w:ascii="Arial" w:hAnsi="Arial" w:cs="Arial"/>
                <w:sz w:val="20"/>
              </w:rPr>
              <w:t xml:space="preserve">Replace 5.46 </w:t>
            </w:r>
            <w:proofErr w:type="spellStart"/>
            <w:r>
              <w:rPr>
                <w:rFonts w:ascii="Arial" w:hAnsi="Arial" w:cs="Arial"/>
                <w:sz w:val="20"/>
              </w:rPr>
              <w:t>ms</w:t>
            </w:r>
            <w:proofErr w:type="spellEnd"/>
            <w:r>
              <w:rPr>
                <w:rFonts w:ascii="Arial" w:hAnsi="Arial" w:cs="Arial"/>
                <w:sz w:val="20"/>
              </w:rPr>
              <w:t xml:space="preserve"> with 5.484 </w:t>
            </w:r>
            <w:proofErr w:type="spellStart"/>
            <w:r>
              <w:rPr>
                <w:rFonts w:ascii="Arial" w:hAnsi="Arial" w:cs="Arial"/>
                <w:sz w:val="20"/>
              </w:rPr>
              <w:t>ms</w:t>
            </w:r>
            <w:proofErr w:type="spellEnd"/>
          </w:p>
          <w:p w:rsidR="00B74691" w:rsidRPr="0094094D" w:rsidRDefault="00B74691" w:rsidP="0094094D">
            <w:pPr>
              <w:rPr>
                <w:rFonts w:ascii="Arial" w:hAnsi="Arial" w:cs="Arial"/>
                <w:sz w:val="20"/>
                <w:lang w:val="en-US"/>
              </w:rPr>
            </w:pPr>
          </w:p>
        </w:tc>
        <w:tc>
          <w:tcPr>
            <w:tcW w:w="3348" w:type="dxa"/>
            <w:tcBorders>
              <w:top w:val="nil"/>
              <w:left w:val="nil"/>
              <w:bottom w:val="single" w:sz="4" w:space="0" w:color="auto"/>
              <w:right w:val="single" w:sz="4" w:space="0" w:color="auto"/>
            </w:tcBorders>
            <w:shd w:val="clear" w:color="auto" w:fill="auto"/>
            <w:hideMark/>
          </w:tcPr>
          <w:p w:rsidR="00B74691" w:rsidRPr="00882CFD" w:rsidRDefault="00B74691" w:rsidP="00882CFD">
            <w:pPr>
              <w:rPr>
                <w:rFonts w:ascii="Arial" w:hAnsi="Arial" w:cs="Arial"/>
                <w:bCs/>
                <w:sz w:val="20"/>
                <w:lang w:val="en-US"/>
              </w:rPr>
            </w:pPr>
            <w:proofErr w:type="spellStart"/>
            <w:r>
              <w:rPr>
                <w:rFonts w:ascii="Arial" w:hAnsi="Arial" w:cs="Arial"/>
                <w:b/>
                <w:bCs/>
                <w:sz w:val="20"/>
                <w:lang w:val="en-US"/>
              </w:rPr>
              <w:t>Discussion</w:t>
            </w:r>
            <w:proofErr w:type="gramStart"/>
            <w:r>
              <w:rPr>
                <w:rFonts w:ascii="Arial" w:hAnsi="Arial" w:cs="Arial"/>
                <w:b/>
                <w:bCs/>
                <w:sz w:val="20"/>
                <w:lang w:val="en-US"/>
              </w:rPr>
              <w:t>:</w:t>
            </w:r>
            <w:r>
              <w:rPr>
                <w:rFonts w:ascii="Arial" w:hAnsi="Arial" w:cs="Arial"/>
                <w:bCs/>
                <w:sz w:val="20"/>
                <w:lang w:val="en-US"/>
              </w:rPr>
              <w:t>The</w:t>
            </w:r>
            <w:proofErr w:type="spellEnd"/>
            <w:proofErr w:type="gramEnd"/>
            <w:r>
              <w:rPr>
                <w:rFonts w:ascii="Arial" w:hAnsi="Arial" w:cs="Arial"/>
                <w:bCs/>
                <w:sz w:val="20"/>
                <w:lang w:val="en-US"/>
              </w:rPr>
              <w:t xml:space="preserve"> commenter is correct that the max PPDU duration from the L-SIG field is 5.484 </w:t>
            </w:r>
            <w:proofErr w:type="spellStart"/>
            <w:r>
              <w:rPr>
                <w:rFonts w:ascii="Arial" w:hAnsi="Arial" w:cs="Arial"/>
                <w:bCs/>
                <w:sz w:val="20"/>
                <w:lang w:val="en-US"/>
              </w:rPr>
              <w:t>msec</w:t>
            </w:r>
            <w:proofErr w:type="spellEnd"/>
            <w:r>
              <w:rPr>
                <w:rFonts w:ascii="Arial" w:hAnsi="Arial" w:cs="Arial"/>
                <w:bCs/>
                <w:sz w:val="20"/>
                <w:lang w:val="en-US"/>
              </w:rPr>
              <w:t xml:space="preserve">, not 5.46 msec.  This </w:t>
            </w:r>
            <w:r w:rsidR="00F3486F">
              <w:rPr>
                <w:rFonts w:ascii="Arial" w:hAnsi="Arial" w:cs="Arial"/>
                <w:bCs/>
                <w:sz w:val="20"/>
                <w:lang w:val="en-US"/>
              </w:rPr>
              <w:t xml:space="preserve">max duration </w:t>
            </w:r>
            <w:r>
              <w:rPr>
                <w:rFonts w:ascii="Arial" w:hAnsi="Arial" w:cs="Arial"/>
                <w:bCs/>
                <w:sz w:val="20"/>
                <w:lang w:val="en-US"/>
              </w:rPr>
              <w:t>i</w:t>
            </w:r>
            <w:r w:rsidR="00F3486F">
              <w:rPr>
                <w:rFonts w:ascii="Arial" w:hAnsi="Arial" w:cs="Arial"/>
                <w:bCs/>
                <w:sz w:val="20"/>
                <w:lang w:val="en-US"/>
              </w:rPr>
              <w:t xml:space="preserve">s clearly stated in Table 22-29, and can also be determined by finding the value of TXTIME in Equation (22-24) corresponding to the largest value of Length (4095). </w:t>
            </w:r>
            <w:r w:rsidR="00B57995">
              <w:rPr>
                <w:rFonts w:ascii="Arial" w:hAnsi="Arial" w:cs="Arial"/>
                <w:bCs/>
                <w:sz w:val="20"/>
                <w:lang w:val="en-US"/>
              </w:rPr>
              <w:t xml:space="preserve"> Discussion was that the note is not needed, and deleting the note is a better option than potentially confusing note remaining in the text.</w:t>
            </w:r>
          </w:p>
          <w:p w:rsidR="00B74691" w:rsidRPr="00882CFD" w:rsidRDefault="00566B63" w:rsidP="00882CFD">
            <w:pPr>
              <w:rPr>
                <w:rFonts w:ascii="Arial" w:hAnsi="Arial" w:cs="Arial"/>
                <w:bCs/>
                <w:sz w:val="20"/>
                <w:lang w:val="en-US"/>
              </w:rPr>
            </w:pPr>
            <w:proofErr w:type="spellStart"/>
            <w:r>
              <w:rPr>
                <w:rFonts w:ascii="Arial" w:hAnsi="Arial" w:cs="Arial"/>
                <w:b/>
                <w:bCs/>
                <w:sz w:val="20"/>
                <w:lang w:val="en-US"/>
              </w:rPr>
              <w:t>Proposd</w:t>
            </w:r>
            <w:proofErr w:type="spellEnd"/>
            <w:r>
              <w:rPr>
                <w:rFonts w:ascii="Arial" w:hAnsi="Arial" w:cs="Arial"/>
                <w:b/>
                <w:bCs/>
                <w:sz w:val="20"/>
                <w:lang w:val="en-US"/>
              </w:rPr>
              <w:t xml:space="preserve"> </w:t>
            </w:r>
            <w:r w:rsidR="00B74691" w:rsidRPr="0094094D">
              <w:rPr>
                <w:rFonts w:ascii="Arial" w:hAnsi="Arial" w:cs="Arial"/>
                <w:b/>
                <w:bCs/>
                <w:sz w:val="20"/>
                <w:lang w:val="en-US"/>
              </w:rPr>
              <w:t>Resolution:</w:t>
            </w:r>
            <w:r w:rsidR="00B74691" w:rsidRPr="0094094D">
              <w:rPr>
                <w:rFonts w:ascii="Arial" w:hAnsi="Arial" w:cs="Arial"/>
                <w:sz w:val="20"/>
                <w:lang w:val="en-US"/>
              </w:rPr>
              <w:t xml:space="preserve"> </w:t>
            </w:r>
            <w:r w:rsidR="00B57995">
              <w:rPr>
                <w:rFonts w:ascii="Arial" w:hAnsi="Arial" w:cs="Arial"/>
                <w:sz w:val="20"/>
                <w:lang w:val="en-US"/>
              </w:rPr>
              <w:t>Revised. Remove Note 1 on p. 278 lines 31-34.</w:t>
            </w:r>
          </w:p>
          <w:p w:rsidR="00B74691" w:rsidRDefault="00B74691" w:rsidP="00882CFD">
            <w:pPr>
              <w:rPr>
                <w:rFonts w:ascii="Arial" w:hAnsi="Arial" w:cs="Arial"/>
                <w:sz w:val="20"/>
                <w:lang w:val="en-US"/>
              </w:rPr>
            </w:pPr>
          </w:p>
          <w:p w:rsidR="00B74691" w:rsidRPr="0094094D" w:rsidRDefault="00B74691" w:rsidP="00882CFD">
            <w:pPr>
              <w:rPr>
                <w:rFonts w:ascii="Arial" w:hAnsi="Arial" w:cs="Arial"/>
                <w:sz w:val="20"/>
                <w:lang w:val="en-US"/>
              </w:rPr>
            </w:pPr>
            <w:r w:rsidRPr="0094094D">
              <w:rPr>
                <w:rFonts w:ascii="Arial" w:hAnsi="Arial" w:cs="Arial"/>
                <w:sz w:val="20"/>
                <w:lang w:val="en-US"/>
              </w:rPr>
              <w:t>.</w:t>
            </w:r>
          </w:p>
        </w:tc>
      </w:tr>
    </w:tbl>
    <w:p w:rsidR="0094094D" w:rsidRDefault="0094094D">
      <w:pPr>
        <w:rPr>
          <w:rFonts w:ascii="Arial" w:hAnsi="Arial" w:cs="Arial"/>
          <w:sz w:val="20"/>
          <w:lang w:val="en-US"/>
        </w:rPr>
      </w:pPr>
      <w:r>
        <w:rPr>
          <w:rFonts w:ascii="Arial" w:hAnsi="Arial" w:cs="Arial"/>
          <w:sz w:val="20"/>
          <w:lang w:val="en-US"/>
        </w:rPr>
        <w:tab/>
      </w:r>
    </w:p>
    <w:p w:rsidR="0094094D" w:rsidRDefault="0094094D">
      <w:pPr>
        <w:rPr>
          <w:rFonts w:ascii="Arial" w:hAnsi="Arial" w:cs="Arial"/>
          <w:sz w:val="20"/>
          <w:lang w:val="en-US"/>
        </w:rPr>
      </w:pPr>
    </w:p>
    <w:sectPr w:rsidR="0094094D" w:rsidSect="00B7071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DCE" w:rsidRDefault="008F6DCE">
      <w:r>
        <w:separator/>
      </w:r>
    </w:p>
  </w:endnote>
  <w:endnote w:type="continuationSeparator" w:id="0">
    <w:p w:rsidR="008F6DCE" w:rsidRDefault="008F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34" w:rsidRDefault="008F6DCE">
    <w:pPr>
      <w:pStyle w:val="Footer"/>
      <w:tabs>
        <w:tab w:val="clear" w:pos="6480"/>
        <w:tab w:val="center" w:pos="4680"/>
        <w:tab w:val="right" w:pos="9360"/>
      </w:tabs>
    </w:pPr>
    <w:r>
      <w:fldChar w:fldCharType="begin"/>
    </w:r>
    <w:r>
      <w:instrText xml:space="preserve"> SUBJECT  \* MERGEFORMAT </w:instrText>
    </w:r>
    <w:r>
      <w:fldChar w:fldCharType="separate"/>
    </w:r>
    <w:r w:rsidR="00E82234">
      <w:t>Submission</w:t>
    </w:r>
    <w:r>
      <w:fldChar w:fldCharType="end"/>
    </w:r>
    <w:r w:rsidR="00E82234">
      <w:tab/>
      <w:t xml:space="preserve">page </w:t>
    </w:r>
    <w:r w:rsidR="000620AC">
      <w:fldChar w:fldCharType="begin"/>
    </w:r>
    <w:r w:rsidR="000620AC">
      <w:instrText xml:space="preserve">page </w:instrText>
    </w:r>
    <w:r w:rsidR="000620AC">
      <w:fldChar w:fldCharType="separate"/>
    </w:r>
    <w:r w:rsidR="00503F03">
      <w:rPr>
        <w:noProof/>
      </w:rPr>
      <w:t>1</w:t>
    </w:r>
    <w:r w:rsidR="000620AC">
      <w:rPr>
        <w:noProof/>
      </w:rPr>
      <w:fldChar w:fldCharType="end"/>
    </w:r>
    <w:r w:rsidR="00E82234">
      <w:tab/>
    </w:r>
    <w:r>
      <w:fldChar w:fldCharType="begin"/>
    </w:r>
    <w:r>
      <w:instrText xml:space="preserve"> COMMENTS  \* MERGEFORMAT </w:instrText>
    </w:r>
    <w:r>
      <w:fldChar w:fldCharType="separate"/>
    </w:r>
    <w:r w:rsidR="00E82234">
      <w:t>Nihar Jindal, Broadcom Corp.</w:t>
    </w:r>
    <w:r>
      <w:fldChar w:fldCharType="end"/>
    </w:r>
  </w:p>
  <w:p w:rsidR="00E82234" w:rsidRDefault="00E822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DCE" w:rsidRDefault="008F6DCE">
      <w:r>
        <w:separator/>
      </w:r>
    </w:p>
  </w:footnote>
  <w:footnote w:type="continuationSeparator" w:id="0">
    <w:p w:rsidR="008F6DCE" w:rsidRDefault="008F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34" w:rsidRDefault="004D3286">
    <w:pPr>
      <w:pStyle w:val="Header"/>
      <w:tabs>
        <w:tab w:val="clear" w:pos="6480"/>
        <w:tab w:val="center" w:pos="4680"/>
        <w:tab w:val="right" w:pos="9360"/>
      </w:tabs>
    </w:pPr>
    <w:r>
      <w:t>August</w:t>
    </w:r>
    <w:r w:rsidR="00C46D52">
      <w:t xml:space="preserve"> 2013</w:t>
    </w:r>
    <w:r w:rsidR="00E82234">
      <w:tab/>
    </w:r>
    <w:r w:rsidR="00E82234">
      <w:tab/>
    </w:r>
    <w:r w:rsidR="008F6DCE">
      <w:fldChar w:fldCharType="begin"/>
    </w:r>
    <w:r w:rsidR="008F6DCE">
      <w:instrText xml:space="preserve"> TITLE  \* MERGEFORMAT </w:instrText>
    </w:r>
    <w:r w:rsidR="008F6DCE">
      <w:fldChar w:fldCharType="separate"/>
    </w:r>
    <w:r>
      <w:t>doc.: IEEE 802.11-13/1002</w:t>
    </w:r>
    <w:r w:rsidR="00E82234">
      <w:t>r</w:t>
    </w:r>
    <w:r w:rsidR="008F6DCE">
      <w:fldChar w:fldCharType="end"/>
    </w:r>
    <w:r w:rsidR="00503F0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10FA1"/>
    <w:multiLevelType w:val="hybridMultilevel"/>
    <w:tmpl w:val="011AB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503F4"/>
    <w:multiLevelType w:val="hybridMultilevel"/>
    <w:tmpl w:val="0D5857B4"/>
    <w:lvl w:ilvl="0" w:tplc="1E9A6F3E">
      <w:start w:val="1"/>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62097"/>
    <w:multiLevelType w:val="hybridMultilevel"/>
    <w:tmpl w:val="801AF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D4084"/>
    <w:multiLevelType w:val="hybridMultilevel"/>
    <w:tmpl w:val="2668E2A4"/>
    <w:lvl w:ilvl="0" w:tplc="29004A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26"/>
    <w:rsid w:val="00012863"/>
    <w:rsid w:val="000419EC"/>
    <w:rsid w:val="00042516"/>
    <w:rsid w:val="000620AC"/>
    <w:rsid w:val="00062142"/>
    <w:rsid w:val="00095599"/>
    <w:rsid w:val="000A0E9D"/>
    <w:rsid w:val="000B235B"/>
    <w:rsid w:val="000C690F"/>
    <w:rsid w:val="000C7738"/>
    <w:rsid w:val="000E5E7E"/>
    <w:rsid w:val="000F31C8"/>
    <w:rsid w:val="000F364D"/>
    <w:rsid w:val="00101F5B"/>
    <w:rsid w:val="00121465"/>
    <w:rsid w:val="00123311"/>
    <w:rsid w:val="00134A1C"/>
    <w:rsid w:val="00134C92"/>
    <w:rsid w:val="001A50BC"/>
    <w:rsid w:val="001B1430"/>
    <w:rsid w:val="001B6A66"/>
    <w:rsid w:val="001C601D"/>
    <w:rsid w:val="001D17F9"/>
    <w:rsid w:val="001D723B"/>
    <w:rsid w:val="001E4635"/>
    <w:rsid w:val="001F27AA"/>
    <w:rsid w:val="002134B8"/>
    <w:rsid w:val="00214894"/>
    <w:rsid w:val="002152A3"/>
    <w:rsid w:val="0021576C"/>
    <w:rsid w:val="0025727B"/>
    <w:rsid w:val="00270B21"/>
    <w:rsid w:val="00286CA3"/>
    <w:rsid w:val="0029020B"/>
    <w:rsid w:val="0029498E"/>
    <w:rsid w:val="002A53B3"/>
    <w:rsid w:val="002A5E7C"/>
    <w:rsid w:val="002D23E3"/>
    <w:rsid w:val="002D44BE"/>
    <w:rsid w:val="0031412D"/>
    <w:rsid w:val="003169AE"/>
    <w:rsid w:val="00346F92"/>
    <w:rsid w:val="00365FFA"/>
    <w:rsid w:val="00373B02"/>
    <w:rsid w:val="00384C57"/>
    <w:rsid w:val="0039182A"/>
    <w:rsid w:val="003A28A2"/>
    <w:rsid w:val="003B13C3"/>
    <w:rsid w:val="003C4F7E"/>
    <w:rsid w:val="003E41FD"/>
    <w:rsid w:val="003F686E"/>
    <w:rsid w:val="004073CA"/>
    <w:rsid w:val="0041729A"/>
    <w:rsid w:val="0042098B"/>
    <w:rsid w:val="004230A3"/>
    <w:rsid w:val="00426B07"/>
    <w:rsid w:val="00432571"/>
    <w:rsid w:val="00442037"/>
    <w:rsid w:val="00453A70"/>
    <w:rsid w:val="004815A1"/>
    <w:rsid w:val="004B0581"/>
    <w:rsid w:val="004D3286"/>
    <w:rsid w:val="00503F03"/>
    <w:rsid w:val="00515CCE"/>
    <w:rsid w:val="005605B7"/>
    <w:rsid w:val="00566B63"/>
    <w:rsid w:val="00575535"/>
    <w:rsid w:val="005833DB"/>
    <w:rsid w:val="005A00C6"/>
    <w:rsid w:val="005C34E4"/>
    <w:rsid w:val="005F4028"/>
    <w:rsid w:val="00601B1A"/>
    <w:rsid w:val="006046EF"/>
    <w:rsid w:val="0062440B"/>
    <w:rsid w:val="006262CC"/>
    <w:rsid w:val="006271B1"/>
    <w:rsid w:val="006506C3"/>
    <w:rsid w:val="00661474"/>
    <w:rsid w:val="00664935"/>
    <w:rsid w:val="00666874"/>
    <w:rsid w:val="006804B8"/>
    <w:rsid w:val="00691471"/>
    <w:rsid w:val="006B073A"/>
    <w:rsid w:val="006C0727"/>
    <w:rsid w:val="006C44CD"/>
    <w:rsid w:val="006D44DC"/>
    <w:rsid w:val="006E145F"/>
    <w:rsid w:val="006E4ECB"/>
    <w:rsid w:val="006F4C39"/>
    <w:rsid w:val="00710DFC"/>
    <w:rsid w:val="00714974"/>
    <w:rsid w:val="00721C33"/>
    <w:rsid w:val="00734977"/>
    <w:rsid w:val="0074122D"/>
    <w:rsid w:val="00744810"/>
    <w:rsid w:val="00757DBB"/>
    <w:rsid w:val="00770572"/>
    <w:rsid w:val="00770EEF"/>
    <w:rsid w:val="007740AB"/>
    <w:rsid w:val="007810E6"/>
    <w:rsid w:val="007A1245"/>
    <w:rsid w:val="007B33D5"/>
    <w:rsid w:val="007E2EF7"/>
    <w:rsid w:val="008012E0"/>
    <w:rsid w:val="00855AB7"/>
    <w:rsid w:val="00870F46"/>
    <w:rsid w:val="00880E15"/>
    <w:rsid w:val="00882CFD"/>
    <w:rsid w:val="00892386"/>
    <w:rsid w:val="008C1465"/>
    <w:rsid w:val="008E100D"/>
    <w:rsid w:val="008E34E5"/>
    <w:rsid w:val="008E7F60"/>
    <w:rsid w:val="008F4AB4"/>
    <w:rsid w:val="008F6DCE"/>
    <w:rsid w:val="008F7C35"/>
    <w:rsid w:val="00914B09"/>
    <w:rsid w:val="00915CEB"/>
    <w:rsid w:val="00934640"/>
    <w:rsid w:val="00934CFD"/>
    <w:rsid w:val="0094094D"/>
    <w:rsid w:val="00952A8D"/>
    <w:rsid w:val="009B762C"/>
    <w:rsid w:val="009D234B"/>
    <w:rsid w:val="009E3B83"/>
    <w:rsid w:val="009F55EC"/>
    <w:rsid w:val="009F5647"/>
    <w:rsid w:val="009F61BC"/>
    <w:rsid w:val="00A01C77"/>
    <w:rsid w:val="00A1217E"/>
    <w:rsid w:val="00A533EC"/>
    <w:rsid w:val="00A56E34"/>
    <w:rsid w:val="00A63FBE"/>
    <w:rsid w:val="00A91425"/>
    <w:rsid w:val="00AA427C"/>
    <w:rsid w:val="00B273F2"/>
    <w:rsid w:val="00B340BF"/>
    <w:rsid w:val="00B5660F"/>
    <w:rsid w:val="00B57995"/>
    <w:rsid w:val="00B62A58"/>
    <w:rsid w:val="00B70716"/>
    <w:rsid w:val="00B74691"/>
    <w:rsid w:val="00B80E4B"/>
    <w:rsid w:val="00B91612"/>
    <w:rsid w:val="00BA2EFF"/>
    <w:rsid w:val="00BB6D7E"/>
    <w:rsid w:val="00BD79B2"/>
    <w:rsid w:val="00BE393C"/>
    <w:rsid w:val="00BE68C2"/>
    <w:rsid w:val="00BF2139"/>
    <w:rsid w:val="00C00485"/>
    <w:rsid w:val="00C06819"/>
    <w:rsid w:val="00C06887"/>
    <w:rsid w:val="00C073BB"/>
    <w:rsid w:val="00C1302E"/>
    <w:rsid w:val="00C15FDA"/>
    <w:rsid w:val="00C30F6E"/>
    <w:rsid w:val="00C459A1"/>
    <w:rsid w:val="00C46D52"/>
    <w:rsid w:val="00C5404E"/>
    <w:rsid w:val="00C56BCC"/>
    <w:rsid w:val="00C81BE5"/>
    <w:rsid w:val="00CA09B2"/>
    <w:rsid w:val="00CB2DD7"/>
    <w:rsid w:val="00CB7C58"/>
    <w:rsid w:val="00CD06E0"/>
    <w:rsid w:val="00CE51B4"/>
    <w:rsid w:val="00CE79DA"/>
    <w:rsid w:val="00CE79EC"/>
    <w:rsid w:val="00CF1E09"/>
    <w:rsid w:val="00D14A3F"/>
    <w:rsid w:val="00D44907"/>
    <w:rsid w:val="00D61141"/>
    <w:rsid w:val="00D76EA1"/>
    <w:rsid w:val="00D779EB"/>
    <w:rsid w:val="00D85A1A"/>
    <w:rsid w:val="00D94561"/>
    <w:rsid w:val="00DC5A7B"/>
    <w:rsid w:val="00DD7B2C"/>
    <w:rsid w:val="00DE74D0"/>
    <w:rsid w:val="00E110E1"/>
    <w:rsid w:val="00E17FE3"/>
    <w:rsid w:val="00E253BC"/>
    <w:rsid w:val="00E52636"/>
    <w:rsid w:val="00E82234"/>
    <w:rsid w:val="00E90F13"/>
    <w:rsid w:val="00E93C26"/>
    <w:rsid w:val="00E9743B"/>
    <w:rsid w:val="00EC4D9E"/>
    <w:rsid w:val="00EC5B48"/>
    <w:rsid w:val="00ED57AC"/>
    <w:rsid w:val="00F3486F"/>
    <w:rsid w:val="00F44F12"/>
    <w:rsid w:val="00F53B37"/>
    <w:rsid w:val="00F7273E"/>
    <w:rsid w:val="00F8197F"/>
    <w:rsid w:val="00F82820"/>
    <w:rsid w:val="00F85421"/>
    <w:rsid w:val="00F94880"/>
    <w:rsid w:val="00FD2B8C"/>
    <w:rsid w:val="00FE1D22"/>
    <w:rsid w:val="00FF0F5E"/>
    <w:rsid w:val="00FF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716"/>
    <w:rPr>
      <w:sz w:val="22"/>
      <w:lang w:val="en-GB"/>
    </w:rPr>
  </w:style>
  <w:style w:type="paragraph" w:styleId="Heading1">
    <w:name w:val="heading 1"/>
    <w:basedOn w:val="Normal"/>
    <w:next w:val="Normal"/>
    <w:qFormat/>
    <w:rsid w:val="00B70716"/>
    <w:pPr>
      <w:keepNext/>
      <w:keepLines/>
      <w:spacing w:before="320"/>
      <w:outlineLvl w:val="0"/>
    </w:pPr>
    <w:rPr>
      <w:rFonts w:ascii="Arial" w:hAnsi="Arial"/>
      <w:b/>
      <w:sz w:val="32"/>
      <w:u w:val="single"/>
    </w:rPr>
  </w:style>
  <w:style w:type="paragraph" w:styleId="Heading2">
    <w:name w:val="heading 2"/>
    <w:basedOn w:val="Normal"/>
    <w:next w:val="Normal"/>
    <w:qFormat/>
    <w:rsid w:val="00B70716"/>
    <w:pPr>
      <w:keepNext/>
      <w:keepLines/>
      <w:spacing w:before="280"/>
      <w:outlineLvl w:val="1"/>
    </w:pPr>
    <w:rPr>
      <w:rFonts w:ascii="Arial" w:hAnsi="Arial"/>
      <w:b/>
      <w:sz w:val="28"/>
      <w:u w:val="single"/>
    </w:rPr>
  </w:style>
  <w:style w:type="paragraph" w:styleId="Heading3">
    <w:name w:val="heading 3"/>
    <w:basedOn w:val="Normal"/>
    <w:next w:val="Normal"/>
    <w:qFormat/>
    <w:rsid w:val="00B707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0716"/>
    <w:pPr>
      <w:pBdr>
        <w:top w:val="single" w:sz="6" w:space="1" w:color="auto"/>
      </w:pBdr>
      <w:tabs>
        <w:tab w:val="center" w:pos="6480"/>
        <w:tab w:val="right" w:pos="12960"/>
      </w:tabs>
    </w:pPr>
    <w:rPr>
      <w:sz w:val="24"/>
    </w:rPr>
  </w:style>
  <w:style w:type="paragraph" w:styleId="Header">
    <w:name w:val="header"/>
    <w:basedOn w:val="Normal"/>
    <w:rsid w:val="00B70716"/>
    <w:pPr>
      <w:pBdr>
        <w:bottom w:val="single" w:sz="6" w:space="2" w:color="auto"/>
      </w:pBdr>
      <w:tabs>
        <w:tab w:val="center" w:pos="6480"/>
        <w:tab w:val="right" w:pos="12960"/>
      </w:tabs>
    </w:pPr>
    <w:rPr>
      <w:b/>
      <w:sz w:val="28"/>
    </w:rPr>
  </w:style>
  <w:style w:type="paragraph" w:customStyle="1" w:styleId="T1">
    <w:name w:val="T1"/>
    <w:basedOn w:val="Normal"/>
    <w:rsid w:val="00B70716"/>
    <w:pPr>
      <w:jc w:val="center"/>
    </w:pPr>
    <w:rPr>
      <w:b/>
      <w:sz w:val="28"/>
    </w:rPr>
  </w:style>
  <w:style w:type="paragraph" w:customStyle="1" w:styleId="T2">
    <w:name w:val="T2"/>
    <w:basedOn w:val="T1"/>
    <w:rsid w:val="00B70716"/>
    <w:pPr>
      <w:spacing w:after="240"/>
      <w:ind w:left="720" w:right="720"/>
    </w:pPr>
  </w:style>
  <w:style w:type="paragraph" w:customStyle="1" w:styleId="T3">
    <w:name w:val="T3"/>
    <w:basedOn w:val="T1"/>
    <w:rsid w:val="00B70716"/>
    <w:pPr>
      <w:pBdr>
        <w:bottom w:val="single" w:sz="6" w:space="1" w:color="auto"/>
      </w:pBdr>
      <w:tabs>
        <w:tab w:val="center" w:pos="4680"/>
      </w:tabs>
      <w:spacing w:after="240"/>
      <w:jc w:val="left"/>
    </w:pPr>
    <w:rPr>
      <w:b w:val="0"/>
      <w:sz w:val="24"/>
    </w:rPr>
  </w:style>
  <w:style w:type="paragraph" w:styleId="BodyTextIndent">
    <w:name w:val="Body Text Indent"/>
    <w:basedOn w:val="Normal"/>
    <w:rsid w:val="00B70716"/>
    <w:pPr>
      <w:ind w:left="720" w:hanging="720"/>
    </w:pPr>
  </w:style>
  <w:style w:type="character" w:styleId="Hyperlink">
    <w:name w:val="Hyperlink"/>
    <w:basedOn w:val="DefaultParagraphFont"/>
    <w:rsid w:val="00B70716"/>
    <w:rPr>
      <w:color w:val="0000FF"/>
      <w:u w:val="single"/>
    </w:rPr>
  </w:style>
  <w:style w:type="paragraph" w:styleId="ListParagraph">
    <w:name w:val="List Paragraph"/>
    <w:basedOn w:val="Normal"/>
    <w:uiPriority w:val="34"/>
    <w:qFormat/>
    <w:rsid w:val="00C15FDA"/>
    <w:pPr>
      <w:ind w:left="720"/>
      <w:contextualSpacing/>
    </w:pPr>
  </w:style>
  <w:style w:type="paragraph" w:styleId="BalloonText">
    <w:name w:val="Balloon Text"/>
    <w:basedOn w:val="Normal"/>
    <w:link w:val="BalloonTextChar"/>
    <w:rsid w:val="00601B1A"/>
    <w:rPr>
      <w:rFonts w:ascii="Tahoma" w:hAnsi="Tahoma" w:cs="Tahoma"/>
      <w:sz w:val="16"/>
      <w:szCs w:val="16"/>
    </w:rPr>
  </w:style>
  <w:style w:type="character" w:customStyle="1" w:styleId="BalloonTextChar">
    <w:name w:val="Balloon Text Char"/>
    <w:basedOn w:val="DefaultParagraphFont"/>
    <w:link w:val="BalloonText"/>
    <w:rsid w:val="00601B1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716"/>
    <w:rPr>
      <w:sz w:val="22"/>
      <w:lang w:val="en-GB"/>
    </w:rPr>
  </w:style>
  <w:style w:type="paragraph" w:styleId="Heading1">
    <w:name w:val="heading 1"/>
    <w:basedOn w:val="Normal"/>
    <w:next w:val="Normal"/>
    <w:qFormat/>
    <w:rsid w:val="00B70716"/>
    <w:pPr>
      <w:keepNext/>
      <w:keepLines/>
      <w:spacing w:before="320"/>
      <w:outlineLvl w:val="0"/>
    </w:pPr>
    <w:rPr>
      <w:rFonts w:ascii="Arial" w:hAnsi="Arial"/>
      <w:b/>
      <w:sz w:val="32"/>
      <w:u w:val="single"/>
    </w:rPr>
  </w:style>
  <w:style w:type="paragraph" w:styleId="Heading2">
    <w:name w:val="heading 2"/>
    <w:basedOn w:val="Normal"/>
    <w:next w:val="Normal"/>
    <w:qFormat/>
    <w:rsid w:val="00B70716"/>
    <w:pPr>
      <w:keepNext/>
      <w:keepLines/>
      <w:spacing w:before="280"/>
      <w:outlineLvl w:val="1"/>
    </w:pPr>
    <w:rPr>
      <w:rFonts w:ascii="Arial" w:hAnsi="Arial"/>
      <w:b/>
      <w:sz w:val="28"/>
      <w:u w:val="single"/>
    </w:rPr>
  </w:style>
  <w:style w:type="paragraph" w:styleId="Heading3">
    <w:name w:val="heading 3"/>
    <w:basedOn w:val="Normal"/>
    <w:next w:val="Normal"/>
    <w:qFormat/>
    <w:rsid w:val="00B7071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0716"/>
    <w:pPr>
      <w:pBdr>
        <w:top w:val="single" w:sz="6" w:space="1" w:color="auto"/>
      </w:pBdr>
      <w:tabs>
        <w:tab w:val="center" w:pos="6480"/>
        <w:tab w:val="right" w:pos="12960"/>
      </w:tabs>
    </w:pPr>
    <w:rPr>
      <w:sz w:val="24"/>
    </w:rPr>
  </w:style>
  <w:style w:type="paragraph" w:styleId="Header">
    <w:name w:val="header"/>
    <w:basedOn w:val="Normal"/>
    <w:rsid w:val="00B70716"/>
    <w:pPr>
      <w:pBdr>
        <w:bottom w:val="single" w:sz="6" w:space="2" w:color="auto"/>
      </w:pBdr>
      <w:tabs>
        <w:tab w:val="center" w:pos="6480"/>
        <w:tab w:val="right" w:pos="12960"/>
      </w:tabs>
    </w:pPr>
    <w:rPr>
      <w:b/>
      <w:sz w:val="28"/>
    </w:rPr>
  </w:style>
  <w:style w:type="paragraph" w:customStyle="1" w:styleId="T1">
    <w:name w:val="T1"/>
    <w:basedOn w:val="Normal"/>
    <w:rsid w:val="00B70716"/>
    <w:pPr>
      <w:jc w:val="center"/>
    </w:pPr>
    <w:rPr>
      <w:b/>
      <w:sz w:val="28"/>
    </w:rPr>
  </w:style>
  <w:style w:type="paragraph" w:customStyle="1" w:styleId="T2">
    <w:name w:val="T2"/>
    <w:basedOn w:val="T1"/>
    <w:rsid w:val="00B70716"/>
    <w:pPr>
      <w:spacing w:after="240"/>
      <w:ind w:left="720" w:right="720"/>
    </w:pPr>
  </w:style>
  <w:style w:type="paragraph" w:customStyle="1" w:styleId="T3">
    <w:name w:val="T3"/>
    <w:basedOn w:val="T1"/>
    <w:rsid w:val="00B70716"/>
    <w:pPr>
      <w:pBdr>
        <w:bottom w:val="single" w:sz="6" w:space="1" w:color="auto"/>
      </w:pBdr>
      <w:tabs>
        <w:tab w:val="center" w:pos="4680"/>
      </w:tabs>
      <w:spacing w:after="240"/>
      <w:jc w:val="left"/>
    </w:pPr>
    <w:rPr>
      <w:b w:val="0"/>
      <w:sz w:val="24"/>
    </w:rPr>
  </w:style>
  <w:style w:type="paragraph" w:styleId="BodyTextIndent">
    <w:name w:val="Body Text Indent"/>
    <w:basedOn w:val="Normal"/>
    <w:rsid w:val="00B70716"/>
    <w:pPr>
      <w:ind w:left="720" w:hanging="720"/>
    </w:pPr>
  </w:style>
  <w:style w:type="character" w:styleId="Hyperlink">
    <w:name w:val="Hyperlink"/>
    <w:basedOn w:val="DefaultParagraphFont"/>
    <w:rsid w:val="00B70716"/>
    <w:rPr>
      <w:color w:val="0000FF"/>
      <w:u w:val="single"/>
    </w:rPr>
  </w:style>
  <w:style w:type="paragraph" w:styleId="ListParagraph">
    <w:name w:val="List Paragraph"/>
    <w:basedOn w:val="Normal"/>
    <w:uiPriority w:val="34"/>
    <w:qFormat/>
    <w:rsid w:val="00C15FDA"/>
    <w:pPr>
      <w:ind w:left="720"/>
      <w:contextualSpacing/>
    </w:pPr>
  </w:style>
  <w:style w:type="paragraph" w:styleId="BalloonText">
    <w:name w:val="Balloon Text"/>
    <w:basedOn w:val="Normal"/>
    <w:link w:val="BalloonTextChar"/>
    <w:rsid w:val="00601B1A"/>
    <w:rPr>
      <w:rFonts w:ascii="Tahoma" w:hAnsi="Tahoma" w:cs="Tahoma"/>
      <w:sz w:val="16"/>
      <w:szCs w:val="16"/>
    </w:rPr>
  </w:style>
  <w:style w:type="character" w:customStyle="1" w:styleId="BalloonTextChar">
    <w:name w:val="Balloon Text Char"/>
    <w:basedOn w:val="DefaultParagraphFont"/>
    <w:link w:val="BalloonText"/>
    <w:rsid w:val="00601B1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2232">
      <w:bodyDiv w:val="1"/>
      <w:marLeft w:val="0"/>
      <w:marRight w:val="0"/>
      <w:marTop w:val="0"/>
      <w:marBottom w:val="0"/>
      <w:divBdr>
        <w:top w:val="none" w:sz="0" w:space="0" w:color="auto"/>
        <w:left w:val="none" w:sz="0" w:space="0" w:color="auto"/>
        <w:bottom w:val="none" w:sz="0" w:space="0" w:color="auto"/>
        <w:right w:val="none" w:sz="0" w:space="0" w:color="auto"/>
      </w:divBdr>
    </w:div>
    <w:div w:id="360590384">
      <w:bodyDiv w:val="1"/>
      <w:marLeft w:val="0"/>
      <w:marRight w:val="0"/>
      <w:marTop w:val="0"/>
      <w:marBottom w:val="0"/>
      <w:divBdr>
        <w:top w:val="none" w:sz="0" w:space="0" w:color="auto"/>
        <w:left w:val="none" w:sz="0" w:space="0" w:color="auto"/>
        <w:bottom w:val="none" w:sz="0" w:space="0" w:color="auto"/>
        <w:right w:val="none" w:sz="0" w:space="0" w:color="auto"/>
      </w:divBdr>
    </w:div>
    <w:div w:id="407386600">
      <w:bodyDiv w:val="1"/>
      <w:marLeft w:val="0"/>
      <w:marRight w:val="0"/>
      <w:marTop w:val="0"/>
      <w:marBottom w:val="0"/>
      <w:divBdr>
        <w:top w:val="none" w:sz="0" w:space="0" w:color="auto"/>
        <w:left w:val="none" w:sz="0" w:space="0" w:color="auto"/>
        <w:bottom w:val="none" w:sz="0" w:space="0" w:color="auto"/>
        <w:right w:val="none" w:sz="0" w:space="0" w:color="auto"/>
      </w:divBdr>
    </w:div>
    <w:div w:id="487597324">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610209581">
      <w:bodyDiv w:val="1"/>
      <w:marLeft w:val="0"/>
      <w:marRight w:val="0"/>
      <w:marTop w:val="0"/>
      <w:marBottom w:val="0"/>
      <w:divBdr>
        <w:top w:val="none" w:sz="0" w:space="0" w:color="auto"/>
        <w:left w:val="none" w:sz="0" w:space="0" w:color="auto"/>
        <w:bottom w:val="none" w:sz="0" w:space="0" w:color="auto"/>
        <w:right w:val="none" w:sz="0" w:space="0" w:color="auto"/>
      </w:divBdr>
    </w:div>
    <w:div w:id="1020552110">
      <w:bodyDiv w:val="1"/>
      <w:marLeft w:val="0"/>
      <w:marRight w:val="0"/>
      <w:marTop w:val="0"/>
      <w:marBottom w:val="0"/>
      <w:divBdr>
        <w:top w:val="none" w:sz="0" w:space="0" w:color="auto"/>
        <w:left w:val="none" w:sz="0" w:space="0" w:color="auto"/>
        <w:bottom w:val="none" w:sz="0" w:space="0" w:color="auto"/>
        <w:right w:val="none" w:sz="0" w:space="0" w:color="auto"/>
      </w:divBdr>
    </w:div>
    <w:div w:id="1046831810">
      <w:bodyDiv w:val="1"/>
      <w:marLeft w:val="0"/>
      <w:marRight w:val="0"/>
      <w:marTop w:val="0"/>
      <w:marBottom w:val="0"/>
      <w:divBdr>
        <w:top w:val="none" w:sz="0" w:space="0" w:color="auto"/>
        <w:left w:val="none" w:sz="0" w:space="0" w:color="auto"/>
        <w:bottom w:val="none" w:sz="0" w:space="0" w:color="auto"/>
        <w:right w:val="none" w:sz="0" w:space="0" w:color="auto"/>
      </w:divBdr>
    </w:div>
    <w:div w:id="1100486772">
      <w:bodyDiv w:val="1"/>
      <w:marLeft w:val="0"/>
      <w:marRight w:val="0"/>
      <w:marTop w:val="0"/>
      <w:marBottom w:val="0"/>
      <w:divBdr>
        <w:top w:val="none" w:sz="0" w:space="0" w:color="auto"/>
        <w:left w:val="none" w:sz="0" w:space="0" w:color="auto"/>
        <w:bottom w:val="none" w:sz="0" w:space="0" w:color="auto"/>
        <w:right w:val="none" w:sz="0" w:space="0" w:color="auto"/>
      </w:divBdr>
    </w:div>
    <w:div w:id="1151748849">
      <w:bodyDiv w:val="1"/>
      <w:marLeft w:val="0"/>
      <w:marRight w:val="0"/>
      <w:marTop w:val="0"/>
      <w:marBottom w:val="0"/>
      <w:divBdr>
        <w:top w:val="none" w:sz="0" w:space="0" w:color="auto"/>
        <w:left w:val="none" w:sz="0" w:space="0" w:color="auto"/>
        <w:bottom w:val="none" w:sz="0" w:space="0" w:color="auto"/>
        <w:right w:val="none" w:sz="0" w:space="0" w:color="auto"/>
      </w:divBdr>
    </w:div>
    <w:div w:id="1236432192">
      <w:bodyDiv w:val="1"/>
      <w:marLeft w:val="0"/>
      <w:marRight w:val="0"/>
      <w:marTop w:val="0"/>
      <w:marBottom w:val="0"/>
      <w:divBdr>
        <w:top w:val="none" w:sz="0" w:space="0" w:color="auto"/>
        <w:left w:val="none" w:sz="0" w:space="0" w:color="auto"/>
        <w:bottom w:val="none" w:sz="0" w:space="0" w:color="auto"/>
        <w:right w:val="none" w:sz="0" w:space="0" w:color="auto"/>
      </w:divBdr>
    </w:div>
    <w:div w:id="1565291800">
      <w:bodyDiv w:val="1"/>
      <w:marLeft w:val="0"/>
      <w:marRight w:val="0"/>
      <w:marTop w:val="0"/>
      <w:marBottom w:val="0"/>
      <w:divBdr>
        <w:top w:val="none" w:sz="0" w:space="0" w:color="auto"/>
        <w:left w:val="none" w:sz="0" w:space="0" w:color="auto"/>
        <w:bottom w:val="none" w:sz="0" w:space="0" w:color="auto"/>
        <w:right w:val="none" w:sz="0" w:space="0" w:color="auto"/>
      </w:divBdr>
    </w:div>
    <w:div w:id="1653101543">
      <w:bodyDiv w:val="1"/>
      <w:marLeft w:val="0"/>
      <w:marRight w:val="0"/>
      <w:marTop w:val="0"/>
      <w:marBottom w:val="0"/>
      <w:divBdr>
        <w:top w:val="none" w:sz="0" w:space="0" w:color="auto"/>
        <w:left w:val="none" w:sz="0" w:space="0" w:color="auto"/>
        <w:bottom w:val="none" w:sz="0" w:space="0" w:color="auto"/>
        <w:right w:val="none" w:sz="0" w:space="0" w:color="auto"/>
      </w:divBdr>
    </w:div>
    <w:div w:id="1738746340">
      <w:bodyDiv w:val="1"/>
      <w:marLeft w:val="0"/>
      <w:marRight w:val="0"/>
      <w:marTop w:val="0"/>
      <w:marBottom w:val="0"/>
      <w:divBdr>
        <w:top w:val="none" w:sz="0" w:space="0" w:color="auto"/>
        <w:left w:val="none" w:sz="0" w:space="0" w:color="auto"/>
        <w:bottom w:val="none" w:sz="0" w:space="0" w:color="auto"/>
        <w:right w:val="none" w:sz="0" w:space="0" w:color="auto"/>
      </w:divBdr>
    </w:div>
    <w:div w:id="1776704152">
      <w:bodyDiv w:val="1"/>
      <w:marLeft w:val="0"/>
      <w:marRight w:val="0"/>
      <w:marTop w:val="0"/>
      <w:marBottom w:val="0"/>
      <w:divBdr>
        <w:top w:val="none" w:sz="0" w:space="0" w:color="auto"/>
        <w:left w:val="none" w:sz="0" w:space="0" w:color="auto"/>
        <w:bottom w:val="none" w:sz="0" w:space="0" w:color="auto"/>
        <w:right w:val="none" w:sz="0" w:space="0" w:color="auto"/>
      </w:divBdr>
    </w:div>
    <w:div w:id="1912612793">
      <w:bodyDiv w:val="1"/>
      <w:marLeft w:val="0"/>
      <w:marRight w:val="0"/>
      <w:marTop w:val="0"/>
      <w:marBottom w:val="0"/>
      <w:divBdr>
        <w:top w:val="none" w:sz="0" w:space="0" w:color="auto"/>
        <w:left w:val="none" w:sz="0" w:space="0" w:color="auto"/>
        <w:bottom w:val="none" w:sz="0" w:space="0" w:color="auto"/>
        <w:right w:val="none" w:sz="0" w:space="0" w:color="auto"/>
      </w:divBdr>
    </w:div>
    <w:div w:id="21238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E6A5E-C3F1-4B1D-A440-236F63A6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4</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802.11-12/1380r2</vt:lpstr>
    </vt:vector>
  </TitlesOfParts>
  <Company>Some Company</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802.11-12/1380r2</dc:title>
  <dc:subject>Submission</dc:subject>
  <dc:creator>Nihar Jindal</dc:creator>
  <cp:keywords>November 2012</cp:keywords>
  <dc:description>Nihar Jindal, Broadcom Corp.</dc:description>
  <cp:lastModifiedBy>Broadcom User</cp:lastModifiedBy>
  <cp:revision>4</cp:revision>
  <cp:lastPrinted>2012-07-16T16:24:00Z</cp:lastPrinted>
  <dcterms:created xsi:type="dcterms:W3CDTF">2013-08-30T00:53:00Z</dcterms:created>
  <dcterms:modified xsi:type="dcterms:W3CDTF">2013-08-30T00:57:00Z</dcterms:modified>
</cp:coreProperties>
</file>