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CC3232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</w:t>
            </w:r>
            <w:r w:rsidR="00CC3232">
              <w:rPr>
                <w:lang w:val="en-US"/>
              </w:rPr>
              <w:t>Comment Collections 9</w:t>
            </w:r>
            <w:r w:rsidR="004403A7" w:rsidRPr="004403A7">
              <w:rPr>
                <w:lang w:val="en-US"/>
              </w:rPr>
              <w:t xml:space="preserve"> Resolutions on </w:t>
            </w:r>
            <w:r w:rsidR="007212D7">
              <w:rPr>
                <w:lang w:val="en-US"/>
              </w:rPr>
              <w:t>24.3.17</w:t>
            </w:r>
            <w:r w:rsidR="00CC3232">
              <w:rPr>
                <w:lang w:val="en-US"/>
              </w:rPr>
              <w:t xml:space="preserve"> Sections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</w:t>
            </w:r>
            <w:r w:rsidR="003A7201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Eugene Baik</w:t>
            </w:r>
          </w:p>
        </w:tc>
        <w:tc>
          <w:tcPr>
            <w:tcW w:w="1472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  <w:r w:rsidR="003E1B51">
              <w:rPr>
                <w:b w:val="0"/>
                <w:sz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San Diego, CA 92122</w:t>
            </w:r>
          </w:p>
        </w:tc>
        <w:tc>
          <w:tcPr>
            <w:tcW w:w="1530" w:type="dxa"/>
            <w:vAlign w:val="center"/>
          </w:tcPr>
          <w:p w:rsidR="00CA09B2" w:rsidRDefault="004D5214" w:rsidP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658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2568</w:t>
            </w:r>
          </w:p>
        </w:tc>
        <w:tc>
          <w:tcPr>
            <w:tcW w:w="2268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eugeneb@qti.qualcomm.com</w:t>
            </w:r>
          </w:p>
        </w:tc>
      </w:tr>
    </w:tbl>
    <w:p w:rsidR="004D62B4" w:rsidRDefault="004D62B4" w:rsidP="004370BF"/>
    <w:p w:rsidR="004370BF" w:rsidRDefault="00EA4F6A" w:rsidP="004370BF">
      <w:r>
        <w:t xml:space="preserve">Abstract: </w:t>
      </w:r>
      <w:r w:rsidR="00CC3232">
        <w:t xml:space="preserve">This document contains proposed resolutions for the following CIDs from </w:t>
      </w:r>
      <w:proofErr w:type="spellStart"/>
      <w:r w:rsidR="00CC3232">
        <w:t>TGah</w:t>
      </w:r>
      <w:proofErr w:type="spellEnd"/>
      <w:r w:rsidR="00CC3232">
        <w:t xml:space="preserve"> D0.1 Comment Collection 9:</w:t>
      </w:r>
    </w:p>
    <w:p w:rsidR="007212D7" w:rsidRPr="007212D7" w:rsidRDefault="007212D7" w:rsidP="007212D7">
      <w:pPr>
        <w:numPr>
          <w:ilvl w:val="0"/>
          <w:numId w:val="1"/>
        </w:numPr>
        <w:rPr>
          <w:b/>
          <w:i/>
        </w:rPr>
      </w:pPr>
      <w:r>
        <w:rPr>
          <w:rFonts w:ascii="Calibri" w:hAnsi="Calibri"/>
          <w:color w:val="1F497D"/>
          <w:szCs w:val="22"/>
        </w:rPr>
        <w:t xml:space="preserve">Clause 24.3.17 S1G Transmit Specification CIDs: </w:t>
      </w:r>
      <w:r w:rsidR="002C4E93">
        <w:rPr>
          <w:rFonts w:ascii="Calibri" w:hAnsi="Calibri"/>
          <w:color w:val="FF0000"/>
          <w:szCs w:val="22"/>
        </w:rPr>
        <w:t>302,</w:t>
      </w:r>
      <w:r>
        <w:rPr>
          <w:rFonts w:ascii="Calibri" w:hAnsi="Calibri"/>
          <w:color w:val="FF0000"/>
          <w:szCs w:val="22"/>
        </w:rPr>
        <w:t xml:space="preserve"> 801, 802, 803, 804, 805, 806,</w:t>
      </w:r>
      <w:r w:rsidR="002C4E93">
        <w:rPr>
          <w:rFonts w:ascii="Calibri" w:hAnsi="Calibri"/>
          <w:color w:val="FF0000"/>
          <w:szCs w:val="22"/>
        </w:rPr>
        <w:t xml:space="preserve"> 566</w:t>
      </w:r>
    </w:p>
    <w:p w:rsidR="00C87A3E" w:rsidRPr="00B847FE" w:rsidRDefault="00C87A3E" w:rsidP="004066BE">
      <w:pPr>
        <w:pStyle w:val="Heading5"/>
        <w:rPr>
          <w:b w:val="0"/>
        </w:rPr>
      </w:pPr>
    </w:p>
    <w:p w:rsidR="00C87A3E" w:rsidRDefault="00C87A3E" w:rsidP="004066BE">
      <w:pPr>
        <w:pStyle w:val="Heading5"/>
        <w:rPr>
          <w:b w:val="0"/>
        </w:rPr>
      </w:pPr>
    </w:p>
    <w:p w:rsidR="00C87A3E" w:rsidRPr="00816A16" w:rsidRDefault="00CA09B2" w:rsidP="00816A16">
      <w:pPr>
        <w:pStyle w:val="Heading5"/>
        <w:rPr>
          <w:sz w:val="24"/>
          <w:szCs w:val="24"/>
        </w:rPr>
      </w:pPr>
      <w:bookmarkStart w:id="0" w:name="_GoBack"/>
      <w:bookmarkEnd w:id="0"/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7212D7">
        <w:rPr>
          <w:sz w:val="24"/>
          <w:szCs w:val="24"/>
        </w:rPr>
        <w:t>for Clause 24.3.17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990"/>
        <w:gridCol w:w="720"/>
        <w:gridCol w:w="720"/>
        <w:gridCol w:w="1890"/>
        <w:gridCol w:w="2250"/>
        <w:gridCol w:w="1530"/>
      </w:tblGrid>
      <w:tr w:rsidR="00BE52CC" w:rsidRPr="00423492" w:rsidTr="00236923">
        <w:tc>
          <w:tcPr>
            <w:tcW w:w="630" w:type="dxa"/>
          </w:tcPr>
          <w:p w:rsidR="00BE52CC" w:rsidRPr="00A13026" w:rsidRDefault="00BE52CC" w:rsidP="00816A16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CID</w:t>
            </w:r>
          </w:p>
        </w:tc>
        <w:tc>
          <w:tcPr>
            <w:tcW w:w="108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Commenter</w:t>
            </w:r>
          </w:p>
        </w:tc>
        <w:tc>
          <w:tcPr>
            <w:tcW w:w="990" w:type="dxa"/>
          </w:tcPr>
          <w:p w:rsidR="00BE52CC" w:rsidRPr="00A13026" w:rsidRDefault="00BE52CC" w:rsidP="00635664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Section</w:t>
            </w:r>
          </w:p>
        </w:tc>
        <w:tc>
          <w:tcPr>
            <w:tcW w:w="720" w:type="dxa"/>
          </w:tcPr>
          <w:p w:rsidR="00BE52CC" w:rsidRPr="00A13026" w:rsidRDefault="00BE52CC" w:rsidP="00BE52CC">
            <w:pPr>
              <w:rPr>
                <w:rFonts w:ascii="Calibri" w:hAnsi="Calibri"/>
                <w:szCs w:val="22"/>
              </w:rPr>
            </w:pPr>
            <w:r w:rsidRPr="00A13026">
              <w:rPr>
                <w:rFonts w:ascii="Calibri" w:hAnsi="Calibri"/>
                <w:szCs w:val="22"/>
              </w:rPr>
              <w:t>Page</w:t>
            </w:r>
          </w:p>
        </w:tc>
        <w:tc>
          <w:tcPr>
            <w:tcW w:w="72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Line</w:t>
            </w:r>
          </w:p>
        </w:tc>
        <w:tc>
          <w:tcPr>
            <w:tcW w:w="189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Comment</w:t>
            </w:r>
          </w:p>
        </w:tc>
        <w:tc>
          <w:tcPr>
            <w:tcW w:w="2250" w:type="dxa"/>
          </w:tcPr>
          <w:p w:rsidR="00BE52CC" w:rsidRPr="00A13026" w:rsidRDefault="00BE52CC" w:rsidP="00635664">
            <w:pPr>
              <w:rPr>
                <w:rFonts w:ascii="Calibri" w:hAnsi="Calibri" w:cs="Arial"/>
                <w:szCs w:val="22"/>
              </w:rPr>
            </w:pPr>
            <w:r w:rsidRPr="00A13026">
              <w:rPr>
                <w:rFonts w:ascii="Calibri" w:hAnsi="Calibri" w:cs="Arial"/>
                <w:szCs w:val="22"/>
              </w:rPr>
              <w:t>Proposed Change</w:t>
            </w:r>
          </w:p>
        </w:tc>
        <w:tc>
          <w:tcPr>
            <w:tcW w:w="1530" w:type="dxa"/>
          </w:tcPr>
          <w:p w:rsidR="00BE52CC" w:rsidRPr="00A13026" w:rsidRDefault="00BE52CC" w:rsidP="00DE141C">
            <w:pPr>
              <w:rPr>
                <w:rFonts w:ascii="Calibri" w:hAnsi="Calibri"/>
                <w:b/>
                <w:szCs w:val="22"/>
                <w:highlight w:val="red"/>
              </w:rPr>
            </w:pPr>
            <w:r w:rsidRPr="00A13026">
              <w:rPr>
                <w:rFonts w:ascii="Calibri" w:hAnsi="Calibri" w:cs="Arial"/>
                <w:szCs w:val="22"/>
              </w:rPr>
              <w:t>Resolution</w:t>
            </w:r>
          </w:p>
        </w:tc>
      </w:tr>
      <w:tr w:rsidR="007212D7" w:rsidRPr="00423492" w:rsidTr="00236923">
        <w:tc>
          <w:tcPr>
            <w:tcW w:w="630" w:type="dxa"/>
          </w:tcPr>
          <w:p w:rsidR="007212D7" w:rsidRPr="007212D7" w:rsidRDefault="007212D7" w:rsidP="00816A16">
            <w:pPr>
              <w:rPr>
                <w:rFonts w:asciiTheme="minorHAnsi" w:hAnsiTheme="minorHAnsi" w:cs="Arial"/>
                <w:szCs w:val="22"/>
              </w:rPr>
            </w:pPr>
            <w:r w:rsidRPr="007212D7">
              <w:rPr>
                <w:rFonts w:asciiTheme="minorHAnsi" w:hAnsiTheme="minorHAnsi" w:cs="Arial"/>
                <w:szCs w:val="22"/>
              </w:rPr>
              <w:t>302</w:t>
            </w:r>
          </w:p>
        </w:tc>
        <w:tc>
          <w:tcPr>
            <w:tcW w:w="1080" w:type="dxa"/>
          </w:tcPr>
          <w:p w:rsidR="007212D7" w:rsidRDefault="007212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 Chia </w:t>
            </w:r>
            <w:proofErr w:type="spellStart"/>
            <w:r>
              <w:rPr>
                <w:rFonts w:ascii="Arial" w:hAnsi="Arial" w:cs="Arial"/>
                <w:sz w:val="20"/>
              </w:rPr>
              <w:t>Choo</w:t>
            </w:r>
            <w:proofErr w:type="spellEnd"/>
          </w:p>
        </w:tc>
        <w:tc>
          <w:tcPr>
            <w:tcW w:w="990" w:type="dxa"/>
          </w:tcPr>
          <w:p w:rsidR="007212D7" w:rsidRDefault="007212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24.3.17.2</w:t>
            </w:r>
          </w:p>
        </w:tc>
        <w:tc>
          <w:tcPr>
            <w:tcW w:w="720" w:type="dxa"/>
          </w:tcPr>
          <w:p w:rsidR="007212D7" w:rsidRDefault="007212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720" w:type="dxa"/>
          </w:tcPr>
          <w:p w:rsidR="007212D7" w:rsidRDefault="007212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890" w:type="dxa"/>
          </w:tcPr>
          <w:p w:rsidR="007212D7" w:rsidRDefault="007212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Unknown table reference in the description for 24.3.17.2 Spectral flatness</w:t>
            </w:r>
          </w:p>
        </w:tc>
        <w:tc>
          <w:tcPr>
            <w:tcW w:w="2250" w:type="dxa"/>
          </w:tcPr>
          <w:p w:rsidR="007212D7" w:rsidRDefault="007212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line 55 to: "deviation in Table 24-30 from the average of..."</w:t>
            </w:r>
          </w:p>
        </w:tc>
        <w:tc>
          <w:tcPr>
            <w:tcW w:w="1530" w:type="dxa"/>
          </w:tcPr>
          <w:p w:rsidR="007212D7" w:rsidRPr="006F2942" w:rsidRDefault="002C4E93" w:rsidP="008815D9">
            <w:pPr>
              <w:rPr>
                <w:rFonts w:ascii="Arial" w:hAnsi="Arial" w:cs="Arial"/>
                <w:sz w:val="20"/>
              </w:rPr>
            </w:pPr>
            <w:r w:rsidRPr="006F2942">
              <w:rPr>
                <w:rFonts w:ascii="Arial" w:hAnsi="Arial" w:cs="Arial"/>
                <w:sz w:val="20"/>
              </w:rPr>
              <w:t>Accepted</w:t>
            </w:r>
          </w:p>
        </w:tc>
      </w:tr>
      <w:tr w:rsidR="002C4E93" w:rsidRPr="00423492" w:rsidTr="00236923">
        <w:tc>
          <w:tcPr>
            <w:tcW w:w="630" w:type="dxa"/>
          </w:tcPr>
          <w:p w:rsidR="002C4E93" w:rsidRPr="007212D7" w:rsidRDefault="002C4E93" w:rsidP="00816A16">
            <w:pPr>
              <w:rPr>
                <w:rFonts w:asciiTheme="minorHAnsi" w:hAnsiTheme="minorHAnsi"/>
                <w:szCs w:val="22"/>
              </w:rPr>
            </w:pPr>
            <w:r w:rsidRPr="007212D7">
              <w:rPr>
                <w:rFonts w:asciiTheme="minorHAnsi" w:hAnsiTheme="minorHAnsi"/>
                <w:szCs w:val="22"/>
              </w:rPr>
              <w:t>801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Shusaku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Shimada</w:t>
            </w:r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24.3.17.1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Spurious region spectrum mask of 1MHz channel has to conform with general international limit or may be as same as 11af mask.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"40dBm/MHz" to "-45dBm/MHz", or otherwise at least as same as 11af,i.e. (+16-59)</w:t>
            </w:r>
            <w:proofErr w:type="spellStart"/>
            <w:r>
              <w:rPr>
                <w:rFonts w:ascii="Arial" w:hAnsi="Arial" w:cs="Arial"/>
                <w:sz w:val="20"/>
              </w:rPr>
              <w:t>dBm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530" w:type="dxa"/>
          </w:tcPr>
          <w:p w:rsidR="002C4E93" w:rsidRPr="007212D7" w:rsidRDefault="002C4E93" w:rsidP="0080646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Rejected, until further discussion on whether its necessary to conform to 11af mask</w:t>
            </w:r>
          </w:p>
        </w:tc>
      </w:tr>
      <w:tr w:rsidR="002C4E93" w:rsidRPr="00423492" w:rsidTr="00236923">
        <w:tc>
          <w:tcPr>
            <w:tcW w:w="630" w:type="dxa"/>
          </w:tcPr>
          <w:p w:rsidR="002C4E93" w:rsidRPr="007212D7" w:rsidRDefault="002C4E93" w:rsidP="00816A16">
            <w:pPr>
              <w:rPr>
                <w:rFonts w:asciiTheme="minorHAnsi" w:hAnsiTheme="minorHAnsi"/>
                <w:szCs w:val="22"/>
              </w:rPr>
            </w:pPr>
            <w:r w:rsidRPr="007212D7">
              <w:rPr>
                <w:rFonts w:asciiTheme="minorHAnsi" w:hAnsiTheme="minorHAnsi"/>
                <w:szCs w:val="22"/>
              </w:rPr>
              <w:t>802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Shusaku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Shimada</w:t>
            </w:r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24.3.17.1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Spurious region spectrum mask of 2MHz channel has to conform with general international limit or may be as same as 11af mask.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"43dBm/MHz" to "-48dBm/MHz", or otherwise at least as same as 11af,i.e. (+13-59)</w:t>
            </w:r>
            <w:proofErr w:type="spellStart"/>
            <w:r>
              <w:rPr>
                <w:rFonts w:ascii="Arial" w:hAnsi="Arial" w:cs="Arial"/>
                <w:sz w:val="20"/>
              </w:rPr>
              <w:t>dBm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530" w:type="dxa"/>
          </w:tcPr>
          <w:p w:rsidR="002C4E93" w:rsidRPr="007212D7" w:rsidRDefault="002C4E93" w:rsidP="00FA09C2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Rejected, until further discussion on whether its necessary to conform to 11af mask</w:t>
            </w:r>
          </w:p>
        </w:tc>
      </w:tr>
      <w:tr w:rsidR="002C4E93" w:rsidRPr="00423492" w:rsidTr="00236923">
        <w:tc>
          <w:tcPr>
            <w:tcW w:w="630" w:type="dxa"/>
          </w:tcPr>
          <w:p w:rsidR="002C4E93" w:rsidRPr="007212D7" w:rsidRDefault="002C4E93" w:rsidP="00816A16">
            <w:pPr>
              <w:rPr>
                <w:rFonts w:asciiTheme="minorHAnsi" w:hAnsiTheme="minorHAnsi"/>
                <w:szCs w:val="22"/>
              </w:rPr>
            </w:pPr>
            <w:r w:rsidRPr="007212D7">
              <w:rPr>
                <w:rFonts w:asciiTheme="minorHAnsi" w:hAnsiTheme="minorHAnsi"/>
                <w:szCs w:val="22"/>
              </w:rPr>
              <w:t>803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Shusaku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Shimada</w:t>
            </w:r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24.3.17.1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Spurious region spectrum mask of 4MHz channel has to conform with general international limit or may be as same as 11af mask.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"46dBm/MHz" to "-51dBm/MHz", or otherwise at least as same as 11af,i.e. (+10-59)</w:t>
            </w:r>
            <w:proofErr w:type="spellStart"/>
            <w:r>
              <w:rPr>
                <w:rFonts w:ascii="Arial" w:hAnsi="Arial" w:cs="Arial"/>
                <w:sz w:val="20"/>
              </w:rPr>
              <w:t>dBm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530" w:type="dxa"/>
          </w:tcPr>
          <w:p w:rsidR="002C4E93" w:rsidRPr="007212D7" w:rsidRDefault="002C4E93" w:rsidP="00DE141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Rejected, until further discussion on whether its necessary to conform to 11af mask</w:t>
            </w:r>
          </w:p>
        </w:tc>
      </w:tr>
      <w:tr w:rsidR="002C4E93" w:rsidRPr="00423492" w:rsidTr="00236923">
        <w:trPr>
          <w:trHeight w:val="602"/>
        </w:trPr>
        <w:tc>
          <w:tcPr>
            <w:tcW w:w="630" w:type="dxa"/>
          </w:tcPr>
          <w:p w:rsidR="002C4E93" w:rsidRPr="007212D7" w:rsidRDefault="002C4E93" w:rsidP="00816A16">
            <w:pPr>
              <w:rPr>
                <w:rFonts w:asciiTheme="minorHAnsi" w:hAnsiTheme="minorHAnsi"/>
                <w:szCs w:val="22"/>
              </w:rPr>
            </w:pPr>
            <w:r w:rsidRPr="007212D7">
              <w:rPr>
                <w:rFonts w:asciiTheme="minorHAnsi" w:hAnsiTheme="minorHAnsi"/>
                <w:szCs w:val="22"/>
              </w:rPr>
              <w:t>804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Shusaku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Shimada</w:t>
            </w:r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24.3.17.1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Spurious region spectrum mask of 8MHz channel has to conform with general international limit or may be as same as 11af mask.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"49dBm/MHz" to "-54dBm/MHz", or otherwise at least as same as 11af,i.e. (+7-59)</w:t>
            </w:r>
            <w:proofErr w:type="spellStart"/>
            <w:r>
              <w:rPr>
                <w:rFonts w:ascii="Arial" w:hAnsi="Arial" w:cs="Arial"/>
                <w:sz w:val="20"/>
              </w:rPr>
              <w:t>dBm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530" w:type="dxa"/>
          </w:tcPr>
          <w:p w:rsidR="002C4E93" w:rsidRPr="007212D7" w:rsidRDefault="002C4E93" w:rsidP="00DE141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Rejected, until further discussion on whether its necessary to conform to 11af mask</w:t>
            </w:r>
          </w:p>
        </w:tc>
      </w:tr>
      <w:tr w:rsidR="002C4E93" w:rsidRPr="00423492" w:rsidTr="00236923">
        <w:tc>
          <w:tcPr>
            <w:tcW w:w="630" w:type="dxa"/>
          </w:tcPr>
          <w:p w:rsidR="002C4E93" w:rsidRPr="007212D7" w:rsidRDefault="002C4E93" w:rsidP="00816A16">
            <w:pPr>
              <w:rPr>
                <w:rFonts w:asciiTheme="minorHAnsi" w:hAnsiTheme="minorHAnsi"/>
                <w:szCs w:val="22"/>
              </w:rPr>
            </w:pPr>
            <w:r w:rsidRPr="007212D7">
              <w:rPr>
                <w:rFonts w:asciiTheme="minorHAnsi" w:hAnsiTheme="minorHAnsi"/>
                <w:szCs w:val="22"/>
              </w:rPr>
              <w:t>805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Shusaku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Shimada</w:t>
            </w:r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24.3.17.1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Spurious region spectrum mask of 16MHz channel has to conform with general international limit or may be as same as 11af mask.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"52dBm/MHz" to "-57dBm/MHz", or otherwise at least as same as 11af,i.e. (+4-59)</w:t>
            </w:r>
            <w:proofErr w:type="spellStart"/>
            <w:r>
              <w:rPr>
                <w:rFonts w:ascii="Arial" w:hAnsi="Arial" w:cs="Arial"/>
                <w:sz w:val="20"/>
              </w:rPr>
              <w:t>dBm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530" w:type="dxa"/>
          </w:tcPr>
          <w:p w:rsidR="002C4E93" w:rsidRPr="007212D7" w:rsidRDefault="002C4E93" w:rsidP="00DE141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Rejected, until further discussion on whether its necessary to conform to 11af mask</w:t>
            </w:r>
          </w:p>
        </w:tc>
      </w:tr>
      <w:tr w:rsidR="002C4E93" w:rsidRPr="00423492" w:rsidTr="00236923">
        <w:tc>
          <w:tcPr>
            <w:tcW w:w="630" w:type="dxa"/>
          </w:tcPr>
          <w:p w:rsidR="002C4E93" w:rsidRPr="007212D7" w:rsidRDefault="002C4E93" w:rsidP="00816A16">
            <w:pPr>
              <w:rPr>
                <w:rFonts w:asciiTheme="minorHAnsi" w:hAnsiTheme="minorHAnsi"/>
                <w:szCs w:val="22"/>
              </w:rPr>
            </w:pPr>
            <w:r w:rsidRPr="007212D7">
              <w:rPr>
                <w:rFonts w:asciiTheme="minorHAnsi" w:hAnsiTheme="minorHAnsi"/>
                <w:szCs w:val="22"/>
              </w:rPr>
              <w:t>806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Shusaku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Shimada</w:t>
            </w:r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24.4.3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TXTIME calculation result </w:t>
            </w:r>
            <w:r>
              <w:rPr>
                <w:rFonts w:ascii="Arial" w:hAnsi="Arial" w:cs="Arial"/>
                <w:sz w:val="20"/>
              </w:rPr>
              <w:lastRenderedPageBreak/>
              <w:t xml:space="preserve">to be returned has to be accumulated in summation, which has to be used for possible regulatory requirement, e.g. TX time and duty ratio control </w:t>
            </w:r>
            <w:proofErr w:type="spellStart"/>
            <w:r>
              <w:rPr>
                <w:rFonts w:ascii="Arial" w:hAnsi="Arial" w:cs="Arial"/>
                <w:sz w:val="20"/>
              </w:rPr>
              <w:t>rulrs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Introduce an accumulated TXTIME service in PLME </w:t>
            </w:r>
            <w:r>
              <w:rPr>
                <w:rFonts w:ascii="Arial" w:hAnsi="Arial" w:cs="Arial"/>
                <w:sz w:val="20"/>
              </w:rPr>
              <w:lastRenderedPageBreak/>
              <w:t>interface.</w:t>
            </w:r>
          </w:p>
        </w:tc>
        <w:tc>
          <w:tcPr>
            <w:tcW w:w="1530" w:type="dxa"/>
          </w:tcPr>
          <w:p w:rsidR="002C4E93" w:rsidRPr="007212D7" w:rsidRDefault="00236923" w:rsidP="007170F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 xml:space="preserve">Rejected, </w:t>
            </w:r>
            <w:r w:rsidR="007170F0">
              <w:rPr>
                <w:rFonts w:asciiTheme="minorHAnsi" w:hAnsiTheme="minorHAnsi"/>
                <w:szCs w:val="22"/>
              </w:rPr>
              <w:t>please specify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lastRenderedPageBreak/>
              <w:t>what the problem is with current equations</w:t>
            </w:r>
          </w:p>
        </w:tc>
      </w:tr>
      <w:tr w:rsidR="002C4E93" w:rsidRPr="00423492" w:rsidTr="00236923">
        <w:trPr>
          <w:trHeight w:val="305"/>
        </w:trPr>
        <w:tc>
          <w:tcPr>
            <w:tcW w:w="630" w:type="dxa"/>
          </w:tcPr>
          <w:p w:rsidR="002C4E93" w:rsidRPr="007212D7" w:rsidRDefault="002C4E93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lastRenderedPageBreak/>
              <w:t>566</w:t>
            </w:r>
          </w:p>
        </w:tc>
        <w:tc>
          <w:tcPr>
            <w:tcW w:w="108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Mitsuru </w:t>
            </w:r>
            <w:proofErr w:type="spellStart"/>
            <w:r>
              <w:rPr>
                <w:rFonts w:ascii="Arial" w:hAnsi="Arial" w:cs="Arial"/>
                <w:sz w:val="20"/>
              </w:rPr>
              <w:t>Iwaoka</w:t>
            </w:r>
            <w:proofErr w:type="spellEnd"/>
          </w:p>
        </w:tc>
        <w:tc>
          <w:tcPr>
            <w:tcW w:w="9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24.3.17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72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89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better to specify the Time of Departure accuracy in 24.3.17.</w:t>
            </w:r>
          </w:p>
        </w:tc>
        <w:tc>
          <w:tcPr>
            <w:tcW w:w="2250" w:type="dxa"/>
          </w:tcPr>
          <w:p w:rsidR="002C4E93" w:rsidRDefault="002C4E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Insert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24.3.17.5 Time of Departure accuracy as following.</w:t>
            </w:r>
            <w:r>
              <w:rPr>
                <w:rFonts w:ascii="Arial" w:hAnsi="Arial" w:cs="Arial"/>
                <w:sz w:val="20"/>
              </w:rPr>
              <w:br/>
              <w:t xml:space="preserve">The Time of Departure accuracy test evaluates TIME_OF_DEPARTURE against </w:t>
            </w:r>
            <w:proofErr w:type="spellStart"/>
            <w:r>
              <w:rPr>
                <w:rFonts w:ascii="Arial" w:hAnsi="Arial" w:cs="Arial"/>
                <w:sz w:val="20"/>
              </w:rPr>
              <w:t>aTxPHYTxStartRMS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aTxPHYTxStartRMS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against TIME_OF_DEPARTURE_ACCURACY_TEST_THRESH as defined in Annex T with the following test parameters: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-- MULTICHANNEL_SAMPLING_RATE is:</w:t>
            </w:r>
            <w:r>
              <w:rPr>
                <w:rFonts w:ascii="Arial" w:hAnsi="Arial" w:cs="Arial"/>
                <w:sz w:val="20"/>
              </w:rPr>
              <w:br/>
              <w:t>1e6├ù(1+[(</w:t>
            </w:r>
            <w:proofErr w:type="spellStart"/>
            <w:r>
              <w:rPr>
                <w:rFonts w:ascii="Arial" w:hAnsi="Arial" w:cs="Arial"/>
                <w:sz w:val="20"/>
              </w:rPr>
              <w:t>fH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</w:rPr>
              <w:t>fL</w:t>
            </w:r>
            <w:proofErr w:type="spellEnd"/>
            <w:r>
              <w:rPr>
                <w:rFonts w:ascii="Arial" w:hAnsi="Arial" w:cs="Arial"/>
                <w:sz w:val="20"/>
              </w:rPr>
              <w:t>)/1 MHz]) sample/s, for a CH_BANDWIDTH parameter equal to CBW1</w:t>
            </w:r>
            <w:r>
              <w:rPr>
                <w:rFonts w:ascii="Arial" w:hAnsi="Arial" w:cs="Arial"/>
                <w:sz w:val="20"/>
              </w:rPr>
              <w:br/>
              <w:t>2e6├ù(1+[(</w:t>
            </w:r>
            <w:proofErr w:type="spellStart"/>
            <w:r>
              <w:rPr>
                <w:rFonts w:ascii="Arial" w:hAnsi="Arial" w:cs="Arial"/>
                <w:sz w:val="20"/>
              </w:rPr>
              <w:t>fH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</w:rPr>
              <w:t>fL</w:t>
            </w:r>
            <w:proofErr w:type="spellEnd"/>
            <w:r>
              <w:rPr>
                <w:rFonts w:ascii="Arial" w:hAnsi="Arial" w:cs="Arial"/>
                <w:sz w:val="20"/>
              </w:rPr>
              <w:t>)/2 MHz]) sample/s, for a CH_BANDWIDTH parameter equal to CBW2</w:t>
            </w:r>
            <w:r>
              <w:rPr>
                <w:rFonts w:ascii="Arial" w:hAnsi="Arial" w:cs="Arial"/>
                <w:sz w:val="20"/>
              </w:rPr>
              <w:br/>
              <w:t>4e6├ù(1+[(</w:t>
            </w:r>
            <w:proofErr w:type="spellStart"/>
            <w:r>
              <w:rPr>
                <w:rFonts w:ascii="Arial" w:hAnsi="Arial" w:cs="Arial"/>
                <w:sz w:val="20"/>
              </w:rPr>
              <w:t>fH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</w:rPr>
              <w:t>fL</w:t>
            </w:r>
            <w:proofErr w:type="spellEnd"/>
            <w:r>
              <w:rPr>
                <w:rFonts w:ascii="Arial" w:hAnsi="Arial" w:cs="Arial"/>
                <w:sz w:val="20"/>
              </w:rPr>
              <w:t>)/4 MHz]) sample/s, for a CH_BANDWIDTH parameter equal to CBW4</w:t>
            </w:r>
            <w:r>
              <w:rPr>
                <w:rFonts w:ascii="Arial" w:hAnsi="Arial" w:cs="Arial"/>
                <w:sz w:val="20"/>
              </w:rPr>
              <w:br/>
              <w:t>8e6├ù(1+[(</w:t>
            </w:r>
            <w:proofErr w:type="spellStart"/>
            <w:r>
              <w:rPr>
                <w:rFonts w:ascii="Arial" w:hAnsi="Arial" w:cs="Arial"/>
                <w:sz w:val="20"/>
              </w:rPr>
              <w:t>fH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</w:rPr>
              <w:t>fL</w:t>
            </w:r>
            <w:proofErr w:type="spellEnd"/>
            <w:r>
              <w:rPr>
                <w:rFonts w:ascii="Arial" w:hAnsi="Arial" w:cs="Arial"/>
                <w:sz w:val="20"/>
              </w:rPr>
              <w:t>)/8 MHz]) sample/s, for a CH_BANDWIDTH parameter equal to CBW8</w:t>
            </w:r>
            <w:r>
              <w:rPr>
                <w:rFonts w:ascii="Arial" w:hAnsi="Arial" w:cs="Arial"/>
                <w:sz w:val="20"/>
              </w:rPr>
              <w:br/>
              <w:t>16e6├ù(1+[(</w:t>
            </w:r>
            <w:proofErr w:type="spellStart"/>
            <w:r>
              <w:rPr>
                <w:rFonts w:ascii="Arial" w:hAnsi="Arial" w:cs="Arial"/>
                <w:sz w:val="20"/>
              </w:rPr>
              <w:t>fH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</w:rPr>
              <w:t>fL</w:t>
            </w:r>
            <w:proofErr w:type="spellEnd"/>
            <w:r>
              <w:rPr>
                <w:rFonts w:ascii="Arial" w:hAnsi="Arial" w:cs="Arial"/>
                <w:sz w:val="20"/>
              </w:rPr>
              <w:t>)/16 MHz]) sample/s, for a CH_BANDWIDTH parameter equal to CBW16</w:t>
            </w:r>
            <w:r>
              <w:rPr>
                <w:rFonts w:ascii="Arial" w:hAnsi="Arial" w:cs="Arial"/>
                <w:sz w:val="20"/>
              </w:rPr>
              <w:br/>
              <w:t>where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fH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nominal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in Hz of the highest channel in the channel set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fL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the nominal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in Hz of the lowest channel in the channel set, the channel set is the set of channels upon which frames providing measurements are transmitted.</w:t>
            </w:r>
            <w:r>
              <w:rPr>
                <w:rFonts w:ascii="Arial" w:hAnsi="Arial" w:cs="Arial"/>
                <w:sz w:val="20"/>
              </w:rPr>
              <w:br/>
              <w:t>[x] equals the smallest integer equal to or larger than x.</w:t>
            </w:r>
            <w:r>
              <w:rPr>
                <w:rFonts w:ascii="Arial" w:hAnsi="Arial" w:cs="Arial"/>
                <w:sz w:val="20"/>
              </w:rPr>
              <w:br/>
              <w:t>-- FIRST_TRANSITION_FIELD is STF.</w:t>
            </w:r>
            <w:r>
              <w:rPr>
                <w:rFonts w:ascii="Arial" w:hAnsi="Arial" w:cs="Arial"/>
                <w:sz w:val="20"/>
              </w:rPr>
              <w:br/>
              <w:t>-- SECOND_TRANSITION_FIELD is LTF1.</w:t>
            </w:r>
            <w:r>
              <w:rPr>
                <w:rFonts w:ascii="Arial" w:hAnsi="Arial" w:cs="Arial"/>
                <w:sz w:val="20"/>
              </w:rPr>
              <w:br/>
              <w:t>-- TRAINING_FIELD is LTF1 windowed in a manner which should approximate the windowing described in 18.3.2.5 (Mathematical conventions in the signal descriptions) with TTR = 1000 ns.</w:t>
            </w:r>
            <w:r>
              <w:rPr>
                <w:rFonts w:ascii="Arial" w:hAnsi="Arial" w:cs="Arial"/>
                <w:sz w:val="20"/>
              </w:rPr>
              <w:br/>
              <w:t>-- TIME_OF_DEPARTURE_ACCURACY_TEST_THRESH is 800 ns.</w:t>
            </w:r>
            <w:r>
              <w:rPr>
                <w:rFonts w:ascii="Arial" w:hAnsi="Arial" w:cs="Arial"/>
                <w:sz w:val="20"/>
              </w:rPr>
              <w:br/>
              <w:t>NOTE The indicated windowing applies to the time of departure accuracy test equipment, and not the transmitter or receiver.</w:t>
            </w:r>
          </w:p>
        </w:tc>
        <w:tc>
          <w:tcPr>
            <w:tcW w:w="1530" w:type="dxa"/>
          </w:tcPr>
          <w:p w:rsidR="002C4E93" w:rsidRPr="007212D7" w:rsidRDefault="00F549F4" w:rsidP="0093406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 xml:space="preserve">Rejected, not clear </w:t>
            </w:r>
            <w:r w:rsidR="00934062">
              <w:rPr>
                <w:rFonts w:asciiTheme="minorHAnsi" w:hAnsiTheme="minorHAnsi"/>
                <w:szCs w:val="22"/>
              </w:rPr>
              <w:t>why</w:t>
            </w:r>
            <w:r>
              <w:rPr>
                <w:rFonts w:asciiTheme="minorHAnsi" w:hAnsiTheme="minorHAnsi"/>
                <w:szCs w:val="22"/>
              </w:rPr>
              <w:t xml:space="preserve"> this criteria is needed, since 11n/11ac did not have such a test.</w:t>
            </w: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87A3E" w:rsidRPr="006275E1" w:rsidRDefault="00C87A3E" w:rsidP="00C87A3E">
      <w:pPr>
        <w:autoSpaceDE w:val="0"/>
        <w:autoSpaceDN w:val="0"/>
        <w:adjustRightInd w:val="0"/>
        <w:rPr>
          <w:sz w:val="24"/>
          <w:szCs w:val="24"/>
        </w:rPr>
      </w:pPr>
    </w:p>
    <w:p w:rsidR="000D2FCF" w:rsidRDefault="00B847FE" w:rsidP="002C4E93">
      <w:pPr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t>TGa</w:t>
      </w:r>
      <w:r w:rsidR="003F3E68" w:rsidRPr="00DC2DF7">
        <w:rPr>
          <w:i/>
          <w:szCs w:val="22"/>
          <w:highlight w:val="yellow"/>
        </w:rPr>
        <w:t>h</w:t>
      </w:r>
      <w:proofErr w:type="spellEnd"/>
      <w:r w:rsidR="002E0771">
        <w:rPr>
          <w:i/>
          <w:szCs w:val="22"/>
          <w:highlight w:val="yellow"/>
        </w:rPr>
        <w:t xml:space="preserve"> Editor: Please</w:t>
      </w:r>
      <w:r w:rsidRPr="00DC2DF7">
        <w:rPr>
          <w:i/>
          <w:szCs w:val="22"/>
          <w:highlight w:val="yellow"/>
        </w:rPr>
        <w:t xml:space="preserve"> make the following changes on </w:t>
      </w:r>
      <w:r w:rsidR="002E0771">
        <w:rPr>
          <w:i/>
          <w:szCs w:val="22"/>
          <w:highlight w:val="yellow"/>
        </w:rPr>
        <w:t xml:space="preserve">Page </w:t>
      </w:r>
      <w:r w:rsidR="002C4E93">
        <w:rPr>
          <w:i/>
          <w:szCs w:val="22"/>
          <w:highlight w:val="yellow"/>
        </w:rPr>
        <w:t>278</w:t>
      </w:r>
      <w:r w:rsidR="00DC37F0">
        <w:rPr>
          <w:i/>
          <w:szCs w:val="22"/>
          <w:highlight w:val="yellow"/>
        </w:rPr>
        <w:t xml:space="preserve"> </w:t>
      </w:r>
      <w:r w:rsidR="00694581">
        <w:rPr>
          <w:i/>
          <w:szCs w:val="22"/>
          <w:highlight w:val="yellow"/>
        </w:rPr>
        <w:t xml:space="preserve"> for clause </w:t>
      </w:r>
      <w:r w:rsidR="002C4E93" w:rsidRPr="002C4E93">
        <w:rPr>
          <w:i/>
          <w:szCs w:val="22"/>
          <w:highlight w:val="yellow"/>
        </w:rPr>
        <w:t xml:space="preserve">24.3.17.2, </w:t>
      </w:r>
      <w:r w:rsidR="002E0771">
        <w:rPr>
          <w:i/>
          <w:szCs w:val="22"/>
          <w:highlight w:val="yellow"/>
        </w:rPr>
        <w:t>changes highlighted in yellow</w:t>
      </w:r>
      <w:r w:rsidRPr="00DC2DF7">
        <w:rPr>
          <w:i/>
          <w:szCs w:val="22"/>
          <w:highlight w:val="yellow"/>
        </w:rPr>
        <w:t>:</w:t>
      </w:r>
      <w:bookmarkStart w:id="1" w:name="RTF37383838363a204571756174"/>
      <w:r w:rsidR="000D2FCF" w:rsidRPr="002C4E93">
        <w:rPr>
          <w:i/>
          <w:szCs w:val="22"/>
          <w:highlight w:val="yellow"/>
        </w:rPr>
        <w:t xml:space="preserve"> </w:t>
      </w:r>
    </w:p>
    <w:p w:rsidR="002C4E93" w:rsidRDefault="002C4E93" w:rsidP="002C4E93">
      <w:pPr>
        <w:rPr>
          <w:i/>
          <w:szCs w:val="22"/>
          <w:highlight w:val="yellow"/>
        </w:rPr>
      </w:pPr>
    </w:p>
    <w:p w:rsidR="006F2942" w:rsidRDefault="006F2942" w:rsidP="006F2942">
      <w:pPr>
        <w:pStyle w:val="H4"/>
        <w:numPr>
          <w:ilvl w:val="0"/>
          <w:numId w:val="36"/>
        </w:numPr>
        <w:rPr>
          <w:w w:val="100"/>
        </w:rPr>
      </w:pPr>
      <w:r>
        <w:rPr>
          <w:w w:val="100"/>
        </w:rPr>
        <w:t>Spectral flatness</w:t>
      </w:r>
    </w:p>
    <w:p w:rsidR="006F2942" w:rsidRDefault="006F2942" w:rsidP="006F2942">
      <w:pPr>
        <w:pStyle w:val="T"/>
        <w:rPr>
          <w:w w:val="100"/>
        </w:rPr>
      </w:pPr>
      <w:r>
        <w:rPr>
          <w:w w:val="100"/>
        </w:rPr>
        <w:t>Spectral flatness measurements shall be conducted using BPSK modulated PPDUs.</w:t>
      </w:r>
    </w:p>
    <w:p w:rsidR="006F2942" w:rsidRDefault="006F2942" w:rsidP="006F2942">
      <w:pPr>
        <w:pStyle w:val="T"/>
        <w:rPr>
          <w:w w:val="100"/>
        </w:rPr>
      </w:pPr>
      <w:r>
        <w:rPr>
          <w:w w:val="100"/>
        </w:rPr>
        <w:t xml:space="preserve">Let </w:t>
      </w:r>
      <w:r>
        <w:rPr>
          <w:noProof/>
          <w:w w:val="100"/>
          <w:lang w:eastAsia="ko-KR"/>
        </w:rPr>
        <w:drawing>
          <wp:inline distT="0" distB="0" distL="0" distR="0" wp14:anchorId="4EF5669E" wp14:editId="376EA2F3">
            <wp:extent cx="333375" cy="180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denote the average constellation energy of a BPSK modulated subcarrier </w:t>
      </w:r>
      <w:proofErr w:type="spellStart"/>
      <w:r>
        <w:rPr>
          <w:i/>
          <w:iCs/>
          <w:w w:val="100"/>
        </w:rPr>
        <w:t>i</w:t>
      </w:r>
      <w:proofErr w:type="spellEnd"/>
      <w:r>
        <w:rPr>
          <w:w w:val="100"/>
        </w:rPr>
        <w:t xml:space="preserve"> in a S1G data symbol.</w:t>
      </w:r>
    </w:p>
    <w:p w:rsidR="006F2942" w:rsidRDefault="006F2942" w:rsidP="006F2942">
      <w:pPr>
        <w:pStyle w:val="T"/>
        <w:rPr>
          <w:w w:val="100"/>
        </w:rPr>
      </w:pPr>
      <w:r>
        <w:rPr>
          <w:w w:val="100"/>
        </w:rPr>
        <w:t xml:space="preserve">In a normal mode S1G transmission or contiguous 1MHz or 2MHz Duplicate mode transmission having a bandwidth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RTF36383632393a205461626c65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24-30 (Maximum Spectral Flatness Deviations)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r>
        <w:rPr>
          <w:noProof/>
          <w:w w:val="100"/>
          <w:lang w:eastAsia="ko-KR"/>
        </w:rPr>
        <w:drawing>
          <wp:inline distT="0" distB="0" distL="0" distR="0" wp14:anchorId="2A6E1F2B" wp14:editId="5DAE74C2">
            <wp:extent cx="3333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of each of the subcarriers with </w:t>
      </w:r>
      <w:r>
        <w:rPr>
          <w:w w:val="100"/>
        </w:rPr>
        <w:lastRenderedPageBreak/>
        <w:t xml:space="preserve">indices listed as tested subcarrier indices shall not deviate by more than the specified maximum deviation in </w:t>
      </w:r>
      <w:r w:rsidRPr="006F2942">
        <w:rPr>
          <w:w w:val="100"/>
          <w:highlight w:val="yellow"/>
        </w:rPr>
        <w:t xml:space="preserve">Table 24-30 - </w:t>
      </w:r>
      <w:bookmarkStart w:id="2" w:name="RTF36383632393a205461626c65"/>
      <w:r w:rsidRPr="006F2942">
        <w:rPr>
          <w:w w:val="100"/>
          <w:highlight w:val="yellow"/>
        </w:rPr>
        <w:t>Maximum Spectral Flatness Deviations</w:t>
      </w:r>
      <w:bookmarkEnd w:id="2"/>
      <w:r>
        <w:rPr>
          <w:w w:val="100"/>
        </w:rPr>
        <w:t xml:space="preserve"> from the average of </w:t>
      </w:r>
      <w:r>
        <w:rPr>
          <w:noProof/>
          <w:w w:val="100"/>
          <w:lang w:eastAsia="ko-KR"/>
        </w:rPr>
        <w:drawing>
          <wp:inline distT="0" distB="0" distL="0" distR="0" wp14:anchorId="08C222E7" wp14:editId="1AC1A507">
            <wp:extent cx="333375" cy="180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over subcarrier indices listed as averaging subcarrier indices. Averaging of </w:t>
      </w:r>
      <w:r>
        <w:rPr>
          <w:noProof/>
          <w:w w:val="100"/>
          <w:lang w:eastAsia="ko-KR"/>
        </w:rPr>
        <w:drawing>
          <wp:inline distT="0" distB="0" distL="0" distR="0" wp14:anchorId="11E4BE5C" wp14:editId="0F678779">
            <wp:extent cx="33337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done in the linear domain.</w:t>
      </w:r>
    </w:p>
    <w:p w:rsidR="006F2942" w:rsidRDefault="006F2942" w:rsidP="006F2942">
      <w:pPr>
        <w:pStyle w:val="T"/>
        <w:rPr>
          <w:w w:val="100"/>
        </w:rPr>
      </w:pPr>
      <w:r>
        <w:rPr>
          <w:w w:val="100"/>
        </w:rPr>
        <w:t xml:space="preserve">For the spectral flatness test, the transmitting STA shall be configured to use a spatial mapping matrix </w:t>
      </w:r>
      <w:r>
        <w:rPr>
          <w:noProof/>
          <w:w w:val="100"/>
          <w:lang w:eastAsia="ko-KR"/>
        </w:rPr>
        <w:drawing>
          <wp:inline distT="0" distB="0" distL="0" distR="0" wp14:anchorId="11C4DB57" wp14:editId="481F5CCA">
            <wp:extent cx="161925" cy="1809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with flat frequency response. Each output port under test of the transmitting STA shall be connected through a cable to one input port of the testing instrumentation. The requirements apply to 1 MHz, 2 MHz, 4 MHz, 8 MHz and 16 MHz normal mode transmissions and transmissions based on 1 and 2 MHz duplicated segments.</w:t>
      </w:r>
    </w:p>
    <w:p w:rsidR="002C4E93" w:rsidRDefault="002C4E93" w:rsidP="002C4E93">
      <w:pPr>
        <w:rPr>
          <w:szCs w:val="22"/>
          <w:highlight w:val="yellow"/>
          <w:lang w:val="en-US"/>
        </w:rPr>
      </w:pPr>
    </w:p>
    <w:bookmarkEnd w:id="1"/>
    <w:p w:rsidR="006F2942" w:rsidRPr="006F2942" w:rsidRDefault="006F2942" w:rsidP="002C4E93">
      <w:pPr>
        <w:rPr>
          <w:szCs w:val="22"/>
          <w:highlight w:val="yellow"/>
          <w:lang w:val="en-US"/>
        </w:rPr>
      </w:pPr>
    </w:p>
    <w:sectPr w:rsidR="006F2942" w:rsidRPr="006F294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23" w:rsidRDefault="00AA1423">
      <w:r>
        <w:separator/>
      </w:r>
    </w:p>
  </w:endnote>
  <w:endnote w:type="continuationSeparator" w:id="0">
    <w:p w:rsidR="00AA1423" w:rsidRDefault="00AA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03" w:rsidRPr="00EF1A28" w:rsidRDefault="00A6760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9E5221">
      <w:rPr>
        <w:noProof/>
        <w:lang w:val="fr-FR"/>
      </w:rPr>
      <w:t>2</w:t>
    </w:r>
    <w:r>
      <w:fldChar w:fldCharType="end"/>
    </w:r>
    <w:r w:rsidRPr="00EF1A28">
      <w:rPr>
        <w:lang w:val="fr-FR"/>
      </w:rPr>
      <w:tab/>
    </w:r>
    <w:r w:rsidR="003A7201">
      <w:rPr>
        <w:lang w:val="fr-FR"/>
      </w:rPr>
      <w:t>Eugene Baik</w:t>
    </w:r>
    <w:r w:rsidRPr="00EF1A28">
      <w:rPr>
        <w:lang w:val="fr-FR"/>
      </w:rPr>
      <w:t>, et. al.</w:t>
    </w:r>
  </w:p>
  <w:p w:rsidR="00A67603" w:rsidRPr="00EF1A28" w:rsidRDefault="00A6760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23" w:rsidRDefault="00AA1423">
      <w:r>
        <w:separator/>
      </w:r>
    </w:p>
  </w:footnote>
  <w:footnote w:type="continuationSeparator" w:id="0">
    <w:p w:rsidR="00AA1423" w:rsidRDefault="00AA1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03" w:rsidRDefault="00A6760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July. 2013</w:t>
    </w:r>
    <w:r>
      <w:fldChar w:fldCharType="end"/>
    </w:r>
    <w:r>
      <w:tab/>
    </w:r>
    <w:r>
      <w:tab/>
    </w:r>
    <w:fldSimple w:instr=" TITLE  \* MERGEFORMAT ">
      <w:r w:rsidR="009E5221">
        <w:t>doc.: IEEE 802.11-13/0767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1EFF4C8C"/>
    <w:multiLevelType w:val="hybridMultilevel"/>
    <w:tmpl w:val="CB88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4.3.8.2.2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(24-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8.2.2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(24-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8.2.2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4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4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4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4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24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3.8.2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4-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(24-2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24-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24-2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(24-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24-3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24-3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(24-3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24-3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24-3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4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24-3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4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4-3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4-3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4-39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4-4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4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4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24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4-4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4-4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4-4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4.3.1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F21"/>
    <w:rsid w:val="00012518"/>
    <w:rsid w:val="0001410C"/>
    <w:rsid w:val="00015C81"/>
    <w:rsid w:val="00020396"/>
    <w:rsid w:val="0002065E"/>
    <w:rsid w:val="00021ECB"/>
    <w:rsid w:val="00042DDD"/>
    <w:rsid w:val="00060D60"/>
    <w:rsid w:val="000626F6"/>
    <w:rsid w:val="00065759"/>
    <w:rsid w:val="00091025"/>
    <w:rsid w:val="000919DF"/>
    <w:rsid w:val="00091A5E"/>
    <w:rsid w:val="00094FE5"/>
    <w:rsid w:val="00097601"/>
    <w:rsid w:val="000A0DA9"/>
    <w:rsid w:val="000A1F51"/>
    <w:rsid w:val="000B0960"/>
    <w:rsid w:val="000B11A4"/>
    <w:rsid w:val="000B5C01"/>
    <w:rsid w:val="000B6DEA"/>
    <w:rsid w:val="000C49BC"/>
    <w:rsid w:val="000C5AFE"/>
    <w:rsid w:val="000D2FCF"/>
    <w:rsid w:val="000D6387"/>
    <w:rsid w:val="000F0756"/>
    <w:rsid w:val="00103B57"/>
    <w:rsid w:val="0010550A"/>
    <w:rsid w:val="00110BC2"/>
    <w:rsid w:val="00111AB6"/>
    <w:rsid w:val="001147BE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B00FF"/>
    <w:rsid w:val="001B4C37"/>
    <w:rsid w:val="001B57A4"/>
    <w:rsid w:val="001B5995"/>
    <w:rsid w:val="001B710A"/>
    <w:rsid w:val="001D723B"/>
    <w:rsid w:val="001E4F5F"/>
    <w:rsid w:val="001F2C2B"/>
    <w:rsid w:val="002006C3"/>
    <w:rsid w:val="00200CC8"/>
    <w:rsid w:val="00201928"/>
    <w:rsid w:val="00210203"/>
    <w:rsid w:val="00210AFB"/>
    <w:rsid w:val="00212B47"/>
    <w:rsid w:val="00220F43"/>
    <w:rsid w:val="00221EB7"/>
    <w:rsid w:val="00233A1D"/>
    <w:rsid w:val="00234D45"/>
    <w:rsid w:val="00236923"/>
    <w:rsid w:val="00236C2C"/>
    <w:rsid w:val="002403F4"/>
    <w:rsid w:val="002467BF"/>
    <w:rsid w:val="00260354"/>
    <w:rsid w:val="002709F7"/>
    <w:rsid w:val="0029020B"/>
    <w:rsid w:val="0029543E"/>
    <w:rsid w:val="002C0D04"/>
    <w:rsid w:val="002C1038"/>
    <w:rsid w:val="002C18A1"/>
    <w:rsid w:val="002C4E93"/>
    <w:rsid w:val="002D0395"/>
    <w:rsid w:val="002D10AB"/>
    <w:rsid w:val="002D1B35"/>
    <w:rsid w:val="002D3F37"/>
    <w:rsid w:val="002D44BE"/>
    <w:rsid w:val="002D72F5"/>
    <w:rsid w:val="002E0771"/>
    <w:rsid w:val="002F3CF6"/>
    <w:rsid w:val="00313607"/>
    <w:rsid w:val="00316B18"/>
    <w:rsid w:val="0032003C"/>
    <w:rsid w:val="0032152F"/>
    <w:rsid w:val="00321C48"/>
    <w:rsid w:val="00325D3E"/>
    <w:rsid w:val="0033121C"/>
    <w:rsid w:val="00370E0C"/>
    <w:rsid w:val="00376AC5"/>
    <w:rsid w:val="003A7201"/>
    <w:rsid w:val="003B51F5"/>
    <w:rsid w:val="003B5D5B"/>
    <w:rsid w:val="003C13F4"/>
    <w:rsid w:val="003C6BE7"/>
    <w:rsid w:val="003D0CC9"/>
    <w:rsid w:val="003D3D88"/>
    <w:rsid w:val="003E1B51"/>
    <w:rsid w:val="003E6670"/>
    <w:rsid w:val="003F3E68"/>
    <w:rsid w:val="004066BE"/>
    <w:rsid w:val="00423492"/>
    <w:rsid w:val="004265C5"/>
    <w:rsid w:val="00427325"/>
    <w:rsid w:val="004320E2"/>
    <w:rsid w:val="00433DF1"/>
    <w:rsid w:val="00434C20"/>
    <w:rsid w:val="004370BF"/>
    <w:rsid w:val="004403A7"/>
    <w:rsid w:val="00442037"/>
    <w:rsid w:val="004463A4"/>
    <w:rsid w:val="0045034E"/>
    <w:rsid w:val="00450B89"/>
    <w:rsid w:val="00452498"/>
    <w:rsid w:val="00464BEE"/>
    <w:rsid w:val="00464F31"/>
    <w:rsid w:val="00476675"/>
    <w:rsid w:val="00494037"/>
    <w:rsid w:val="00496FF1"/>
    <w:rsid w:val="004A5F28"/>
    <w:rsid w:val="004B0D8D"/>
    <w:rsid w:val="004B541E"/>
    <w:rsid w:val="004B72C1"/>
    <w:rsid w:val="004B7BD0"/>
    <w:rsid w:val="004D4EC0"/>
    <w:rsid w:val="004D5214"/>
    <w:rsid w:val="004D62B4"/>
    <w:rsid w:val="004E04C4"/>
    <w:rsid w:val="004F2C3A"/>
    <w:rsid w:val="004F46D8"/>
    <w:rsid w:val="00504BCE"/>
    <w:rsid w:val="00507A83"/>
    <w:rsid w:val="0054522A"/>
    <w:rsid w:val="005463C6"/>
    <w:rsid w:val="00547B30"/>
    <w:rsid w:val="00551896"/>
    <w:rsid w:val="00560D1C"/>
    <w:rsid w:val="00567E8B"/>
    <w:rsid w:val="00593706"/>
    <w:rsid w:val="00597587"/>
    <w:rsid w:val="005A116C"/>
    <w:rsid w:val="005A2A88"/>
    <w:rsid w:val="005A5B37"/>
    <w:rsid w:val="005A7C7C"/>
    <w:rsid w:val="005B3055"/>
    <w:rsid w:val="005B3E8D"/>
    <w:rsid w:val="005C1616"/>
    <w:rsid w:val="005C37F7"/>
    <w:rsid w:val="005D2157"/>
    <w:rsid w:val="005D46C0"/>
    <w:rsid w:val="005D47ED"/>
    <w:rsid w:val="005D7433"/>
    <w:rsid w:val="005F0466"/>
    <w:rsid w:val="005F1A72"/>
    <w:rsid w:val="005F499A"/>
    <w:rsid w:val="005F6A70"/>
    <w:rsid w:val="006020A2"/>
    <w:rsid w:val="00603DED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581"/>
    <w:rsid w:val="0069697C"/>
    <w:rsid w:val="006B2FB0"/>
    <w:rsid w:val="006C0727"/>
    <w:rsid w:val="006C11BE"/>
    <w:rsid w:val="006D7077"/>
    <w:rsid w:val="006E145F"/>
    <w:rsid w:val="006F2942"/>
    <w:rsid w:val="006F4B4D"/>
    <w:rsid w:val="007072CB"/>
    <w:rsid w:val="00713757"/>
    <w:rsid w:val="007170F0"/>
    <w:rsid w:val="00717C3D"/>
    <w:rsid w:val="007212D7"/>
    <w:rsid w:val="00725532"/>
    <w:rsid w:val="007331FD"/>
    <w:rsid w:val="007345FF"/>
    <w:rsid w:val="00735D75"/>
    <w:rsid w:val="00736A9E"/>
    <w:rsid w:val="007434C6"/>
    <w:rsid w:val="00745789"/>
    <w:rsid w:val="00752C21"/>
    <w:rsid w:val="007531BB"/>
    <w:rsid w:val="0076647B"/>
    <w:rsid w:val="00770572"/>
    <w:rsid w:val="00771400"/>
    <w:rsid w:val="007836A6"/>
    <w:rsid w:val="00793534"/>
    <w:rsid w:val="007950DE"/>
    <w:rsid w:val="007A360C"/>
    <w:rsid w:val="007B3E47"/>
    <w:rsid w:val="007C1CBD"/>
    <w:rsid w:val="007C510F"/>
    <w:rsid w:val="007E3186"/>
    <w:rsid w:val="007E49F5"/>
    <w:rsid w:val="007E6656"/>
    <w:rsid w:val="007F37E3"/>
    <w:rsid w:val="007F41F4"/>
    <w:rsid w:val="007F4D8A"/>
    <w:rsid w:val="0080646F"/>
    <w:rsid w:val="00807A34"/>
    <w:rsid w:val="00815F65"/>
    <w:rsid w:val="00816A16"/>
    <w:rsid w:val="0081728C"/>
    <w:rsid w:val="00820DD5"/>
    <w:rsid w:val="008261DE"/>
    <w:rsid w:val="008374B4"/>
    <w:rsid w:val="008405A9"/>
    <w:rsid w:val="00850558"/>
    <w:rsid w:val="00856084"/>
    <w:rsid w:val="00861211"/>
    <w:rsid w:val="008815D9"/>
    <w:rsid w:val="0089195C"/>
    <w:rsid w:val="00892AA6"/>
    <w:rsid w:val="008944EA"/>
    <w:rsid w:val="008A2DC0"/>
    <w:rsid w:val="008A6EA9"/>
    <w:rsid w:val="008B2FAC"/>
    <w:rsid w:val="008B2FE1"/>
    <w:rsid w:val="008D1B22"/>
    <w:rsid w:val="008E1EAE"/>
    <w:rsid w:val="008E3083"/>
    <w:rsid w:val="008E7AC0"/>
    <w:rsid w:val="008F0170"/>
    <w:rsid w:val="00904ED7"/>
    <w:rsid w:val="0090557F"/>
    <w:rsid w:val="009138EA"/>
    <w:rsid w:val="009209AF"/>
    <w:rsid w:val="009243A7"/>
    <w:rsid w:val="00925EDB"/>
    <w:rsid w:val="0092607C"/>
    <w:rsid w:val="00933331"/>
    <w:rsid w:val="00934062"/>
    <w:rsid w:val="009345C8"/>
    <w:rsid w:val="00934BE0"/>
    <w:rsid w:val="00935909"/>
    <w:rsid w:val="00942F15"/>
    <w:rsid w:val="00961442"/>
    <w:rsid w:val="009635A1"/>
    <w:rsid w:val="00964AC7"/>
    <w:rsid w:val="0096566E"/>
    <w:rsid w:val="009706C7"/>
    <w:rsid w:val="009715D6"/>
    <w:rsid w:val="009723E9"/>
    <w:rsid w:val="00996FA9"/>
    <w:rsid w:val="009A29A2"/>
    <w:rsid w:val="009B4CBF"/>
    <w:rsid w:val="009E0688"/>
    <w:rsid w:val="009E1AB0"/>
    <w:rsid w:val="009E4891"/>
    <w:rsid w:val="009E5221"/>
    <w:rsid w:val="009E72A0"/>
    <w:rsid w:val="009F02FF"/>
    <w:rsid w:val="009F74F2"/>
    <w:rsid w:val="009F772A"/>
    <w:rsid w:val="00A00FF6"/>
    <w:rsid w:val="00A13026"/>
    <w:rsid w:val="00A30EAA"/>
    <w:rsid w:val="00A330E5"/>
    <w:rsid w:val="00A40052"/>
    <w:rsid w:val="00A549F9"/>
    <w:rsid w:val="00A577EF"/>
    <w:rsid w:val="00A647B2"/>
    <w:rsid w:val="00A67603"/>
    <w:rsid w:val="00A67B0C"/>
    <w:rsid w:val="00A76584"/>
    <w:rsid w:val="00A80FE7"/>
    <w:rsid w:val="00A82F2E"/>
    <w:rsid w:val="00A929BA"/>
    <w:rsid w:val="00AA0AE5"/>
    <w:rsid w:val="00AA1423"/>
    <w:rsid w:val="00AA427C"/>
    <w:rsid w:val="00AB00B7"/>
    <w:rsid w:val="00AC3267"/>
    <w:rsid w:val="00AC3681"/>
    <w:rsid w:val="00AD02E4"/>
    <w:rsid w:val="00AD0934"/>
    <w:rsid w:val="00AE64B1"/>
    <w:rsid w:val="00AF488E"/>
    <w:rsid w:val="00B10135"/>
    <w:rsid w:val="00B13E45"/>
    <w:rsid w:val="00B42FD9"/>
    <w:rsid w:val="00B44899"/>
    <w:rsid w:val="00B54BD6"/>
    <w:rsid w:val="00B601A8"/>
    <w:rsid w:val="00B66569"/>
    <w:rsid w:val="00B670F3"/>
    <w:rsid w:val="00B80916"/>
    <w:rsid w:val="00B847FE"/>
    <w:rsid w:val="00BA3BE3"/>
    <w:rsid w:val="00BD2BDF"/>
    <w:rsid w:val="00BD7100"/>
    <w:rsid w:val="00BE52CC"/>
    <w:rsid w:val="00BE6041"/>
    <w:rsid w:val="00BE68C2"/>
    <w:rsid w:val="00C303DF"/>
    <w:rsid w:val="00C46DC4"/>
    <w:rsid w:val="00C6065B"/>
    <w:rsid w:val="00C71561"/>
    <w:rsid w:val="00C72C2D"/>
    <w:rsid w:val="00C800E5"/>
    <w:rsid w:val="00C83392"/>
    <w:rsid w:val="00C87A3E"/>
    <w:rsid w:val="00C91CB9"/>
    <w:rsid w:val="00CA09B2"/>
    <w:rsid w:val="00CA6BA5"/>
    <w:rsid w:val="00CB4D6C"/>
    <w:rsid w:val="00CC3232"/>
    <w:rsid w:val="00CC3C5A"/>
    <w:rsid w:val="00CC436C"/>
    <w:rsid w:val="00CC4909"/>
    <w:rsid w:val="00CF2869"/>
    <w:rsid w:val="00CF2F18"/>
    <w:rsid w:val="00CF3DB8"/>
    <w:rsid w:val="00D024DE"/>
    <w:rsid w:val="00D02DA9"/>
    <w:rsid w:val="00D04564"/>
    <w:rsid w:val="00D260F4"/>
    <w:rsid w:val="00D42A0E"/>
    <w:rsid w:val="00D56C6D"/>
    <w:rsid w:val="00D575AC"/>
    <w:rsid w:val="00D63138"/>
    <w:rsid w:val="00D63CE3"/>
    <w:rsid w:val="00D740A0"/>
    <w:rsid w:val="00D75FB9"/>
    <w:rsid w:val="00D81B7F"/>
    <w:rsid w:val="00D87E81"/>
    <w:rsid w:val="00D9284E"/>
    <w:rsid w:val="00D96D6E"/>
    <w:rsid w:val="00DA27A5"/>
    <w:rsid w:val="00DA2CA2"/>
    <w:rsid w:val="00DA636C"/>
    <w:rsid w:val="00DB0094"/>
    <w:rsid w:val="00DB06BB"/>
    <w:rsid w:val="00DB40AD"/>
    <w:rsid w:val="00DB682A"/>
    <w:rsid w:val="00DC2DF7"/>
    <w:rsid w:val="00DC37F0"/>
    <w:rsid w:val="00DC5A7B"/>
    <w:rsid w:val="00DE0293"/>
    <w:rsid w:val="00DE141C"/>
    <w:rsid w:val="00DE6392"/>
    <w:rsid w:val="00DE75BF"/>
    <w:rsid w:val="00DF06BA"/>
    <w:rsid w:val="00DF3CA1"/>
    <w:rsid w:val="00DF4C37"/>
    <w:rsid w:val="00E02E4E"/>
    <w:rsid w:val="00E05816"/>
    <w:rsid w:val="00E139BE"/>
    <w:rsid w:val="00E21247"/>
    <w:rsid w:val="00E26145"/>
    <w:rsid w:val="00E2748B"/>
    <w:rsid w:val="00E3344A"/>
    <w:rsid w:val="00E34A2F"/>
    <w:rsid w:val="00E414F5"/>
    <w:rsid w:val="00E50069"/>
    <w:rsid w:val="00E73CBF"/>
    <w:rsid w:val="00E80CA5"/>
    <w:rsid w:val="00E8104F"/>
    <w:rsid w:val="00EA4F6A"/>
    <w:rsid w:val="00EA6C57"/>
    <w:rsid w:val="00EB4269"/>
    <w:rsid w:val="00EC6BF3"/>
    <w:rsid w:val="00ED507A"/>
    <w:rsid w:val="00ED7EAD"/>
    <w:rsid w:val="00EF1A28"/>
    <w:rsid w:val="00F035AD"/>
    <w:rsid w:val="00F05025"/>
    <w:rsid w:val="00F06A39"/>
    <w:rsid w:val="00F1102E"/>
    <w:rsid w:val="00F12D48"/>
    <w:rsid w:val="00F25DE6"/>
    <w:rsid w:val="00F4495D"/>
    <w:rsid w:val="00F549F4"/>
    <w:rsid w:val="00F6028D"/>
    <w:rsid w:val="00F656A7"/>
    <w:rsid w:val="00F7015E"/>
    <w:rsid w:val="00F82557"/>
    <w:rsid w:val="00F92C90"/>
    <w:rsid w:val="00F935E9"/>
    <w:rsid w:val="00F9595F"/>
    <w:rsid w:val="00F95F31"/>
    <w:rsid w:val="00F96ABC"/>
    <w:rsid w:val="00FA09C2"/>
    <w:rsid w:val="00FB4C35"/>
    <w:rsid w:val="00FB67AC"/>
    <w:rsid w:val="00FC43FF"/>
    <w:rsid w:val="00FC4A21"/>
    <w:rsid w:val="00FC68D8"/>
    <w:rsid w:val="00FC6CF9"/>
    <w:rsid w:val="00FD2C6E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1111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Qualcomm Incorporated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Eugene Baik</dc:creator>
  <cp:keywords>Mar. 2011</cp:keywords>
  <dc:description>Eugene Baik, Qualcomm</dc:description>
  <cp:lastModifiedBy>Eugene Baik</cp:lastModifiedBy>
  <cp:revision>12</cp:revision>
  <cp:lastPrinted>2013-07-09T02:25:00Z</cp:lastPrinted>
  <dcterms:created xsi:type="dcterms:W3CDTF">2013-07-09T17:44:00Z</dcterms:created>
  <dcterms:modified xsi:type="dcterms:W3CDTF">2013-07-15T13:56:00Z</dcterms:modified>
</cp:coreProperties>
</file>