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9E" w:rsidRDefault="00107C9E" w:rsidP="00107C9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84"/>
        <w:gridCol w:w="2178"/>
      </w:tblGrid>
      <w:tr w:rsidR="00107C9E" w:rsidTr="00842213">
        <w:trPr>
          <w:trHeight w:val="485"/>
          <w:jc w:val="center"/>
        </w:trPr>
        <w:tc>
          <w:tcPr>
            <w:tcW w:w="9576" w:type="dxa"/>
            <w:gridSpan w:val="5"/>
            <w:vAlign w:val="center"/>
          </w:tcPr>
          <w:p w:rsidR="00107C9E" w:rsidRDefault="00523CFC" w:rsidP="002949E8">
            <w:pPr>
              <w:pStyle w:val="T2"/>
            </w:pPr>
            <w:r>
              <w:t xml:space="preserve">Proposed </w:t>
            </w:r>
            <w:r w:rsidR="002949E8">
              <w:t>Res</w:t>
            </w:r>
            <w:r>
              <w:t xml:space="preserve">olution for CID </w:t>
            </w:r>
            <w:r w:rsidR="007064B4">
              <w:rPr>
                <w:lang w:eastAsia="zh-CN"/>
              </w:rPr>
              <w:t xml:space="preserve"> </w:t>
            </w:r>
            <w:r w:rsidR="00842213">
              <w:rPr>
                <w:lang w:eastAsia="zh-CN"/>
              </w:rPr>
              <w:t xml:space="preserve">1036, </w:t>
            </w:r>
            <w:r w:rsidR="00AC0556" w:rsidRPr="00842213">
              <w:t>1104, 1177, 1416, 1211, 1241,</w:t>
            </w:r>
            <w:r w:rsidR="00842213" w:rsidRPr="00842213">
              <w:t xml:space="preserve"> 1263</w:t>
            </w:r>
            <w:r w:rsidR="00AC0556" w:rsidRPr="00842213">
              <w:t xml:space="preserve"> </w:t>
            </w:r>
            <w:r w:rsidR="008F45CF">
              <w:t xml:space="preserve">and </w:t>
            </w:r>
            <w:r w:rsidR="00AC0556" w:rsidRPr="00842213">
              <w:t>1459</w:t>
            </w:r>
            <w:r w:rsidR="00AC0556">
              <w:t xml:space="preserve"> </w:t>
            </w:r>
            <w:r>
              <w:t>on</w:t>
            </w:r>
            <w:r>
              <w:rPr>
                <w:lang w:eastAsia="zh-CN"/>
              </w:rPr>
              <w:t xml:space="preserve"> GAS Configuration Sequence Number</w:t>
            </w:r>
          </w:p>
        </w:tc>
      </w:tr>
      <w:tr w:rsidR="00107C9E" w:rsidTr="00842213">
        <w:trPr>
          <w:trHeight w:val="359"/>
          <w:jc w:val="center"/>
        </w:trPr>
        <w:tc>
          <w:tcPr>
            <w:tcW w:w="9576" w:type="dxa"/>
            <w:gridSpan w:val="5"/>
            <w:vAlign w:val="center"/>
          </w:tcPr>
          <w:p w:rsidR="00107C9E" w:rsidRDefault="00107C9E" w:rsidP="006A78CB">
            <w:pPr>
              <w:pStyle w:val="T2"/>
              <w:ind w:left="0"/>
              <w:rPr>
                <w:sz w:val="20"/>
              </w:rPr>
            </w:pPr>
            <w:r>
              <w:rPr>
                <w:sz w:val="20"/>
              </w:rPr>
              <w:t>Date:</w:t>
            </w:r>
            <w:r>
              <w:rPr>
                <w:b w:val="0"/>
                <w:sz w:val="20"/>
              </w:rPr>
              <w:t xml:space="preserve">  201</w:t>
            </w:r>
            <w:r w:rsidR="00BB6B3C">
              <w:rPr>
                <w:b w:val="0"/>
                <w:sz w:val="20"/>
              </w:rPr>
              <w:t>3</w:t>
            </w:r>
            <w:r>
              <w:rPr>
                <w:b w:val="0"/>
                <w:sz w:val="20"/>
              </w:rPr>
              <w:t>-</w:t>
            </w:r>
            <w:r w:rsidR="00F60C23">
              <w:rPr>
                <w:b w:val="0"/>
                <w:sz w:val="20"/>
              </w:rPr>
              <w:t>0</w:t>
            </w:r>
            <w:r w:rsidR="00842213">
              <w:rPr>
                <w:b w:val="0"/>
                <w:sz w:val="20"/>
              </w:rPr>
              <w:t>7</w:t>
            </w:r>
            <w:r w:rsidR="005378AB">
              <w:rPr>
                <w:b w:val="0"/>
                <w:sz w:val="20"/>
              </w:rPr>
              <w:t>-</w:t>
            </w:r>
            <w:r w:rsidR="006A78CB">
              <w:rPr>
                <w:b w:val="0"/>
                <w:sz w:val="20"/>
              </w:rPr>
              <w:t>1</w:t>
            </w:r>
            <w:r w:rsidR="00780A40">
              <w:rPr>
                <w:b w:val="0"/>
                <w:sz w:val="20"/>
              </w:rPr>
              <w:t>0</w:t>
            </w:r>
          </w:p>
        </w:tc>
      </w:tr>
      <w:tr w:rsidR="00107C9E" w:rsidTr="00842213">
        <w:trPr>
          <w:cantSplit/>
          <w:jc w:val="center"/>
        </w:trPr>
        <w:tc>
          <w:tcPr>
            <w:tcW w:w="9576" w:type="dxa"/>
            <w:gridSpan w:val="5"/>
            <w:vAlign w:val="center"/>
          </w:tcPr>
          <w:p w:rsidR="00107C9E" w:rsidRDefault="00107C9E" w:rsidP="005F4F08">
            <w:pPr>
              <w:pStyle w:val="T2"/>
              <w:spacing w:after="0"/>
              <w:ind w:left="0" w:right="0"/>
              <w:jc w:val="left"/>
              <w:rPr>
                <w:sz w:val="20"/>
              </w:rPr>
            </w:pPr>
            <w:r>
              <w:rPr>
                <w:sz w:val="20"/>
              </w:rPr>
              <w:t>Author(s):</w:t>
            </w:r>
          </w:p>
        </w:tc>
      </w:tr>
      <w:tr w:rsidR="00107C9E" w:rsidTr="00842213">
        <w:trPr>
          <w:jc w:val="center"/>
        </w:trPr>
        <w:tc>
          <w:tcPr>
            <w:tcW w:w="1336" w:type="dxa"/>
            <w:vAlign w:val="center"/>
          </w:tcPr>
          <w:p w:rsidR="00107C9E" w:rsidRDefault="00107C9E" w:rsidP="005F4F08">
            <w:pPr>
              <w:pStyle w:val="T2"/>
              <w:spacing w:after="0"/>
              <w:ind w:left="0" w:right="0"/>
              <w:jc w:val="left"/>
              <w:rPr>
                <w:sz w:val="20"/>
              </w:rPr>
            </w:pPr>
            <w:r>
              <w:rPr>
                <w:sz w:val="20"/>
              </w:rPr>
              <w:t>Name</w:t>
            </w:r>
          </w:p>
        </w:tc>
        <w:tc>
          <w:tcPr>
            <w:tcW w:w="2064" w:type="dxa"/>
            <w:vAlign w:val="center"/>
          </w:tcPr>
          <w:p w:rsidR="00107C9E" w:rsidRDefault="00107C9E" w:rsidP="005F4F08">
            <w:pPr>
              <w:pStyle w:val="T2"/>
              <w:spacing w:after="0"/>
              <w:ind w:left="0" w:right="0"/>
              <w:jc w:val="left"/>
              <w:rPr>
                <w:sz w:val="20"/>
              </w:rPr>
            </w:pPr>
            <w:r>
              <w:rPr>
                <w:sz w:val="20"/>
              </w:rPr>
              <w:t>Affiliation</w:t>
            </w:r>
          </w:p>
        </w:tc>
        <w:tc>
          <w:tcPr>
            <w:tcW w:w="2814" w:type="dxa"/>
            <w:vAlign w:val="center"/>
          </w:tcPr>
          <w:p w:rsidR="00107C9E" w:rsidRDefault="00107C9E" w:rsidP="005F4F08">
            <w:pPr>
              <w:pStyle w:val="T2"/>
              <w:spacing w:after="0"/>
              <w:ind w:left="0" w:right="0"/>
              <w:jc w:val="left"/>
              <w:rPr>
                <w:sz w:val="20"/>
              </w:rPr>
            </w:pPr>
            <w:r>
              <w:rPr>
                <w:sz w:val="20"/>
              </w:rPr>
              <w:t>Address</w:t>
            </w:r>
          </w:p>
        </w:tc>
        <w:tc>
          <w:tcPr>
            <w:tcW w:w="1184" w:type="dxa"/>
            <w:vAlign w:val="center"/>
          </w:tcPr>
          <w:p w:rsidR="00107C9E" w:rsidRDefault="00107C9E" w:rsidP="005F4F08">
            <w:pPr>
              <w:pStyle w:val="T2"/>
              <w:spacing w:after="0"/>
              <w:ind w:left="0" w:right="0"/>
              <w:jc w:val="left"/>
              <w:rPr>
                <w:sz w:val="20"/>
              </w:rPr>
            </w:pPr>
            <w:r>
              <w:rPr>
                <w:sz w:val="20"/>
              </w:rPr>
              <w:t>Phone</w:t>
            </w:r>
          </w:p>
        </w:tc>
        <w:tc>
          <w:tcPr>
            <w:tcW w:w="2178" w:type="dxa"/>
            <w:vAlign w:val="center"/>
          </w:tcPr>
          <w:p w:rsidR="00107C9E" w:rsidRDefault="00107C9E" w:rsidP="005F4F08">
            <w:pPr>
              <w:pStyle w:val="T2"/>
              <w:spacing w:after="0"/>
              <w:ind w:left="0" w:right="0"/>
              <w:jc w:val="left"/>
              <w:rPr>
                <w:sz w:val="20"/>
                <w:lang w:eastAsia="zh-CN"/>
              </w:rPr>
            </w:pPr>
            <w:r>
              <w:rPr>
                <w:sz w:val="20"/>
              </w:rPr>
              <w:t>Email</w:t>
            </w:r>
          </w:p>
        </w:tc>
      </w:tr>
      <w:tr w:rsidR="005378AB" w:rsidRPr="00FA17E3" w:rsidTr="00842213">
        <w:trPr>
          <w:jc w:val="center"/>
        </w:trPr>
        <w:tc>
          <w:tcPr>
            <w:tcW w:w="1336" w:type="dxa"/>
            <w:tcBorders>
              <w:bottom w:val="single" w:sz="4" w:space="0" w:color="auto"/>
            </w:tcBorders>
            <w:vAlign w:val="center"/>
          </w:tcPr>
          <w:p w:rsidR="005378AB" w:rsidRPr="006B4A79" w:rsidRDefault="002A797D" w:rsidP="005F4F08">
            <w:pPr>
              <w:pStyle w:val="T2"/>
              <w:spacing w:after="0"/>
              <w:ind w:left="0" w:right="0"/>
              <w:rPr>
                <w:b w:val="0"/>
                <w:sz w:val="20"/>
                <w:lang w:val="fi-FI" w:eastAsia="zh-CN"/>
              </w:rPr>
            </w:pPr>
            <w:r>
              <w:rPr>
                <w:b w:val="0"/>
                <w:sz w:val="20"/>
                <w:lang w:val="fi-FI" w:eastAsia="zh-CN"/>
              </w:rPr>
              <w:t>George Calcev</w:t>
            </w:r>
          </w:p>
        </w:tc>
        <w:tc>
          <w:tcPr>
            <w:tcW w:w="2064" w:type="dxa"/>
            <w:tcBorders>
              <w:bottom w:val="single" w:sz="4" w:space="0" w:color="auto"/>
            </w:tcBorders>
            <w:vAlign w:val="center"/>
          </w:tcPr>
          <w:p w:rsidR="002A797D" w:rsidRDefault="002A797D" w:rsidP="002A797D">
            <w:pPr>
              <w:pStyle w:val="T2"/>
              <w:spacing w:after="0"/>
              <w:ind w:left="0" w:right="0"/>
              <w:rPr>
                <w:b w:val="0"/>
                <w:sz w:val="20"/>
                <w:lang w:val="fi-FI" w:eastAsia="zh-CN"/>
              </w:rPr>
            </w:pPr>
            <w:r>
              <w:rPr>
                <w:rFonts w:hint="eastAsia"/>
                <w:b w:val="0"/>
                <w:sz w:val="20"/>
                <w:lang w:val="fi-FI" w:eastAsia="zh-CN"/>
              </w:rPr>
              <w:t>Huawei</w:t>
            </w:r>
          </w:p>
          <w:p w:rsidR="005378AB" w:rsidRPr="00FA17E3" w:rsidRDefault="002A797D" w:rsidP="002A797D">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5378AB" w:rsidRPr="00FA17E3" w:rsidRDefault="00842213" w:rsidP="005F4F08">
            <w:pPr>
              <w:pStyle w:val="T2"/>
              <w:spacing w:after="0"/>
              <w:ind w:left="0" w:right="0"/>
              <w:rPr>
                <w:b w:val="0"/>
                <w:sz w:val="20"/>
                <w:lang w:val="fi-FI"/>
              </w:rPr>
            </w:pPr>
            <w:r w:rsidRPr="00DB63C1">
              <w:rPr>
                <w:b w:val="0"/>
                <w:sz w:val="20"/>
                <w:lang w:val="en-US" w:eastAsia="zh-CN"/>
              </w:rPr>
              <w:t>3601 Algonquin Road. Rolling Meadows, IL 60008</w:t>
            </w:r>
          </w:p>
        </w:tc>
        <w:tc>
          <w:tcPr>
            <w:tcW w:w="1184" w:type="dxa"/>
            <w:tcBorders>
              <w:bottom w:val="single" w:sz="4" w:space="0" w:color="auto"/>
            </w:tcBorders>
            <w:vAlign w:val="center"/>
          </w:tcPr>
          <w:p w:rsidR="005378AB" w:rsidRPr="00FA17E3" w:rsidRDefault="005378AB" w:rsidP="005F4F08">
            <w:pPr>
              <w:pStyle w:val="T2"/>
              <w:spacing w:after="0"/>
              <w:ind w:left="0" w:right="0"/>
              <w:rPr>
                <w:b w:val="0"/>
                <w:sz w:val="20"/>
                <w:lang w:val="fi-FI"/>
              </w:rPr>
            </w:pPr>
          </w:p>
        </w:tc>
        <w:tc>
          <w:tcPr>
            <w:tcW w:w="2178" w:type="dxa"/>
            <w:tcBorders>
              <w:bottom w:val="single" w:sz="4" w:space="0" w:color="auto"/>
            </w:tcBorders>
            <w:vAlign w:val="center"/>
          </w:tcPr>
          <w:p w:rsidR="005378AB" w:rsidRPr="00FA17E3" w:rsidRDefault="002A797D" w:rsidP="005F4F08">
            <w:pPr>
              <w:pStyle w:val="T2"/>
              <w:spacing w:after="0"/>
              <w:ind w:left="0" w:right="0"/>
              <w:rPr>
                <w:b w:val="0"/>
                <w:sz w:val="16"/>
                <w:lang w:val="fi-FI"/>
              </w:rPr>
            </w:pPr>
            <w:r>
              <w:rPr>
                <w:b w:val="0"/>
                <w:sz w:val="16"/>
                <w:lang w:val="fi-FI"/>
              </w:rPr>
              <w:t>George.Calcev@huawei.com</w:t>
            </w:r>
          </w:p>
        </w:tc>
      </w:tr>
      <w:tr w:rsidR="00842213" w:rsidRPr="00FA17E3" w:rsidTr="00842213">
        <w:trPr>
          <w:jc w:val="center"/>
        </w:trPr>
        <w:tc>
          <w:tcPr>
            <w:tcW w:w="1336" w:type="dxa"/>
            <w:tcBorders>
              <w:bottom w:val="single" w:sz="4" w:space="0" w:color="auto"/>
            </w:tcBorders>
            <w:vAlign w:val="center"/>
          </w:tcPr>
          <w:p w:rsidR="00842213" w:rsidRPr="00D41C8A" w:rsidRDefault="00842213" w:rsidP="00842213">
            <w:pPr>
              <w:pStyle w:val="T2"/>
              <w:spacing w:after="0"/>
              <w:ind w:left="0" w:right="0"/>
              <w:rPr>
                <w:b w:val="0"/>
                <w:sz w:val="20"/>
                <w:lang w:val="fi-FI" w:eastAsia="zh-CN"/>
              </w:rPr>
            </w:pPr>
            <w:r>
              <w:rPr>
                <w:b w:val="0"/>
                <w:sz w:val="20"/>
                <w:lang w:val="fi-FI" w:eastAsia="zh-CN"/>
              </w:rPr>
              <w:t>Lin Cai</w:t>
            </w:r>
          </w:p>
        </w:tc>
        <w:tc>
          <w:tcPr>
            <w:tcW w:w="2064" w:type="dxa"/>
            <w:tcBorders>
              <w:bottom w:val="single" w:sz="4" w:space="0" w:color="auto"/>
            </w:tcBorders>
            <w:vAlign w:val="center"/>
          </w:tcPr>
          <w:p w:rsidR="00842213" w:rsidRDefault="00842213" w:rsidP="00842213">
            <w:pPr>
              <w:pStyle w:val="T2"/>
              <w:spacing w:after="0"/>
              <w:ind w:left="0" w:right="0"/>
              <w:rPr>
                <w:b w:val="0"/>
                <w:sz w:val="20"/>
                <w:lang w:val="fi-FI" w:eastAsia="zh-CN"/>
              </w:rPr>
            </w:pPr>
            <w:r>
              <w:rPr>
                <w:rFonts w:hint="eastAsia"/>
                <w:b w:val="0"/>
                <w:sz w:val="20"/>
                <w:lang w:val="fi-FI" w:eastAsia="zh-CN"/>
              </w:rPr>
              <w:t>Huawei</w:t>
            </w:r>
          </w:p>
          <w:p w:rsidR="00842213" w:rsidRDefault="00842213" w:rsidP="00842213">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842213" w:rsidRPr="00E46540" w:rsidRDefault="00842213" w:rsidP="00842213">
            <w:pPr>
              <w:pStyle w:val="T2"/>
              <w:spacing w:after="0"/>
              <w:ind w:left="0" w:right="0"/>
              <w:rPr>
                <w:b w:val="0"/>
                <w:sz w:val="20"/>
                <w:lang w:val="en-US" w:eastAsia="zh-CN"/>
              </w:rPr>
            </w:pPr>
            <w:r w:rsidRPr="00DB63C1">
              <w:rPr>
                <w:b w:val="0"/>
                <w:sz w:val="20"/>
                <w:lang w:val="en-US" w:eastAsia="zh-CN"/>
              </w:rPr>
              <w:t>3601 Algonquin Road. Rolling Meadows, IL 60008</w:t>
            </w:r>
          </w:p>
        </w:tc>
        <w:tc>
          <w:tcPr>
            <w:tcW w:w="1184" w:type="dxa"/>
            <w:tcBorders>
              <w:bottom w:val="single" w:sz="4" w:space="0" w:color="auto"/>
            </w:tcBorders>
            <w:vAlign w:val="center"/>
          </w:tcPr>
          <w:p w:rsidR="00842213" w:rsidRPr="00E46540" w:rsidRDefault="00842213" w:rsidP="00842213">
            <w:pPr>
              <w:pStyle w:val="T2"/>
              <w:spacing w:after="0"/>
              <w:ind w:left="0" w:right="0"/>
              <w:rPr>
                <w:b w:val="0"/>
                <w:sz w:val="20"/>
                <w:lang w:val="en-US" w:eastAsia="zh-CN"/>
              </w:rPr>
            </w:pPr>
          </w:p>
        </w:tc>
        <w:tc>
          <w:tcPr>
            <w:tcW w:w="2178" w:type="dxa"/>
            <w:tcBorders>
              <w:bottom w:val="single" w:sz="4" w:space="0" w:color="auto"/>
            </w:tcBorders>
            <w:vAlign w:val="center"/>
          </w:tcPr>
          <w:p w:rsidR="00842213" w:rsidRPr="00D41C8A" w:rsidRDefault="00842213" w:rsidP="00842213">
            <w:pPr>
              <w:pStyle w:val="T2"/>
              <w:spacing w:after="0"/>
              <w:ind w:left="0" w:right="0"/>
              <w:rPr>
                <w:b w:val="0"/>
                <w:sz w:val="20"/>
                <w:lang w:val="fi-FI" w:eastAsia="zh-CN"/>
              </w:rPr>
            </w:pPr>
            <w:r>
              <w:rPr>
                <w:b w:val="0"/>
                <w:sz w:val="20"/>
                <w:lang w:val="fi-FI" w:eastAsia="zh-CN"/>
              </w:rPr>
              <w:t>Lin.Cai@huawei.com</w:t>
            </w:r>
          </w:p>
        </w:tc>
      </w:tr>
      <w:tr w:rsidR="00842213" w:rsidRPr="00FA17E3" w:rsidTr="00842213">
        <w:trPr>
          <w:jc w:val="center"/>
        </w:trPr>
        <w:tc>
          <w:tcPr>
            <w:tcW w:w="1336" w:type="dxa"/>
            <w:tcBorders>
              <w:bottom w:val="single" w:sz="4" w:space="0" w:color="auto"/>
            </w:tcBorders>
            <w:vAlign w:val="center"/>
          </w:tcPr>
          <w:p w:rsidR="00842213" w:rsidRPr="00D41C8A" w:rsidRDefault="00842213" w:rsidP="005F4F08">
            <w:pPr>
              <w:pStyle w:val="T2"/>
              <w:spacing w:after="0"/>
              <w:ind w:left="0" w:right="0"/>
              <w:rPr>
                <w:b w:val="0"/>
                <w:sz w:val="20"/>
                <w:lang w:val="fi-FI" w:eastAsia="zh-CN"/>
              </w:rPr>
            </w:pPr>
            <w:r>
              <w:rPr>
                <w:b w:val="0"/>
                <w:sz w:val="20"/>
                <w:lang w:val="fi-FI" w:eastAsia="zh-CN"/>
              </w:rPr>
              <w:t>Eric Zhang</w:t>
            </w:r>
          </w:p>
        </w:tc>
        <w:tc>
          <w:tcPr>
            <w:tcW w:w="2064" w:type="dxa"/>
            <w:tcBorders>
              <w:bottom w:val="single" w:sz="4" w:space="0" w:color="auto"/>
            </w:tcBorders>
            <w:vAlign w:val="center"/>
          </w:tcPr>
          <w:p w:rsidR="00842213" w:rsidRDefault="00842213" w:rsidP="002E49AE">
            <w:pPr>
              <w:pStyle w:val="T2"/>
              <w:spacing w:after="0"/>
              <w:ind w:left="0" w:right="0"/>
              <w:rPr>
                <w:b w:val="0"/>
                <w:sz w:val="20"/>
                <w:lang w:val="fi-FI" w:eastAsia="zh-CN"/>
              </w:rPr>
            </w:pPr>
            <w:r>
              <w:rPr>
                <w:rFonts w:hint="eastAsia"/>
                <w:b w:val="0"/>
                <w:sz w:val="20"/>
                <w:lang w:val="fi-FI" w:eastAsia="zh-CN"/>
              </w:rPr>
              <w:t>Huawei</w:t>
            </w:r>
          </w:p>
          <w:p w:rsidR="00842213" w:rsidRDefault="00842213" w:rsidP="002E49AE">
            <w:pPr>
              <w:pStyle w:val="T2"/>
              <w:spacing w:after="0"/>
              <w:ind w:left="0" w:right="0"/>
              <w:rPr>
                <w:b w:val="0"/>
                <w:sz w:val="20"/>
                <w:lang w:val="fi-FI" w:eastAsia="zh-CN"/>
              </w:rPr>
            </w:pPr>
            <w:r w:rsidRPr="00D41C8A">
              <w:rPr>
                <w:b w:val="0"/>
                <w:sz w:val="20"/>
                <w:lang w:val="fi-FI" w:eastAsia="zh-CN"/>
              </w:rPr>
              <w:t>Technologies Co. Ltd.</w:t>
            </w:r>
          </w:p>
        </w:tc>
        <w:tc>
          <w:tcPr>
            <w:tcW w:w="2814" w:type="dxa"/>
            <w:tcBorders>
              <w:bottom w:val="single" w:sz="4" w:space="0" w:color="auto"/>
            </w:tcBorders>
            <w:vAlign w:val="center"/>
          </w:tcPr>
          <w:p w:rsidR="00842213" w:rsidRPr="00FA17E3" w:rsidRDefault="00842213" w:rsidP="005F4F08">
            <w:pPr>
              <w:pStyle w:val="T2"/>
              <w:spacing w:after="0"/>
              <w:ind w:left="0" w:right="0"/>
              <w:rPr>
                <w:b w:val="0"/>
                <w:sz w:val="20"/>
                <w:lang w:val="fi-FI" w:eastAsia="zh-CN"/>
              </w:rPr>
            </w:pPr>
          </w:p>
        </w:tc>
        <w:tc>
          <w:tcPr>
            <w:tcW w:w="1184" w:type="dxa"/>
            <w:tcBorders>
              <w:bottom w:val="single" w:sz="4" w:space="0" w:color="auto"/>
            </w:tcBorders>
            <w:vAlign w:val="center"/>
          </w:tcPr>
          <w:p w:rsidR="00842213" w:rsidRPr="00FA17E3" w:rsidRDefault="00842213" w:rsidP="005F4F08">
            <w:pPr>
              <w:pStyle w:val="T2"/>
              <w:spacing w:after="0"/>
              <w:ind w:left="0" w:right="0"/>
              <w:rPr>
                <w:b w:val="0"/>
                <w:sz w:val="20"/>
                <w:lang w:val="fi-FI" w:eastAsia="zh-CN"/>
              </w:rPr>
            </w:pPr>
          </w:p>
        </w:tc>
        <w:tc>
          <w:tcPr>
            <w:tcW w:w="2178" w:type="dxa"/>
            <w:tcBorders>
              <w:bottom w:val="single" w:sz="4" w:space="0" w:color="auto"/>
            </w:tcBorders>
            <w:vAlign w:val="center"/>
          </w:tcPr>
          <w:p w:rsidR="00842213" w:rsidRPr="00D41C8A" w:rsidRDefault="00842213" w:rsidP="005F4F08">
            <w:pPr>
              <w:pStyle w:val="T2"/>
              <w:spacing w:after="0"/>
              <w:ind w:left="0" w:right="0"/>
              <w:rPr>
                <w:b w:val="0"/>
                <w:sz w:val="20"/>
                <w:lang w:val="fi-FI" w:eastAsia="zh-CN"/>
              </w:rPr>
            </w:pPr>
          </w:p>
        </w:tc>
      </w:tr>
      <w:tr w:rsidR="00842213" w:rsidRPr="00FA17E3" w:rsidTr="00842213">
        <w:trPr>
          <w:jc w:val="center"/>
        </w:trPr>
        <w:tc>
          <w:tcPr>
            <w:tcW w:w="1336" w:type="dxa"/>
            <w:tcBorders>
              <w:bottom w:val="single" w:sz="4" w:space="0" w:color="auto"/>
            </w:tcBorders>
            <w:vAlign w:val="center"/>
          </w:tcPr>
          <w:p w:rsidR="00842213" w:rsidRDefault="00842213" w:rsidP="005F4F08">
            <w:pPr>
              <w:pStyle w:val="T2"/>
              <w:spacing w:after="0"/>
              <w:ind w:left="0" w:right="0"/>
              <w:rPr>
                <w:b w:val="0"/>
                <w:sz w:val="20"/>
                <w:lang w:val="fi-FI" w:eastAsia="zh-CN"/>
              </w:rPr>
            </w:pPr>
          </w:p>
        </w:tc>
        <w:tc>
          <w:tcPr>
            <w:tcW w:w="2064" w:type="dxa"/>
            <w:tcBorders>
              <w:bottom w:val="single" w:sz="4" w:space="0" w:color="auto"/>
            </w:tcBorders>
            <w:vAlign w:val="center"/>
          </w:tcPr>
          <w:p w:rsidR="00842213" w:rsidRDefault="00842213" w:rsidP="002E49AE">
            <w:pPr>
              <w:pStyle w:val="T2"/>
              <w:spacing w:after="0"/>
              <w:ind w:left="0" w:right="0"/>
              <w:rPr>
                <w:b w:val="0"/>
                <w:sz w:val="20"/>
                <w:lang w:val="fi-FI" w:eastAsia="zh-CN"/>
              </w:rPr>
            </w:pPr>
          </w:p>
        </w:tc>
        <w:tc>
          <w:tcPr>
            <w:tcW w:w="2814" w:type="dxa"/>
            <w:tcBorders>
              <w:bottom w:val="single" w:sz="4" w:space="0" w:color="auto"/>
            </w:tcBorders>
            <w:vAlign w:val="center"/>
          </w:tcPr>
          <w:p w:rsidR="00842213" w:rsidRPr="00FA17E3" w:rsidRDefault="00842213" w:rsidP="005F4F08">
            <w:pPr>
              <w:pStyle w:val="T2"/>
              <w:spacing w:after="0"/>
              <w:ind w:left="0" w:right="0"/>
              <w:rPr>
                <w:b w:val="0"/>
                <w:sz w:val="20"/>
                <w:lang w:val="fi-FI" w:eastAsia="zh-CN"/>
              </w:rPr>
            </w:pPr>
          </w:p>
        </w:tc>
        <w:tc>
          <w:tcPr>
            <w:tcW w:w="1184" w:type="dxa"/>
            <w:tcBorders>
              <w:bottom w:val="single" w:sz="4" w:space="0" w:color="auto"/>
            </w:tcBorders>
            <w:vAlign w:val="center"/>
          </w:tcPr>
          <w:p w:rsidR="00842213" w:rsidRPr="00FA17E3" w:rsidRDefault="00842213" w:rsidP="005F4F08">
            <w:pPr>
              <w:pStyle w:val="T2"/>
              <w:spacing w:after="0"/>
              <w:ind w:left="0" w:right="0"/>
              <w:rPr>
                <w:b w:val="0"/>
                <w:sz w:val="20"/>
                <w:lang w:val="fi-FI" w:eastAsia="zh-CN"/>
              </w:rPr>
            </w:pPr>
          </w:p>
        </w:tc>
        <w:tc>
          <w:tcPr>
            <w:tcW w:w="2178" w:type="dxa"/>
            <w:tcBorders>
              <w:bottom w:val="single" w:sz="4" w:space="0" w:color="auto"/>
            </w:tcBorders>
            <w:vAlign w:val="center"/>
          </w:tcPr>
          <w:p w:rsidR="00842213" w:rsidRPr="00D41C8A" w:rsidRDefault="00842213" w:rsidP="005F4F08">
            <w:pPr>
              <w:pStyle w:val="T2"/>
              <w:spacing w:after="0"/>
              <w:ind w:left="0" w:right="0"/>
              <w:rPr>
                <w:b w:val="0"/>
                <w:sz w:val="20"/>
                <w:lang w:val="fi-FI" w:eastAsia="zh-CN"/>
              </w:rPr>
            </w:pPr>
          </w:p>
        </w:tc>
      </w:tr>
      <w:tr w:rsidR="00842213" w:rsidRPr="00FA17E3" w:rsidTr="00842213">
        <w:trPr>
          <w:trHeight w:val="152"/>
          <w:jc w:val="center"/>
        </w:trPr>
        <w:tc>
          <w:tcPr>
            <w:tcW w:w="1336" w:type="dxa"/>
            <w:vAlign w:val="center"/>
          </w:tcPr>
          <w:p w:rsidR="00842213" w:rsidRPr="00FA17E3" w:rsidRDefault="00842213" w:rsidP="005F6286">
            <w:pPr>
              <w:pStyle w:val="T2"/>
              <w:spacing w:after="0"/>
              <w:ind w:left="0" w:right="0"/>
              <w:jc w:val="left"/>
              <w:rPr>
                <w:b w:val="0"/>
                <w:sz w:val="20"/>
                <w:lang w:val="fi-FI" w:eastAsia="zh-CN"/>
              </w:rPr>
            </w:pPr>
          </w:p>
        </w:tc>
        <w:tc>
          <w:tcPr>
            <w:tcW w:w="2064" w:type="dxa"/>
            <w:vAlign w:val="center"/>
          </w:tcPr>
          <w:p w:rsidR="00842213" w:rsidRPr="00FA17E3" w:rsidRDefault="00842213" w:rsidP="007064B4">
            <w:pPr>
              <w:pStyle w:val="T2"/>
              <w:spacing w:after="0"/>
              <w:ind w:left="0" w:right="0"/>
              <w:rPr>
                <w:b w:val="0"/>
                <w:sz w:val="20"/>
                <w:lang w:val="fi-FI" w:eastAsia="zh-CN"/>
              </w:rPr>
            </w:pPr>
          </w:p>
        </w:tc>
        <w:tc>
          <w:tcPr>
            <w:tcW w:w="2814" w:type="dxa"/>
            <w:vAlign w:val="center"/>
          </w:tcPr>
          <w:p w:rsidR="00842213" w:rsidRPr="00FA17E3" w:rsidRDefault="00842213" w:rsidP="007064B4">
            <w:pPr>
              <w:pStyle w:val="T2"/>
              <w:spacing w:after="0"/>
              <w:ind w:left="0" w:right="0"/>
              <w:rPr>
                <w:b w:val="0"/>
                <w:sz w:val="20"/>
                <w:lang w:val="fi-FI" w:eastAsia="zh-CN"/>
              </w:rPr>
            </w:pPr>
          </w:p>
        </w:tc>
        <w:tc>
          <w:tcPr>
            <w:tcW w:w="1184" w:type="dxa"/>
            <w:vAlign w:val="center"/>
          </w:tcPr>
          <w:p w:rsidR="00842213" w:rsidRPr="00FA17E3" w:rsidRDefault="00842213" w:rsidP="007064B4">
            <w:pPr>
              <w:pStyle w:val="T2"/>
              <w:spacing w:after="0"/>
              <w:ind w:left="0" w:right="0"/>
              <w:rPr>
                <w:b w:val="0"/>
                <w:sz w:val="20"/>
                <w:lang w:val="fi-FI" w:eastAsia="zh-CN"/>
              </w:rPr>
            </w:pPr>
          </w:p>
        </w:tc>
        <w:tc>
          <w:tcPr>
            <w:tcW w:w="2178" w:type="dxa"/>
            <w:vAlign w:val="center"/>
          </w:tcPr>
          <w:p w:rsidR="00842213" w:rsidRPr="007064B4" w:rsidRDefault="00842213" w:rsidP="007064B4">
            <w:pPr>
              <w:pStyle w:val="T2"/>
              <w:spacing w:after="0"/>
              <w:ind w:left="0" w:right="0"/>
              <w:rPr>
                <w:b w:val="0"/>
                <w:sz w:val="20"/>
                <w:lang w:val="fi-FI" w:eastAsia="zh-CN"/>
              </w:rPr>
            </w:pPr>
          </w:p>
        </w:tc>
      </w:tr>
    </w:tbl>
    <w:p w:rsidR="00107C9E" w:rsidRPr="00FA17E3" w:rsidRDefault="00611C99" w:rsidP="00107C9E">
      <w:pPr>
        <w:pStyle w:val="T1"/>
        <w:spacing w:after="120"/>
        <w:rPr>
          <w:sz w:val="22"/>
          <w:lang w:val="fi-FI"/>
        </w:rPr>
      </w:pPr>
      <w:r w:rsidRPr="00611C99">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26.6pt;margin-top:16.2pt;width:489.65pt;height:2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A1874" w:rsidRDefault="00CA1874" w:rsidP="00107C9E">
                  <w:pPr>
                    <w:pStyle w:val="T1"/>
                    <w:spacing w:after="120"/>
                  </w:pPr>
                  <w:r>
                    <w:t>Abstract</w:t>
                  </w:r>
                </w:p>
                <w:p w:rsidR="00CA1874" w:rsidRPr="00656E8E" w:rsidRDefault="00CA1874" w:rsidP="00AC0556">
                  <w:pPr>
                    <w:ind w:right="720"/>
                    <w:rPr>
                      <w:sz w:val="24"/>
                    </w:rPr>
                  </w:pPr>
                  <w:r w:rsidRPr="00656E8E">
                    <w:rPr>
                      <w:sz w:val="24"/>
                    </w:rPr>
                    <w:t xml:space="preserve">This submission proposes a resolution for CIDs </w:t>
                  </w:r>
                  <w:r>
                    <w:rPr>
                      <w:sz w:val="24"/>
                    </w:rPr>
                    <w:t>1036, 1104, 1177, 1263, 1416, 1211, 1241, 1459 to</w:t>
                  </w:r>
                  <w:r w:rsidRPr="00656E8E">
                    <w:rPr>
                      <w:sz w:val="24"/>
                    </w:rPr>
                    <w:t xml:space="preserve"> allow an AP to</w:t>
                  </w:r>
                  <w:r>
                    <w:rPr>
                      <w:sz w:val="24"/>
                    </w:rPr>
                    <w:t xml:space="preserve"> notify a STA of the current ANQP Configuration Sequence Number and corresponding Configuration set.</w:t>
                  </w:r>
                  <w:r w:rsidRPr="00656E8E">
                    <w:rPr>
                      <w:sz w:val="24"/>
                    </w:rPr>
                    <w:t xml:space="preserve"> </w:t>
                  </w:r>
                </w:p>
                <w:p w:rsidR="00CA1874" w:rsidRDefault="00CA1874" w:rsidP="00AC0556">
                  <w:pPr>
                    <w:pStyle w:val="Heading3"/>
                    <w:rPr>
                      <w:b w:val="0"/>
                      <w:bCs/>
                      <w:lang w:eastAsia="zh-CN"/>
                    </w:rPr>
                  </w:pPr>
                </w:p>
              </w:txbxContent>
            </v:textbox>
          </v:shape>
        </w:pict>
      </w:r>
    </w:p>
    <w:p w:rsidR="00842213" w:rsidRDefault="00842213" w:rsidP="00107C9E">
      <w:pPr>
        <w:rPr>
          <w:lang w:val="fi-FI"/>
        </w:rPr>
      </w:pPr>
    </w:p>
    <w:p w:rsidR="00842213" w:rsidRDefault="00842213">
      <w:pPr>
        <w:rPr>
          <w:lang w:val="fi-FI"/>
        </w:rPr>
      </w:pPr>
      <w:r>
        <w:rPr>
          <w:lang w:val="fi-FI"/>
        </w:rPr>
        <w:br w:type="page"/>
      </w:r>
    </w:p>
    <w:p w:rsidR="00842213" w:rsidRDefault="00842213" w:rsidP="00DD6DA5">
      <w:pPr>
        <w:pStyle w:val="Heading2"/>
        <w:rPr>
          <w:lang w:val="fi-FI"/>
        </w:rPr>
      </w:pPr>
      <w:r>
        <w:rPr>
          <w:lang w:val="fi-FI"/>
        </w:rPr>
        <w:lastRenderedPageBreak/>
        <w:t>1 Introduction</w:t>
      </w:r>
    </w:p>
    <w:p w:rsidR="00842213" w:rsidRDefault="00842213" w:rsidP="00842213">
      <w:pPr>
        <w:rPr>
          <w:lang w:val="fi-FI"/>
        </w:rPr>
      </w:pPr>
      <w:r w:rsidRPr="00842213">
        <w:rPr>
          <w:lang w:val="fi-FI"/>
        </w:rPr>
        <w:t>In TGai CC8 comment database, 13/0495r10 [</w:t>
      </w:r>
      <w:r w:rsidR="008F5587">
        <w:rPr>
          <w:lang w:val="fi-FI"/>
        </w:rPr>
        <w:t>Ref-3], Comments for CIDs 1036</w:t>
      </w:r>
      <w:r w:rsidRPr="00842213">
        <w:rPr>
          <w:lang w:val="fi-FI"/>
        </w:rPr>
        <w:t xml:space="preserve">, </w:t>
      </w:r>
      <w:r w:rsidR="00592C5C">
        <w:rPr>
          <w:lang w:val="fi-FI"/>
        </w:rPr>
        <w:t xml:space="preserve">1104, 1177, </w:t>
      </w:r>
      <w:r w:rsidR="008F45CF">
        <w:rPr>
          <w:lang w:val="fi-FI"/>
        </w:rPr>
        <w:t xml:space="preserve">1211, </w:t>
      </w:r>
      <w:r w:rsidRPr="00842213">
        <w:rPr>
          <w:lang w:val="fi-FI"/>
        </w:rPr>
        <w:t xml:space="preserve">1263, 1241, </w:t>
      </w:r>
      <w:r w:rsidR="008F45CF">
        <w:rPr>
          <w:lang w:val="fi-FI"/>
        </w:rPr>
        <w:t>1416,</w:t>
      </w:r>
      <w:r w:rsidRPr="00842213">
        <w:rPr>
          <w:lang w:val="fi-FI"/>
        </w:rPr>
        <w:t xml:space="preserve">1459 </w:t>
      </w:r>
      <w:r>
        <w:rPr>
          <w:lang w:val="fi-FI"/>
        </w:rPr>
        <w:t>are assigned to author of this contribution. The comments are related to the GAS configuration sequence number feature.</w:t>
      </w:r>
    </w:p>
    <w:p w:rsidR="00842213" w:rsidRDefault="00842213" w:rsidP="00842213">
      <w:pPr>
        <w:rPr>
          <w:lang w:val="fi-FI"/>
        </w:rPr>
      </w:pPr>
    </w:p>
    <w:tbl>
      <w:tblPr>
        <w:tblStyle w:val="TableGrid"/>
        <w:tblW w:w="4706" w:type="pct"/>
        <w:tblLayout w:type="fixed"/>
        <w:tblLook w:val="04A0"/>
      </w:tblPr>
      <w:tblGrid>
        <w:gridCol w:w="574"/>
        <w:gridCol w:w="924"/>
        <w:gridCol w:w="738"/>
        <w:gridCol w:w="462"/>
        <w:gridCol w:w="563"/>
        <w:gridCol w:w="630"/>
        <w:gridCol w:w="2495"/>
        <w:gridCol w:w="1949"/>
      </w:tblGrid>
      <w:tr w:rsidR="00842213" w:rsidRPr="005865D3" w:rsidTr="00A23DBC">
        <w:trPr>
          <w:trHeight w:val="761"/>
        </w:trPr>
        <w:tc>
          <w:tcPr>
            <w:tcW w:w="344"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CID</w:t>
            </w:r>
          </w:p>
        </w:tc>
        <w:tc>
          <w:tcPr>
            <w:tcW w:w="554"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Commenter</w:t>
            </w:r>
          </w:p>
        </w:tc>
        <w:tc>
          <w:tcPr>
            <w:tcW w:w="443"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Clause Number(C)</w:t>
            </w:r>
          </w:p>
        </w:tc>
        <w:tc>
          <w:tcPr>
            <w:tcW w:w="277"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Page(C)</w:t>
            </w:r>
          </w:p>
        </w:tc>
        <w:tc>
          <w:tcPr>
            <w:tcW w:w="338"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Line(C)</w:t>
            </w:r>
          </w:p>
        </w:tc>
        <w:tc>
          <w:tcPr>
            <w:tcW w:w="378"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Type of Comment</w:t>
            </w:r>
          </w:p>
        </w:tc>
        <w:tc>
          <w:tcPr>
            <w:tcW w:w="1497" w:type="pct"/>
            <w:hideMark/>
          </w:tcPr>
          <w:p w:rsidR="00842213" w:rsidRPr="005865D3" w:rsidRDefault="00842213" w:rsidP="00842213">
            <w:pPr>
              <w:pStyle w:val="ListParagraph"/>
              <w:spacing w:before="120" w:after="120"/>
              <w:ind w:left="0"/>
              <w:jc w:val="both"/>
              <w:rPr>
                <w:b/>
                <w:bCs/>
                <w:sz w:val="16"/>
                <w:szCs w:val="16"/>
              </w:rPr>
            </w:pPr>
            <w:r w:rsidRPr="005865D3">
              <w:rPr>
                <w:b/>
                <w:bCs/>
                <w:sz w:val="16"/>
                <w:szCs w:val="16"/>
              </w:rPr>
              <w:t>Comment</w:t>
            </w:r>
          </w:p>
        </w:tc>
        <w:tc>
          <w:tcPr>
            <w:tcW w:w="1169" w:type="pct"/>
            <w:hideMark/>
          </w:tcPr>
          <w:p w:rsidR="00842213" w:rsidRPr="005865D3" w:rsidRDefault="00842213" w:rsidP="00842213">
            <w:pPr>
              <w:pStyle w:val="ListParagraph"/>
              <w:spacing w:before="120" w:after="120"/>
              <w:ind w:left="27"/>
              <w:jc w:val="both"/>
              <w:rPr>
                <w:b/>
                <w:bCs/>
                <w:sz w:val="16"/>
                <w:szCs w:val="16"/>
              </w:rPr>
            </w:pPr>
            <w:r w:rsidRPr="005865D3">
              <w:rPr>
                <w:b/>
                <w:bCs/>
                <w:sz w:val="16"/>
                <w:szCs w:val="16"/>
              </w:rPr>
              <w:t>Proposed Change</w:t>
            </w:r>
          </w:p>
        </w:tc>
      </w:tr>
      <w:tr w:rsidR="00842213" w:rsidRPr="005865D3" w:rsidTr="00A23DBC">
        <w:trPr>
          <w:trHeight w:val="1268"/>
        </w:trPr>
        <w:tc>
          <w:tcPr>
            <w:tcW w:w="344"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1036</w:t>
            </w:r>
          </w:p>
        </w:tc>
        <w:tc>
          <w:tcPr>
            <w:tcW w:w="554"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Graham Smith</w:t>
            </w:r>
          </w:p>
        </w:tc>
        <w:tc>
          <w:tcPr>
            <w:tcW w:w="443"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8.4.2.175</w:t>
            </w:r>
          </w:p>
        </w:tc>
        <w:tc>
          <w:tcPr>
            <w:tcW w:w="277"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30</w:t>
            </w:r>
          </w:p>
        </w:tc>
        <w:tc>
          <w:tcPr>
            <w:tcW w:w="338"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36</w:t>
            </w:r>
          </w:p>
        </w:tc>
        <w:tc>
          <w:tcPr>
            <w:tcW w:w="378" w:type="pct"/>
            <w:hideMark/>
          </w:tcPr>
          <w:p w:rsidR="00842213" w:rsidRPr="003B45E2" w:rsidRDefault="00842213" w:rsidP="00842213">
            <w:pPr>
              <w:pStyle w:val="ListParagraph"/>
              <w:spacing w:before="120" w:after="120"/>
              <w:ind w:left="0"/>
              <w:contextualSpacing w:val="0"/>
              <w:jc w:val="both"/>
              <w:rPr>
                <w:bCs/>
                <w:sz w:val="16"/>
                <w:szCs w:val="16"/>
              </w:rPr>
            </w:pPr>
            <w:r w:rsidRPr="003B45E2">
              <w:rPr>
                <w:bCs/>
                <w:sz w:val="16"/>
                <w:szCs w:val="16"/>
              </w:rPr>
              <w:t>E</w:t>
            </w:r>
          </w:p>
        </w:tc>
        <w:tc>
          <w:tcPr>
            <w:tcW w:w="1497" w:type="pct"/>
            <w:hideMark/>
          </w:tcPr>
          <w:p w:rsidR="00842213" w:rsidRPr="003B45E2" w:rsidRDefault="00842213">
            <w:pPr>
              <w:rPr>
                <w:color w:val="000000"/>
                <w:sz w:val="16"/>
                <w:szCs w:val="16"/>
              </w:rPr>
            </w:pPr>
            <w:r w:rsidRPr="003B45E2">
              <w:rPr>
                <w:color w:val="000000"/>
                <w:sz w:val="16"/>
                <w:szCs w:val="16"/>
              </w:rPr>
              <w:t>"It indicates the version number of AP's GAS configuration information set."  I do not understand this wording.  Does it not indicate a change to the AP's GAS configuration information set?</w:t>
            </w:r>
          </w:p>
        </w:tc>
        <w:tc>
          <w:tcPr>
            <w:tcW w:w="1169" w:type="pct"/>
            <w:hideMark/>
          </w:tcPr>
          <w:p w:rsidR="00842213" w:rsidRPr="00592C5C" w:rsidRDefault="00842213">
            <w:pPr>
              <w:rPr>
                <w:sz w:val="16"/>
                <w:szCs w:val="16"/>
              </w:rPr>
            </w:pPr>
            <w:r w:rsidRPr="00592C5C">
              <w:rPr>
                <w:sz w:val="16"/>
                <w:szCs w:val="16"/>
              </w:rPr>
              <w:t xml:space="preserve">Replace "It indicates the version number of AP's GAS configuration information set." with "It indicates a change to the AP's GAS </w:t>
            </w:r>
            <w:proofErr w:type="spellStart"/>
            <w:r w:rsidRPr="00592C5C">
              <w:rPr>
                <w:sz w:val="16"/>
                <w:szCs w:val="16"/>
              </w:rPr>
              <w:t>configuartion</w:t>
            </w:r>
            <w:proofErr w:type="spellEnd"/>
            <w:r w:rsidRPr="00592C5C">
              <w:rPr>
                <w:sz w:val="16"/>
                <w:szCs w:val="16"/>
              </w:rPr>
              <w:t xml:space="preserve"> information set."</w:t>
            </w:r>
          </w:p>
        </w:tc>
      </w:tr>
      <w:tr w:rsidR="00592C5C" w:rsidRPr="005865D3" w:rsidTr="00A23DBC">
        <w:trPr>
          <w:trHeight w:val="1268"/>
        </w:trPr>
        <w:tc>
          <w:tcPr>
            <w:tcW w:w="344" w:type="pct"/>
            <w:hideMark/>
          </w:tcPr>
          <w:p w:rsidR="00592C5C" w:rsidRPr="003B45E2" w:rsidRDefault="00592C5C" w:rsidP="00842213">
            <w:pPr>
              <w:pStyle w:val="ListParagraph"/>
              <w:spacing w:before="120" w:after="120"/>
              <w:ind w:left="0"/>
              <w:contextualSpacing w:val="0"/>
              <w:jc w:val="both"/>
              <w:rPr>
                <w:bCs/>
                <w:sz w:val="16"/>
                <w:szCs w:val="16"/>
              </w:rPr>
            </w:pPr>
            <w:r>
              <w:rPr>
                <w:bCs/>
                <w:sz w:val="16"/>
                <w:szCs w:val="16"/>
              </w:rPr>
              <w:t>1104</w:t>
            </w:r>
          </w:p>
        </w:tc>
        <w:tc>
          <w:tcPr>
            <w:tcW w:w="554" w:type="pct"/>
            <w:hideMark/>
          </w:tcPr>
          <w:p w:rsidR="00592C5C" w:rsidRPr="003B45E2" w:rsidRDefault="00592C5C" w:rsidP="00842213">
            <w:pPr>
              <w:pStyle w:val="ListParagraph"/>
              <w:spacing w:before="120" w:after="120"/>
              <w:ind w:left="0"/>
              <w:contextualSpacing w:val="0"/>
              <w:jc w:val="both"/>
              <w:rPr>
                <w:bCs/>
                <w:sz w:val="16"/>
                <w:szCs w:val="16"/>
              </w:rPr>
            </w:pPr>
            <w:proofErr w:type="spellStart"/>
            <w:r>
              <w:rPr>
                <w:bCs/>
                <w:sz w:val="16"/>
                <w:szCs w:val="16"/>
              </w:rPr>
              <w:t>Jarkko</w:t>
            </w:r>
            <w:proofErr w:type="spellEnd"/>
            <w:r>
              <w:rPr>
                <w:bCs/>
                <w:sz w:val="16"/>
                <w:szCs w:val="16"/>
              </w:rPr>
              <w:t xml:space="preserve"> </w:t>
            </w:r>
            <w:proofErr w:type="spellStart"/>
            <w:r>
              <w:rPr>
                <w:bCs/>
                <w:sz w:val="16"/>
                <w:szCs w:val="16"/>
              </w:rPr>
              <w:t>Kneckt</w:t>
            </w:r>
            <w:proofErr w:type="spellEnd"/>
          </w:p>
        </w:tc>
        <w:tc>
          <w:tcPr>
            <w:tcW w:w="443" w:type="pct"/>
            <w:hideMark/>
          </w:tcPr>
          <w:p w:rsidR="00592C5C" w:rsidRPr="003B45E2" w:rsidRDefault="00592C5C" w:rsidP="00842213">
            <w:pPr>
              <w:pStyle w:val="ListParagraph"/>
              <w:spacing w:before="120" w:after="120"/>
              <w:ind w:left="0"/>
              <w:contextualSpacing w:val="0"/>
              <w:jc w:val="both"/>
              <w:rPr>
                <w:bCs/>
                <w:sz w:val="16"/>
                <w:szCs w:val="16"/>
              </w:rPr>
            </w:pPr>
            <w:r>
              <w:rPr>
                <w:bCs/>
                <w:sz w:val="16"/>
                <w:szCs w:val="16"/>
              </w:rPr>
              <w:t>8.4.2.175</w:t>
            </w:r>
          </w:p>
        </w:tc>
        <w:tc>
          <w:tcPr>
            <w:tcW w:w="277" w:type="pct"/>
            <w:hideMark/>
          </w:tcPr>
          <w:p w:rsidR="00592C5C" w:rsidRPr="003B45E2" w:rsidRDefault="00592C5C" w:rsidP="00842213">
            <w:pPr>
              <w:pStyle w:val="ListParagraph"/>
              <w:spacing w:before="120" w:after="120"/>
              <w:ind w:left="0"/>
              <w:contextualSpacing w:val="0"/>
              <w:jc w:val="both"/>
              <w:rPr>
                <w:bCs/>
                <w:sz w:val="16"/>
                <w:szCs w:val="16"/>
              </w:rPr>
            </w:pPr>
            <w:r>
              <w:rPr>
                <w:bCs/>
                <w:sz w:val="16"/>
                <w:szCs w:val="16"/>
              </w:rPr>
              <w:t>30</w:t>
            </w:r>
          </w:p>
        </w:tc>
        <w:tc>
          <w:tcPr>
            <w:tcW w:w="338" w:type="pct"/>
            <w:hideMark/>
          </w:tcPr>
          <w:p w:rsidR="00592C5C" w:rsidRPr="003B45E2" w:rsidRDefault="00592C5C" w:rsidP="00842213">
            <w:pPr>
              <w:pStyle w:val="ListParagraph"/>
              <w:spacing w:before="120" w:after="120"/>
              <w:ind w:left="0"/>
              <w:contextualSpacing w:val="0"/>
              <w:jc w:val="both"/>
              <w:rPr>
                <w:bCs/>
                <w:sz w:val="16"/>
                <w:szCs w:val="16"/>
              </w:rPr>
            </w:pPr>
            <w:r>
              <w:rPr>
                <w:bCs/>
                <w:sz w:val="16"/>
                <w:szCs w:val="16"/>
              </w:rPr>
              <w:t>45</w:t>
            </w:r>
          </w:p>
        </w:tc>
        <w:tc>
          <w:tcPr>
            <w:tcW w:w="378" w:type="pct"/>
            <w:hideMark/>
          </w:tcPr>
          <w:p w:rsidR="00592C5C" w:rsidRPr="003B45E2" w:rsidRDefault="00592C5C" w:rsidP="00842213">
            <w:pPr>
              <w:pStyle w:val="ListParagraph"/>
              <w:spacing w:before="120" w:after="120"/>
              <w:ind w:left="0"/>
              <w:contextualSpacing w:val="0"/>
              <w:jc w:val="both"/>
              <w:rPr>
                <w:bCs/>
                <w:sz w:val="16"/>
                <w:szCs w:val="16"/>
              </w:rPr>
            </w:pPr>
            <w:r>
              <w:rPr>
                <w:bCs/>
                <w:sz w:val="16"/>
                <w:szCs w:val="16"/>
              </w:rPr>
              <w:t>T</w:t>
            </w:r>
          </w:p>
        </w:tc>
        <w:tc>
          <w:tcPr>
            <w:tcW w:w="1497" w:type="pct"/>
            <w:hideMark/>
          </w:tcPr>
          <w:p w:rsidR="00592C5C" w:rsidRPr="00592C5C" w:rsidRDefault="00592C5C">
            <w:pPr>
              <w:rPr>
                <w:sz w:val="16"/>
                <w:szCs w:val="16"/>
              </w:rPr>
            </w:pPr>
            <w:r w:rsidRPr="00592C5C">
              <w:rPr>
                <w:sz w:val="16"/>
                <w:szCs w:val="16"/>
              </w:rPr>
              <w:t>The GAS parameters are likely contents of the ANQP-elements and they are likely introduced in other standard. However, it is important for the devices that use the GAS Configuration Sequence Number need to know the parameters that are considered as static or dynamic.</w:t>
            </w:r>
          </w:p>
        </w:tc>
        <w:tc>
          <w:tcPr>
            <w:tcW w:w="1169" w:type="pct"/>
            <w:hideMark/>
          </w:tcPr>
          <w:p w:rsidR="00592C5C" w:rsidRPr="00592C5C" w:rsidRDefault="00592C5C">
            <w:pPr>
              <w:rPr>
                <w:sz w:val="16"/>
                <w:szCs w:val="16"/>
              </w:rPr>
            </w:pPr>
            <w:r w:rsidRPr="00592C5C">
              <w:rPr>
                <w:sz w:val="16"/>
                <w:szCs w:val="16"/>
              </w:rPr>
              <w:t>If possible add a reference to a document or a foot note that defines the dynamic GAS parameters and static GAS parameters.</w:t>
            </w:r>
          </w:p>
        </w:tc>
      </w:tr>
      <w:tr w:rsidR="00592C5C" w:rsidRPr="005865D3" w:rsidTr="00A23DBC">
        <w:trPr>
          <w:trHeight w:val="1268"/>
        </w:trPr>
        <w:tc>
          <w:tcPr>
            <w:tcW w:w="344"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1177</w:t>
            </w:r>
          </w:p>
        </w:tc>
        <w:tc>
          <w:tcPr>
            <w:tcW w:w="554" w:type="pct"/>
            <w:hideMark/>
          </w:tcPr>
          <w:p w:rsidR="00592C5C" w:rsidRDefault="00592C5C" w:rsidP="00842213">
            <w:pPr>
              <w:pStyle w:val="ListParagraph"/>
              <w:spacing w:before="120" w:after="120"/>
              <w:ind w:left="0"/>
              <w:contextualSpacing w:val="0"/>
              <w:jc w:val="both"/>
              <w:rPr>
                <w:bCs/>
                <w:sz w:val="16"/>
                <w:szCs w:val="16"/>
              </w:rPr>
            </w:pPr>
            <w:proofErr w:type="spellStart"/>
            <w:r>
              <w:rPr>
                <w:bCs/>
                <w:sz w:val="16"/>
                <w:szCs w:val="16"/>
              </w:rPr>
              <w:t>Juho</w:t>
            </w:r>
            <w:proofErr w:type="spellEnd"/>
            <w:r>
              <w:rPr>
                <w:bCs/>
                <w:sz w:val="16"/>
                <w:szCs w:val="16"/>
              </w:rPr>
              <w:t xml:space="preserve"> </w:t>
            </w:r>
            <w:proofErr w:type="spellStart"/>
            <w:r>
              <w:rPr>
                <w:bCs/>
                <w:sz w:val="16"/>
                <w:szCs w:val="16"/>
              </w:rPr>
              <w:t>Pirskanen</w:t>
            </w:r>
            <w:proofErr w:type="spellEnd"/>
          </w:p>
        </w:tc>
        <w:tc>
          <w:tcPr>
            <w:tcW w:w="443"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8.4.2.175</w:t>
            </w:r>
          </w:p>
        </w:tc>
        <w:tc>
          <w:tcPr>
            <w:tcW w:w="277"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30</w:t>
            </w:r>
          </w:p>
        </w:tc>
        <w:tc>
          <w:tcPr>
            <w:tcW w:w="338"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37</w:t>
            </w:r>
          </w:p>
        </w:tc>
        <w:tc>
          <w:tcPr>
            <w:tcW w:w="378" w:type="pct"/>
            <w:hideMark/>
          </w:tcPr>
          <w:p w:rsidR="00592C5C" w:rsidRDefault="00592C5C" w:rsidP="00842213">
            <w:pPr>
              <w:pStyle w:val="ListParagraph"/>
              <w:spacing w:before="120" w:after="120"/>
              <w:ind w:left="0"/>
              <w:contextualSpacing w:val="0"/>
              <w:jc w:val="both"/>
              <w:rPr>
                <w:bCs/>
                <w:sz w:val="16"/>
                <w:szCs w:val="16"/>
              </w:rPr>
            </w:pPr>
          </w:p>
        </w:tc>
        <w:tc>
          <w:tcPr>
            <w:tcW w:w="1497" w:type="pct"/>
            <w:hideMark/>
          </w:tcPr>
          <w:p w:rsidR="00592C5C" w:rsidRPr="00592C5C" w:rsidRDefault="00592C5C">
            <w:pPr>
              <w:rPr>
                <w:sz w:val="16"/>
                <w:szCs w:val="16"/>
              </w:rPr>
            </w:pPr>
            <w:r w:rsidRPr="00592C5C">
              <w:rPr>
                <w:sz w:val="16"/>
                <w:szCs w:val="16"/>
              </w:rPr>
              <w:t>GAS Configuration Sequence Number element is not defined properly. The baseline specification does not define GAS configuration thus and this section either. Therefore it is impossible to say what "The AP's GAS configuration information set refers to part or whole network services' information over the IEEE 802.11 network, which can be acquired by GAS query." means.</w:t>
            </w:r>
          </w:p>
        </w:tc>
        <w:tc>
          <w:tcPr>
            <w:tcW w:w="1169" w:type="pct"/>
            <w:hideMark/>
          </w:tcPr>
          <w:p w:rsidR="00592C5C" w:rsidRPr="00592C5C" w:rsidRDefault="00592C5C">
            <w:pPr>
              <w:rPr>
                <w:sz w:val="16"/>
                <w:szCs w:val="16"/>
              </w:rPr>
            </w:pPr>
            <w:r w:rsidRPr="00592C5C">
              <w:rPr>
                <w:sz w:val="16"/>
                <w:szCs w:val="16"/>
              </w:rPr>
              <w:t xml:space="preserve">Define what GAS configuration is with much more </w:t>
            </w:r>
            <w:proofErr w:type="spellStart"/>
            <w:r w:rsidRPr="00592C5C">
              <w:rPr>
                <w:sz w:val="16"/>
                <w:szCs w:val="16"/>
              </w:rPr>
              <w:t>explicitely</w:t>
            </w:r>
            <w:proofErr w:type="spellEnd"/>
          </w:p>
        </w:tc>
      </w:tr>
      <w:tr w:rsidR="00592C5C" w:rsidRPr="005865D3" w:rsidTr="00A23DBC">
        <w:trPr>
          <w:trHeight w:val="1268"/>
        </w:trPr>
        <w:tc>
          <w:tcPr>
            <w:tcW w:w="344"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1211</w:t>
            </w:r>
          </w:p>
        </w:tc>
        <w:tc>
          <w:tcPr>
            <w:tcW w:w="554"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Lei Wang</w:t>
            </w:r>
          </w:p>
        </w:tc>
        <w:tc>
          <w:tcPr>
            <w:tcW w:w="443"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8.4.2.175</w:t>
            </w:r>
          </w:p>
        </w:tc>
        <w:tc>
          <w:tcPr>
            <w:tcW w:w="277"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30</w:t>
            </w:r>
          </w:p>
        </w:tc>
        <w:tc>
          <w:tcPr>
            <w:tcW w:w="338"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45</w:t>
            </w:r>
          </w:p>
        </w:tc>
        <w:tc>
          <w:tcPr>
            <w:tcW w:w="378" w:type="pct"/>
            <w:hideMark/>
          </w:tcPr>
          <w:p w:rsidR="00592C5C" w:rsidRDefault="00592C5C" w:rsidP="00842213">
            <w:pPr>
              <w:pStyle w:val="ListParagraph"/>
              <w:spacing w:before="120" w:after="120"/>
              <w:ind w:left="0"/>
              <w:contextualSpacing w:val="0"/>
              <w:jc w:val="both"/>
              <w:rPr>
                <w:bCs/>
                <w:sz w:val="16"/>
                <w:szCs w:val="16"/>
              </w:rPr>
            </w:pPr>
            <w:r>
              <w:rPr>
                <w:bCs/>
                <w:sz w:val="16"/>
                <w:szCs w:val="16"/>
              </w:rPr>
              <w:t>T</w:t>
            </w:r>
          </w:p>
        </w:tc>
        <w:tc>
          <w:tcPr>
            <w:tcW w:w="1497" w:type="pct"/>
            <w:hideMark/>
          </w:tcPr>
          <w:p w:rsidR="00592C5C" w:rsidRPr="00592C5C" w:rsidRDefault="00592C5C" w:rsidP="00592C5C">
            <w:pPr>
              <w:rPr>
                <w:sz w:val="16"/>
                <w:szCs w:val="16"/>
              </w:rPr>
            </w:pPr>
            <w:r w:rsidRPr="00592C5C">
              <w:rPr>
                <w:sz w:val="16"/>
                <w:szCs w:val="16"/>
              </w:rPr>
              <w:t xml:space="preserve">There seem an issue with leaving the </w:t>
            </w:r>
            <w:proofErr w:type="spellStart"/>
            <w:r w:rsidRPr="00592C5C">
              <w:rPr>
                <w:sz w:val="16"/>
                <w:szCs w:val="16"/>
              </w:rPr>
              <w:t>identificaiton</w:t>
            </w:r>
            <w:proofErr w:type="spellEnd"/>
            <w:r w:rsidRPr="00592C5C">
              <w:rPr>
                <w:sz w:val="16"/>
                <w:szCs w:val="16"/>
              </w:rPr>
              <w:t xml:space="preserve"> of dynamic operational reporting metric to implementation specific in the use of GAS configuration sequence number: if a STA does not know what items are dynamic items, how can the STA know which items may changed and no longer valid (i.e., dynamic items)  with the same GAS sequence number.</w:t>
            </w:r>
          </w:p>
          <w:p w:rsidR="00592C5C" w:rsidRPr="00592C5C" w:rsidRDefault="00592C5C">
            <w:pPr>
              <w:rPr>
                <w:sz w:val="16"/>
                <w:szCs w:val="16"/>
              </w:rPr>
            </w:pPr>
          </w:p>
        </w:tc>
        <w:tc>
          <w:tcPr>
            <w:tcW w:w="1169" w:type="pct"/>
            <w:hideMark/>
          </w:tcPr>
          <w:p w:rsidR="008F45CF" w:rsidRPr="008F45CF" w:rsidRDefault="008F45CF" w:rsidP="008F45CF">
            <w:pPr>
              <w:rPr>
                <w:sz w:val="16"/>
                <w:szCs w:val="16"/>
              </w:rPr>
            </w:pPr>
            <w:proofErr w:type="gramStart"/>
            <w:r w:rsidRPr="008F45CF">
              <w:rPr>
                <w:sz w:val="16"/>
                <w:szCs w:val="16"/>
              </w:rPr>
              <w:t>identify</w:t>
            </w:r>
            <w:proofErr w:type="gramEnd"/>
            <w:r w:rsidRPr="008F45CF">
              <w:rPr>
                <w:sz w:val="16"/>
                <w:szCs w:val="16"/>
              </w:rPr>
              <w:t xml:space="preserve"> those dynamic items in GAS response data, and list them in the standard.</w:t>
            </w:r>
          </w:p>
          <w:p w:rsidR="00592C5C" w:rsidRPr="00592C5C" w:rsidRDefault="00592C5C">
            <w:pPr>
              <w:rPr>
                <w:sz w:val="16"/>
                <w:szCs w:val="16"/>
              </w:rPr>
            </w:pPr>
          </w:p>
        </w:tc>
      </w:tr>
      <w:tr w:rsidR="00592C5C" w:rsidRPr="005865D3" w:rsidTr="00A23DBC">
        <w:trPr>
          <w:trHeight w:val="1007"/>
        </w:trPr>
        <w:tc>
          <w:tcPr>
            <w:tcW w:w="34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1263</w:t>
            </w:r>
          </w:p>
        </w:tc>
        <w:tc>
          <w:tcPr>
            <w:tcW w:w="55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Lin Cai</w:t>
            </w:r>
          </w:p>
        </w:tc>
        <w:tc>
          <w:tcPr>
            <w:tcW w:w="443"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8.3.3.3</w:t>
            </w:r>
          </w:p>
        </w:tc>
        <w:tc>
          <w:tcPr>
            <w:tcW w:w="277"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24</w:t>
            </w:r>
          </w:p>
        </w:tc>
        <w:tc>
          <w:tcPr>
            <w:tcW w:w="33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14</w:t>
            </w:r>
          </w:p>
        </w:tc>
        <w:tc>
          <w:tcPr>
            <w:tcW w:w="37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T</w:t>
            </w:r>
          </w:p>
        </w:tc>
        <w:tc>
          <w:tcPr>
            <w:tcW w:w="1497" w:type="pct"/>
            <w:hideMark/>
          </w:tcPr>
          <w:p w:rsidR="00592C5C" w:rsidRPr="00A23DBC" w:rsidRDefault="00592C5C">
            <w:pPr>
              <w:rPr>
                <w:color w:val="000000"/>
                <w:sz w:val="16"/>
                <w:szCs w:val="16"/>
              </w:rPr>
            </w:pPr>
            <w:r w:rsidRPr="00A23DBC">
              <w:rPr>
                <w:color w:val="000000"/>
                <w:sz w:val="16"/>
                <w:szCs w:val="16"/>
              </w:rPr>
              <w:t>add 'and dot11FILSActivated is true' after 'dot11InterworkingServiceActivated is true'</w:t>
            </w:r>
          </w:p>
        </w:tc>
        <w:tc>
          <w:tcPr>
            <w:tcW w:w="1169" w:type="pct"/>
            <w:hideMark/>
          </w:tcPr>
          <w:p w:rsidR="00592C5C" w:rsidRPr="00A23DBC" w:rsidRDefault="00592C5C">
            <w:pPr>
              <w:rPr>
                <w:color w:val="000000"/>
                <w:sz w:val="16"/>
                <w:szCs w:val="16"/>
              </w:rPr>
            </w:pPr>
            <w:r w:rsidRPr="00A23DBC">
              <w:rPr>
                <w:color w:val="000000"/>
                <w:sz w:val="16"/>
                <w:szCs w:val="16"/>
              </w:rPr>
              <w:t>add 'and dot11FILSActivated is true' after 'dot11InterworkingServiceActivated is true'</w:t>
            </w:r>
          </w:p>
        </w:tc>
      </w:tr>
      <w:tr w:rsidR="00592C5C" w:rsidRPr="005865D3" w:rsidTr="00A23DBC">
        <w:trPr>
          <w:trHeight w:val="1268"/>
        </w:trPr>
        <w:tc>
          <w:tcPr>
            <w:tcW w:w="34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1241</w:t>
            </w:r>
          </w:p>
        </w:tc>
        <w:tc>
          <w:tcPr>
            <w:tcW w:w="55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Lei Wang</w:t>
            </w:r>
          </w:p>
        </w:tc>
        <w:tc>
          <w:tcPr>
            <w:tcW w:w="443"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10.24.3</w:t>
            </w:r>
          </w:p>
        </w:tc>
        <w:tc>
          <w:tcPr>
            <w:tcW w:w="277"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70</w:t>
            </w:r>
          </w:p>
        </w:tc>
        <w:tc>
          <w:tcPr>
            <w:tcW w:w="33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28</w:t>
            </w:r>
          </w:p>
        </w:tc>
        <w:tc>
          <w:tcPr>
            <w:tcW w:w="37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T</w:t>
            </w:r>
          </w:p>
        </w:tc>
        <w:tc>
          <w:tcPr>
            <w:tcW w:w="1497" w:type="pct"/>
            <w:hideMark/>
          </w:tcPr>
          <w:p w:rsidR="00592C5C" w:rsidRPr="00A23DBC" w:rsidRDefault="00592C5C">
            <w:pPr>
              <w:rPr>
                <w:color w:val="000000"/>
                <w:sz w:val="16"/>
                <w:szCs w:val="16"/>
              </w:rPr>
            </w:pPr>
            <w:r w:rsidRPr="00A23DBC">
              <w:rPr>
                <w:color w:val="000000"/>
                <w:sz w:val="16"/>
                <w:szCs w:val="16"/>
              </w:rPr>
              <w:t xml:space="preserve">How the newly introduced GAS Configuration Sequence Number is </w:t>
            </w:r>
            <w:proofErr w:type="spellStart"/>
            <w:r w:rsidRPr="00A23DBC">
              <w:rPr>
                <w:color w:val="000000"/>
                <w:sz w:val="16"/>
                <w:szCs w:val="16"/>
              </w:rPr>
              <w:t>is</w:t>
            </w:r>
            <w:proofErr w:type="spellEnd"/>
            <w:r w:rsidRPr="00A23DBC">
              <w:rPr>
                <w:color w:val="000000"/>
                <w:sz w:val="16"/>
                <w:szCs w:val="16"/>
              </w:rPr>
              <w:t xml:space="preserve"> communicated in the GAS message exchange? Or, more generally, how does a STA know the connection between a sequence number and its configuration info set?</w:t>
            </w:r>
          </w:p>
        </w:tc>
        <w:tc>
          <w:tcPr>
            <w:tcW w:w="1169" w:type="pct"/>
            <w:hideMark/>
          </w:tcPr>
          <w:p w:rsidR="00592C5C" w:rsidRPr="00A23DBC" w:rsidRDefault="00592C5C">
            <w:pPr>
              <w:rPr>
                <w:color w:val="000000"/>
                <w:sz w:val="16"/>
                <w:szCs w:val="16"/>
              </w:rPr>
            </w:pPr>
            <w:r w:rsidRPr="00A23DBC">
              <w:rPr>
                <w:color w:val="000000"/>
                <w:sz w:val="16"/>
                <w:szCs w:val="16"/>
              </w:rPr>
              <w:t>Introduce GAS Configuration Sequence Number in GAS response message.</w:t>
            </w:r>
          </w:p>
        </w:tc>
      </w:tr>
      <w:tr w:rsidR="00592C5C" w:rsidRPr="005865D3" w:rsidTr="00A23DBC">
        <w:trPr>
          <w:trHeight w:val="1268"/>
        </w:trPr>
        <w:tc>
          <w:tcPr>
            <w:tcW w:w="344" w:type="pct"/>
            <w:hideMark/>
          </w:tcPr>
          <w:p w:rsidR="00592C5C" w:rsidRPr="00A23DBC" w:rsidRDefault="00592C5C" w:rsidP="00842213">
            <w:pPr>
              <w:pStyle w:val="ListParagraph"/>
              <w:spacing w:before="120" w:after="120"/>
              <w:ind w:left="0"/>
              <w:contextualSpacing w:val="0"/>
              <w:jc w:val="both"/>
              <w:rPr>
                <w:bCs/>
                <w:sz w:val="16"/>
                <w:szCs w:val="16"/>
              </w:rPr>
            </w:pPr>
            <w:r>
              <w:rPr>
                <w:bCs/>
                <w:sz w:val="16"/>
                <w:szCs w:val="16"/>
              </w:rPr>
              <w:lastRenderedPageBreak/>
              <w:t>1416</w:t>
            </w:r>
          </w:p>
        </w:tc>
        <w:tc>
          <w:tcPr>
            <w:tcW w:w="554" w:type="pct"/>
            <w:hideMark/>
          </w:tcPr>
          <w:p w:rsidR="00592C5C" w:rsidRPr="00592C5C" w:rsidRDefault="00592C5C">
            <w:pPr>
              <w:rPr>
                <w:sz w:val="16"/>
                <w:szCs w:val="16"/>
              </w:rPr>
            </w:pPr>
            <w:r w:rsidRPr="00592C5C">
              <w:rPr>
                <w:sz w:val="16"/>
                <w:szCs w:val="16"/>
              </w:rPr>
              <w:t xml:space="preserve">Santosh </w:t>
            </w:r>
            <w:proofErr w:type="spellStart"/>
            <w:r w:rsidRPr="00592C5C">
              <w:rPr>
                <w:sz w:val="16"/>
                <w:szCs w:val="16"/>
              </w:rPr>
              <w:t>Ghanshyam</w:t>
            </w:r>
            <w:proofErr w:type="spellEnd"/>
            <w:r w:rsidRPr="00592C5C">
              <w:rPr>
                <w:sz w:val="16"/>
                <w:szCs w:val="16"/>
              </w:rPr>
              <w:t xml:space="preserve"> Pandey</w:t>
            </w:r>
          </w:p>
        </w:tc>
        <w:tc>
          <w:tcPr>
            <w:tcW w:w="443" w:type="pct"/>
            <w:hideMark/>
          </w:tcPr>
          <w:p w:rsidR="00592C5C" w:rsidRPr="00A23DBC" w:rsidRDefault="00592C5C" w:rsidP="00842213">
            <w:pPr>
              <w:pStyle w:val="ListParagraph"/>
              <w:spacing w:before="120" w:after="120"/>
              <w:ind w:left="0"/>
              <w:contextualSpacing w:val="0"/>
              <w:jc w:val="both"/>
              <w:rPr>
                <w:bCs/>
                <w:sz w:val="16"/>
                <w:szCs w:val="16"/>
              </w:rPr>
            </w:pPr>
            <w:r>
              <w:rPr>
                <w:bCs/>
                <w:sz w:val="16"/>
                <w:szCs w:val="16"/>
              </w:rPr>
              <w:t>8.4.2.175</w:t>
            </w:r>
          </w:p>
        </w:tc>
        <w:tc>
          <w:tcPr>
            <w:tcW w:w="277" w:type="pct"/>
            <w:hideMark/>
          </w:tcPr>
          <w:p w:rsidR="00592C5C" w:rsidRPr="00A23DBC" w:rsidRDefault="00592C5C" w:rsidP="00842213">
            <w:pPr>
              <w:pStyle w:val="ListParagraph"/>
              <w:spacing w:before="120" w:after="120"/>
              <w:ind w:left="0"/>
              <w:contextualSpacing w:val="0"/>
              <w:jc w:val="both"/>
              <w:rPr>
                <w:bCs/>
                <w:sz w:val="16"/>
                <w:szCs w:val="16"/>
              </w:rPr>
            </w:pPr>
            <w:r>
              <w:rPr>
                <w:bCs/>
                <w:sz w:val="16"/>
                <w:szCs w:val="16"/>
              </w:rPr>
              <w:t>30</w:t>
            </w:r>
          </w:p>
        </w:tc>
        <w:tc>
          <w:tcPr>
            <w:tcW w:w="338" w:type="pct"/>
            <w:hideMark/>
          </w:tcPr>
          <w:p w:rsidR="00592C5C" w:rsidRPr="00A23DBC" w:rsidRDefault="00592C5C" w:rsidP="00842213">
            <w:pPr>
              <w:pStyle w:val="ListParagraph"/>
              <w:spacing w:before="120" w:after="120"/>
              <w:ind w:left="0"/>
              <w:contextualSpacing w:val="0"/>
              <w:jc w:val="both"/>
              <w:rPr>
                <w:bCs/>
                <w:sz w:val="16"/>
                <w:szCs w:val="16"/>
              </w:rPr>
            </w:pPr>
            <w:r>
              <w:rPr>
                <w:bCs/>
                <w:sz w:val="16"/>
                <w:szCs w:val="16"/>
              </w:rPr>
              <w:t>34</w:t>
            </w:r>
          </w:p>
        </w:tc>
        <w:tc>
          <w:tcPr>
            <w:tcW w:w="378" w:type="pct"/>
            <w:hideMark/>
          </w:tcPr>
          <w:p w:rsidR="00592C5C" w:rsidRPr="00A23DBC" w:rsidRDefault="00592C5C" w:rsidP="00842213">
            <w:pPr>
              <w:pStyle w:val="ListParagraph"/>
              <w:spacing w:before="120" w:after="120"/>
              <w:ind w:left="0"/>
              <w:contextualSpacing w:val="0"/>
              <w:jc w:val="both"/>
              <w:rPr>
                <w:bCs/>
                <w:sz w:val="16"/>
                <w:szCs w:val="16"/>
              </w:rPr>
            </w:pPr>
            <w:r>
              <w:rPr>
                <w:bCs/>
                <w:sz w:val="16"/>
                <w:szCs w:val="16"/>
              </w:rPr>
              <w:t>T</w:t>
            </w:r>
          </w:p>
        </w:tc>
        <w:tc>
          <w:tcPr>
            <w:tcW w:w="1497" w:type="pct"/>
            <w:hideMark/>
          </w:tcPr>
          <w:p w:rsidR="00592C5C" w:rsidRPr="00A23DBC" w:rsidRDefault="00592C5C">
            <w:pPr>
              <w:rPr>
                <w:color w:val="000000"/>
                <w:sz w:val="16"/>
                <w:szCs w:val="16"/>
              </w:rPr>
            </w:pPr>
            <w:r>
              <w:rPr>
                <w:color w:val="000000"/>
                <w:sz w:val="16"/>
                <w:szCs w:val="16"/>
              </w:rPr>
              <w:t>Length field description missing</w:t>
            </w:r>
          </w:p>
        </w:tc>
        <w:tc>
          <w:tcPr>
            <w:tcW w:w="1169" w:type="pct"/>
            <w:hideMark/>
          </w:tcPr>
          <w:p w:rsidR="00592C5C" w:rsidRPr="00592C5C" w:rsidRDefault="00592C5C">
            <w:pPr>
              <w:rPr>
                <w:sz w:val="16"/>
                <w:szCs w:val="16"/>
              </w:rPr>
            </w:pPr>
            <w:r w:rsidRPr="00592C5C">
              <w:rPr>
                <w:sz w:val="16"/>
                <w:szCs w:val="16"/>
              </w:rPr>
              <w:t>Add a paragraph, before the second paragraph of the clause 8.4.2.175, "The Length field is a 1-octet field whose value is equal to 1."</w:t>
            </w:r>
          </w:p>
        </w:tc>
      </w:tr>
      <w:tr w:rsidR="00592C5C" w:rsidRPr="005865D3" w:rsidTr="00A23DBC">
        <w:trPr>
          <w:trHeight w:val="1268"/>
        </w:trPr>
        <w:tc>
          <w:tcPr>
            <w:tcW w:w="34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1459</w:t>
            </w:r>
          </w:p>
        </w:tc>
        <w:tc>
          <w:tcPr>
            <w:tcW w:w="554"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 xml:space="preserve">Santosh </w:t>
            </w:r>
            <w:proofErr w:type="spellStart"/>
            <w:r w:rsidRPr="00A23DBC">
              <w:rPr>
                <w:bCs/>
                <w:sz w:val="16"/>
                <w:szCs w:val="16"/>
              </w:rPr>
              <w:t>Ghanshyam</w:t>
            </w:r>
            <w:proofErr w:type="spellEnd"/>
            <w:r w:rsidRPr="00A23DBC">
              <w:rPr>
                <w:bCs/>
                <w:sz w:val="16"/>
                <w:szCs w:val="16"/>
              </w:rPr>
              <w:t xml:space="preserve"> Pandey</w:t>
            </w:r>
          </w:p>
        </w:tc>
        <w:tc>
          <w:tcPr>
            <w:tcW w:w="443"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10.24.3</w:t>
            </w:r>
          </w:p>
        </w:tc>
        <w:tc>
          <w:tcPr>
            <w:tcW w:w="277"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70</w:t>
            </w:r>
          </w:p>
        </w:tc>
        <w:tc>
          <w:tcPr>
            <w:tcW w:w="33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34</w:t>
            </w:r>
          </w:p>
        </w:tc>
        <w:tc>
          <w:tcPr>
            <w:tcW w:w="378" w:type="pct"/>
            <w:hideMark/>
          </w:tcPr>
          <w:p w:rsidR="00592C5C" w:rsidRPr="00A23DBC" w:rsidRDefault="00592C5C" w:rsidP="00842213">
            <w:pPr>
              <w:pStyle w:val="ListParagraph"/>
              <w:spacing w:before="120" w:after="120"/>
              <w:ind w:left="0"/>
              <w:contextualSpacing w:val="0"/>
              <w:jc w:val="both"/>
              <w:rPr>
                <w:bCs/>
                <w:sz w:val="16"/>
                <w:szCs w:val="16"/>
              </w:rPr>
            </w:pPr>
            <w:r w:rsidRPr="00A23DBC">
              <w:rPr>
                <w:bCs/>
                <w:sz w:val="16"/>
                <w:szCs w:val="16"/>
              </w:rPr>
              <w:t>T</w:t>
            </w:r>
          </w:p>
        </w:tc>
        <w:tc>
          <w:tcPr>
            <w:tcW w:w="1497" w:type="pct"/>
            <w:hideMark/>
          </w:tcPr>
          <w:p w:rsidR="00592C5C" w:rsidRPr="00A23DBC" w:rsidRDefault="00592C5C">
            <w:pPr>
              <w:rPr>
                <w:color w:val="000000"/>
                <w:sz w:val="16"/>
                <w:szCs w:val="16"/>
              </w:rPr>
            </w:pPr>
            <w:r w:rsidRPr="00A23DBC">
              <w:rPr>
                <w:color w:val="000000"/>
                <w:sz w:val="16"/>
                <w:szCs w:val="16"/>
              </w:rPr>
              <w:t xml:space="preserve">The sentence (which is 7 lines long!) seems to indicate that if the STA shall not </w:t>
            </w:r>
            <w:proofErr w:type="spellStart"/>
            <w:r w:rsidRPr="00A23DBC">
              <w:rPr>
                <w:color w:val="000000"/>
                <w:sz w:val="16"/>
                <w:szCs w:val="16"/>
              </w:rPr>
              <w:t>intiate</w:t>
            </w:r>
            <w:proofErr w:type="spellEnd"/>
            <w:r w:rsidRPr="00A23DBC">
              <w:rPr>
                <w:color w:val="000000"/>
                <w:sz w:val="16"/>
                <w:szCs w:val="16"/>
              </w:rPr>
              <w:t xml:space="preserve"> GAS query if the GAS Configuration Sequence Number is the same as it has in the cache. However, the GAS Configuration Sequence number does not capture dynamic information which may be required by the STA to decide if it wants to </w:t>
            </w:r>
            <w:proofErr w:type="spellStart"/>
            <w:r w:rsidRPr="00A23DBC">
              <w:rPr>
                <w:color w:val="000000"/>
                <w:sz w:val="16"/>
                <w:szCs w:val="16"/>
              </w:rPr>
              <w:t>assocaite</w:t>
            </w:r>
            <w:proofErr w:type="spellEnd"/>
            <w:r w:rsidRPr="00A23DBC">
              <w:rPr>
                <w:color w:val="000000"/>
                <w:sz w:val="16"/>
                <w:szCs w:val="16"/>
              </w:rPr>
              <w:t xml:space="preserve"> to a particular AP.</w:t>
            </w:r>
          </w:p>
        </w:tc>
        <w:tc>
          <w:tcPr>
            <w:tcW w:w="1169" w:type="pct"/>
            <w:hideMark/>
          </w:tcPr>
          <w:p w:rsidR="00592C5C" w:rsidRPr="00A23DBC" w:rsidRDefault="00592C5C">
            <w:pPr>
              <w:rPr>
                <w:color w:val="000000"/>
                <w:sz w:val="16"/>
                <w:szCs w:val="16"/>
              </w:rPr>
            </w:pPr>
            <w:r w:rsidRPr="00A23DBC">
              <w:rPr>
                <w:color w:val="000000"/>
                <w:sz w:val="16"/>
                <w:szCs w:val="16"/>
              </w:rPr>
              <w:t>Change " ... then the STA attempting association</w:t>
            </w:r>
            <w:r w:rsidRPr="00A23DBC">
              <w:rPr>
                <w:color w:val="000000"/>
                <w:sz w:val="16"/>
                <w:szCs w:val="16"/>
              </w:rPr>
              <w:br/>
              <w:t>shall not initiate a GAS query request to the ... " to "... then the STA attempting association</w:t>
            </w:r>
            <w:r w:rsidRPr="00A23DBC">
              <w:rPr>
                <w:color w:val="000000"/>
                <w:sz w:val="16"/>
                <w:szCs w:val="16"/>
              </w:rPr>
              <w:br/>
              <w:t>may not initiate a GAS query request to the ..."</w:t>
            </w:r>
          </w:p>
        </w:tc>
      </w:tr>
    </w:tbl>
    <w:p w:rsidR="00DD6DA5" w:rsidRDefault="00DD6DA5" w:rsidP="00842213">
      <w:pPr>
        <w:rPr>
          <w:lang w:val="fi-FI"/>
        </w:rPr>
      </w:pPr>
    </w:p>
    <w:p w:rsidR="00DD6DA5" w:rsidRPr="001D1F7C" w:rsidRDefault="00DD6DA5" w:rsidP="00DD6DA5">
      <w:pPr>
        <w:pStyle w:val="Heading2"/>
      </w:pPr>
      <w:r>
        <w:t>2 Conventions</w:t>
      </w:r>
    </w:p>
    <w:p w:rsidR="00DD6DA5" w:rsidRDefault="00DD6DA5" w:rsidP="00DD6DA5">
      <w:pPr>
        <w:spacing w:before="120" w:after="120"/>
        <w:jc w:val="both"/>
        <w:rPr>
          <w:sz w:val="24"/>
          <w:szCs w:val="24"/>
        </w:rPr>
      </w:pPr>
      <w:r>
        <w:rPr>
          <w:sz w:val="24"/>
          <w:szCs w:val="24"/>
        </w:rPr>
        <w:t xml:space="preserve">In this contribution, the proposed 802.11ai Specification Document text will be presented as changes to the current </w:t>
      </w:r>
      <w:proofErr w:type="spellStart"/>
      <w:r>
        <w:rPr>
          <w:sz w:val="24"/>
          <w:szCs w:val="24"/>
        </w:rPr>
        <w:t>TGai</w:t>
      </w:r>
      <w:proofErr w:type="spellEnd"/>
      <w:r>
        <w:rPr>
          <w:sz w:val="24"/>
          <w:szCs w:val="24"/>
        </w:rPr>
        <w:t xml:space="preserve"> draft specification, 11ai/</w:t>
      </w:r>
      <w:proofErr w:type="gramStart"/>
      <w:r>
        <w:rPr>
          <w:sz w:val="24"/>
          <w:szCs w:val="24"/>
        </w:rPr>
        <w:t xml:space="preserve">D0.5 </w:t>
      </w:r>
      <w:proofErr w:type="gramEnd"/>
      <w:r w:rsidR="00611C99">
        <w:rPr>
          <w:sz w:val="24"/>
          <w:szCs w:val="24"/>
        </w:rPr>
        <w:fldChar w:fldCharType="begin"/>
      </w:r>
      <w:r>
        <w:rPr>
          <w:sz w:val="24"/>
          <w:szCs w:val="24"/>
        </w:rPr>
        <w:instrText xml:space="preserve"> REF _Ref344995533 \r \h </w:instrText>
      </w:r>
      <w:r w:rsidR="00611C99">
        <w:rPr>
          <w:sz w:val="24"/>
          <w:szCs w:val="24"/>
        </w:rPr>
      </w:r>
      <w:r w:rsidR="00611C99">
        <w:rPr>
          <w:sz w:val="24"/>
          <w:szCs w:val="24"/>
        </w:rPr>
        <w:fldChar w:fldCharType="separate"/>
      </w:r>
      <w:r w:rsidR="00611C99">
        <w:rPr>
          <w:sz w:val="24"/>
          <w:szCs w:val="24"/>
        </w:rPr>
        <w:fldChar w:fldCharType="begin"/>
      </w:r>
      <w:r>
        <w:rPr>
          <w:sz w:val="24"/>
          <w:szCs w:val="24"/>
        </w:rPr>
        <w:instrText xml:space="preserve"> REF _Ref354695226 \r \h </w:instrText>
      </w:r>
      <w:r w:rsidR="00611C99">
        <w:rPr>
          <w:sz w:val="24"/>
          <w:szCs w:val="24"/>
        </w:rPr>
      </w:r>
      <w:r w:rsidR="00611C99">
        <w:rPr>
          <w:sz w:val="24"/>
          <w:szCs w:val="24"/>
        </w:rPr>
        <w:fldChar w:fldCharType="separate"/>
      </w:r>
      <w:r>
        <w:rPr>
          <w:sz w:val="24"/>
          <w:szCs w:val="24"/>
        </w:rPr>
        <w:t>[Ref-2]</w:t>
      </w:r>
      <w:r w:rsidR="00611C99">
        <w:rPr>
          <w:sz w:val="24"/>
          <w:szCs w:val="24"/>
        </w:rPr>
        <w:fldChar w:fldCharType="end"/>
      </w:r>
      <w:r w:rsidR="00611C99">
        <w:rPr>
          <w:sz w:val="24"/>
          <w:szCs w:val="24"/>
        </w:rPr>
        <w:fldChar w:fldCharType="end"/>
      </w:r>
      <w:r>
        <w:rPr>
          <w:sz w:val="24"/>
          <w:szCs w:val="24"/>
        </w:rPr>
        <w:t>. The following format conventions are used:</w:t>
      </w:r>
    </w:p>
    <w:p w:rsidR="00DD6DA5" w:rsidRDefault="00DD6DA5" w:rsidP="00DD6DA5">
      <w:pPr>
        <w:pStyle w:val="ListParagraph"/>
        <w:numPr>
          <w:ilvl w:val="0"/>
          <w:numId w:val="11"/>
        </w:numPr>
        <w:spacing w:before="120" w:after="120"/>
        <w:contextualSpacing w:val="0"/>
        <w:jc w:val="both"/>
        <w:rPr>
          <w:sz w:val="24"/>
          <w:szCs w:val="24"/>
        </w:rPr>
      </w:pPr>
      <w:r>
        <w:rPr>
          <w:sz w:val="24"/>
          <w:szCs w:val="24"/>
        </w:rPr>
        <w:t xml:space="preserve">The new added text is marked as </w:t>
      </w:r>
      <w:r w:rsidRPr="00AC4BA1">
        <w:rPr>
          <w:color w:val="3333CC"/>
          <w:sz w:val="24"/>
          <w:szCs w:val="24"/>
          <w:u w:val="single"/>
        </w:rPr>
        <w:t>underline text</w:t>
      </w:r>
      <w:r w:rsidRPr="00D12F54">
        <w:rPr>
          <w:sz w:val="24"/>
          <w:szCs w:val="24"/>
        </w:rPr>
        <w:t xml:space="preserve">; </w:t>
      </w:r>
    </w:p>
    <w:p w:rsidR="00DD6DA5" w:rsidRDefault="00DD6DA5" w:rsidP="00DD6DA5">
      <w:pPr>
        <w:pStyle w:val="ListParagraph"/>
        <w:numPr>
          <w:ilvl w:val="0"/>
          <w:numId w:val="11"/>
        </w:numPr>
        <w:spacing w:before="120" w:after="120"/>
        <w:contextualSpacing w:val="0"/>
        <w:jc w:val="both"/>
        <w:rPr>
          <w:sz w:val="24"/>
          <w:szCs w:val="24"/>
        </w:rPr>
      </w:pPr>
      <w:r>
        <w:rPr>
          <w:sz w:val="24"/>
          <w:szCs w:val="24"/>
        </w:rPr>
        <w:t xml:space="preserve">The deleted text is marked as </w:t>
      </w:r>
      <w:r w:rsidRPr="00AC4BA1">
        <w:rPr>
          <w:strike/>
          <w:color w:val="FF0000"/>
          <w:sz w:val="24"/>
          <w:szCs w:val="24"/>
        </w:rPr>
        <w:t>strikethrough text</w:t>
      </w:r>
      <w:r w:rsidRPr="00D12F54">
        <w:rPr>
          <w:sz w:val="24"/>
          <w:szCs w:val="24"/>
        </w:rPr>
        <w:t xml:space="preserve">; </w:t>
      </w:r>
    </w:p>
    <w:p w:rsidR="00DD6DA5" w:rsidRDefault="00DD6DA5" w:rsidP="00DD6DA5">
      <w:pPr>
        <w:pStyle w:val="ListParagraph"/>
        <w:numPr>
          <w:ilvl w:val="0"/>
          <w:numId w:val="11"/>
        </w:numPr>
        <w:spacing w:before="120" w:after="120"/>
        <w:contextualSpacing w:val="0"/>
        <w:jc w:val="both"/>
        <w:rPr>
          <w:sz w:val="24"/>
          <w:szCs w:val="24"/>
        </w:rPr>
      </w:pPr>
      <w:r>
        <w:rPr>
          <w:sz w:val="24"/>
          <w:szCs w:val="24"/>
        </w:rPr>
        <w:t xml:space="preserve">The unchanged baseline standard text stays in black text in the context of proposed </w:t>
      </w:r>
      <w:proofErr w:type="spellStart"/>
      <w:r w:rsidRPr="00B902B2">
        <w:rPr>
          <w:sz w:val="24"/>
          <w:szCs w:val="24"/>
          <w:lang w:val="en-US"/>
        </w:rPr>
        <w:t>TGai</w:t>
      </w:r>
      <w:proofErr w:type="spellEnd"/>
      <w:r>
        <w:rPr>
          <w:sz w:val="24"/>
          <w:szCs w:val="24"/>
        </w:rPr>
        <w:t xml:space="preserve"> specification text;</w:t>
      </w:r>
    </w:p>
    <w:p w:rsidR="00DD6DA5" w:rsidRPr="00AD00A8" w:rsidRDefault="00DD6DA5" w:rsidP="00DD6DA5">
      <w:pPr>
        <w:pStyle w:val="ListParagraph"/>
        <w:numPr>
          <w:ilvl w:val="0"/>
          <w:numId w:val="11"/>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Pr>
          <w:sz w:val="24"/>
          <w:szCs w:val="24"/>
          <w:lang w:val="en-US"/>
        </w:rPr>
        <w:t xml:space="preserve"> </w:t>
      </w:r>
      <w:r w:rsidRPr="00B902B2">
        <w:rPr>
          <w:i/>
          <w:sz w:val="24"/>
          <w:szCs w:val="24"/>
          <w:highlight w:val="yellow"/>
          <w:lang w:val="en-US"/>
        </w:rPr>
        <w:t>italic</w:t>
      </w:r>
      <w:r w:rsidRPr="00F276F0">
        <w:rPr>
          <w:i/>
          <w:sz w:val="24"/>
          <w:szCs w:val="24"/>
          <w:highlight w:val="yellow"/>
        </w:rPr>
        <w:t xml:space="preserve"> text highlighted by Yellow</w:t>
      </w:r>
      <w:r>
        <w:rPr>
          <w:sz w:val="24"/>
          <w:szCs w:val="24"/>
        </w:rPr>
        <w:t xml:space="preserve">; </w:t>
      </w:r>
      <w:r w:rsidRPr="00AD00A8">
        <w:rPr>
          <w:sz w:val="24"/>
          <w:szCs w:val="24"/>
        </w:rPr>
        <w:t>and</w:t>
      </w:r>
    </w:p>
    <w:p w:rsidR="00DD6DA5" w:rsidRPr="00FF26BE" w:rsidRDefault="00DD6DA5" w:rsidP="00DD6DA5">
      <w:pPr>
        <w:pStyle w:val="ListParagraph"/>
        <w:numPr>
          <w:ilvl w:val="0"/>
          <w:numId w:val="11"/>
        </w:numPr>
        <w:spacing w:before="120" w:after="120"/>
        <w:contextualSpacing w:val="0"/>
        <w:jc w:val="both"/>
        <w:rPr>
          <w:sz w:val="24"/>
          <w:szCs w:val="24"/>
        </w:rPr>
      </w:pPr>
      <w:r>
        <w:rPr>
          <w:sz w:val="24"/>
          <w:szCs w:val="24"/>
        </w:rPr>
        <w:t xml:space="preserve">Any other text, e.g., discussions, proposed motions, etc., is in black text, but not in the context of proposed </w:t>
      </w:r>
      <w:proofErr w:type="spellStart"/>
      <w:r>
        <w:rPr>
          <w:sz w:val="24"/>
          <w:szCs w:val="24"/>
        </w:rPr>
        <w:t>TGai</w:t>
      </w:r>
      <w:proofErr w:type="spellEnd"/>
      <w:r>
        <w:rPr>
          <w:sz w:val="24"/>
          <w:szCs w:val="24"/>
        </w:rPr>
        <w:t xml:space="preserve"> specification text.</w:t>
      </w:r>
    </w:p>
    <w:p w:rsidR="00DD6DA5" w:rsidRPr="00DD6DA5" w:rsidRDefault="00DD6DA5" w:rsidP="00DD6DA5">
      <w:pPr>
        <w:pStyle w:val="Heading2"/>
      </w:pPr>
      <w:r w:rsidRPr="00DD6DA5">
        <w:t>3 Discussions</w:t>
      </w:r>
    </w:p>
    <w:p w:rsidR="00107C9E" w:rsidRDefault="00107C9E" w:rsidP="00842213">
      <w:pPr>
        <w:rPr>
          <w:lang w:val="fi-FI"/>
        </w:rPr>
      </w:pPr>
    </w:p>
    <w:p w:rsidR="008F45CF" w:rsidRDefault="008F45CF">
      <w:pPr>
        <w:rPr>
          <w:lang w:val="fi-FI"/>
        </w:rPr>
      </w:pPr>
      <w:r>
        <w:rPr>
          <w:lang w:val="fi-FI"/>
        </w:rPr>
        <w:t xml:space="preserve">In CID 1177, the author asks for a better definition of the GAS Configuration, while in CID  1211 the author asks for </w:t>
      </w:r>
      <w:r w:rsidR="00C818BC">
        <w:rPr>
          <w:lang w:val="fi-FI"/>
        </w:rPr>
        <w:t xml:space="preserve">the </w:t>
      </w:r>
      <w:r>
        <w:rPr>
          <w:lang w:val="fi-FI"/>
        </w:rPr>
        <w:t xml:space="preserve">identification of </w:t>
      </w:r>
      <w:r w:rsidR="00C818BC">
        <w:rPr>
          <w:lang w:val="fi-FI"/>
        </w:rPr>
        <w:t xml:space="preserve">the dynamic items in the GAS response IN CID 1241 the author asks how does the STA knows the maping between the sequence number and the configuration set.  In order to address all the above comments, we found that the GAS </w:t>
      </w:r>
      <w:r w:rsidR="00CA1874">
        <w:rPr>
          <w:lang w:val="fi-FI"/>
        </w:rPr>
        <w:t xml:space="preserve">Configuration </w:t>
      </w:r>
      <w:r w:rsidR="00C818BC">
        <w:rPr>
          <w:lang w:val="fi-FI"/>
        </w:rPr>
        <w:t>covers to</w:t>
      </w:r>
      <w:r w:rsidR="000C5FBC">
        <w:rPr>
          <w:lang w:val="fi-FI"/>
        </w:rPr>
        <w:t>o</w:t>
      </w:r>
      <w:r w:rsidR="00C818BC">
        <w:rPr>
          <w:lang w:val="fi-FI"/>
        </w:rPr>
        <w:t xml:space="preserve"> many possibilities and protocols as pecified in [</w:t>
      </w:r>
      <w:r w:rsidR="00B357ED">
        <w:rPr>
          <w:lang w:val="fi-FI"/>
        </w:rPr>
        <w:t>Ref-1</w:t>
      </w:r>
      <w:r w:rsidR="00C818BC">
        <w:rPr>
          <w:lang w:val="fi-FI"/>
        </w:rPr>
        <w:t>]</w:t>
      </w:r>
      <w:r w:rsidR="000C5FBC">
        <w:rPr>
          <w:lang w:val="fi-FI"/>
        </w:rPr>
        <w:t xml:space="preserve">, while the main network discovery and selection, which responsible for the latency during firts initial link setup, uses the ANQP protocol. For this reason, we propose to address the above comments by proposing instead of GAS </w:t>
      </w:r>
      <w:r w:rsidR="00CA1874">
        <w:rPr>
          <w:lang w:val="fi-FI"/>
        </w:rPr>
        <w:t xml:space="preserve">Configuration </w:t>
      </w:r>
      <w:r w:rsidR="000C5FBC">
        <w:rPr>
          <w:lang w:val="fi-FI"/>
        </w:rPr>
        <w:t>Sequence number  feature the ANQP</w:t>
      </w:r>
      <w:r w:rsidR="00CA1874">
        <w:rPr>
          <w:lang w:val="fi-FI"/>
        </w:rPr>
        <w:t xml:space="preserve"> Configuration S</w:t>
      </w:r>
      <w:r w:rsidR="000C5FBC">
        <w:rPr>
          <w:lang w:val="fi-FI"/>
        </w:rPr>
        <w:t>equence number which is better defined and addresses the network selection as specified</w:t>
      </w:r>
      <w:r w:rsidR="00CA1874">
        <w:rPr>
          <w:lang w:val="fi-FI"/>
        </w:rPr>
        <w:t xml:space="preserve"> in </w:t>
      </w:r>
      <w:r w:rsidR="000C5FBC">
        <w:rPr>
          <w:lang w:val="fi-FI"/>
        </w:rPr>
        <w:t>the 802.11u amendment.</w:t>
      </w:r>
    </w:p>
    <w:p w:rsidR="00CE768D" w:rsidRDefault="00CE768D" w:rsidP="00CE768D">
      <w:pPr>
        <w:outlineLvl w:val="0"/>
        <w:rPr>
          <w:rFonts w:ascii="TimesNewRoman" w:hAnsi="TimesNewRoman" w:cs="TimesNewRoman"/>
          <w:sz w:val="20"/>
          <w:lang w:val="en-US"/>
        </w:rPr>
      </w:pPr>
      <w:r w:rsidRPr="003D4A1D">
        <w:rPr>
          <w:i/>
          <w:highlight w:val="yellow"/>
        </w:rPr>
        <w:lastRenderedPageBreak/>
        <w:t xml:space="preserve">Instructions to Editor: </w:t>
      </w:r>
      <w:r>
        <w:rPr>
          <w:i/>
          <w:highlight w:val="yellow"/>
        </w:rPr>
        <w:t xml:space="preserve">Replace the text in the GAS </w:t>
      </w:r>
      <w:proofErr w:type="spellStart"/>
      <w:r>
        <w:rPr>
          <w:i/>
          <w:highlight w:val="yellow"/>
        </w:rPr>
        <w:t>Configuartion</w:t>
      </w:r>
      <w:proofErr w:type="spellEnd"/>
      <w:r>
        <w:rPr>
          <w:i/>
          <w:highlight w:val="yellow"/>
        </w:rPr>
        <w:t xml:space="preserve"> Sequence Number with ANQP Configuration Sequence </w:t>
      </w:r>
      <w:proofErr w:type="gramStart"/>
      <w:r w:rsidRPr="00CE768D">
        <w:rPr>
          <w:i/>
          <w:highlight w:val="yellow"/>
        </w:rPr>
        <w:t>Number  as</w:t>
      </w:r>
      <w:proofErr w:type="gramEnd"/>
      <w:r w:rsidRPr="00CE768D">
        <w:rPr>
          <w:i/>
          <w:highlight w:val="yellow"/>
        </w:rPr>
        <w:t xml:space="preserve"> following</w:t>
      </w:r>
      <w:r>
        <w:rPr>
          <w:i/>
        </w:rPr>
        <w:t>:</w:t>
      </w:r>
    </w:p>
    <w:p w:rsidR="00CE768D" w:rsidRPr="00CE768D" w:rsidRDefault="00CE768D" w:rsidP="00CE768D">
      <w:pPr>
        <w:rPr>
          <w:b/>
          <w:lang w:val="fi-FI"/>
        </w:rPr>
      </w:pPr>
      <w:r w:rsidRPr="00CE768D">
        <w:rPr>
          <w:b/>
          <w:lang w:val="fi-FI"/>
        </w:rPr>
        <w:t>6.3.3.3 MLME-SCAN.confirm</w:t>
      </w:r>
    </w:p>
    <w:p w:rsidR="008F45CF" w:rsidRDefault="00CE768D" w:rsidP="00CE768D">
      <w:pPr>
        <w:rPr>
          <w:lang w:val="fi-FI"/>
        </w:rPr>
      </w:pPr>
      <w:r w:rsidRPr="00CE768D">
        <w:rPr>
          <w:b/>
          <w:lang w:val="fi-FI"/>
        </w:rPr>
        <w:t>6.3.3.3.2 Semantics of the service primitive</w:t>
      </w:r>
    </w:p>
    <w:tbl>
      <w:tblPr>
        <w:tblStyle w:val="TableGrid"/>
        <w:tblW w:w="0" w:type="auto"/>
        <w:tblLook w:val="04A0"/>
      </w:tblPr>
      <w:tblGrid>
        <w:gridCol w:w="1771"/>
        <w:gridCol w:w="1771"/>
        <w:gridCol w:w="1771"/>
        <w:gridCol w:w="1771"/>
        <w:gridCol w:w="1772"/>
      </w:tblGrid>
      <w:tr w:rsidR="00CE768D" w:rsidTr="00CE768D">
        <w:tc>
          <w:tcPr>
            <w:tcW w:w="1771" w:type="dxa"/>
          </w:tcPr>
          <w:p w:rsidR="00CE768D" w:rsidRDefault="00CE768D" w:rsidP="00CE768D">
            <w:r w:rsidRPr="00CE768D">
              <w:rPr>
                <w:b/>
                <w:bCs/>
                <w:lang w:val="en-US"/>
              </w:rPr>
              <w:t xml:space="preserve">Name </w:t>
            </w:r>
          </w:p>
        </w:tc>
        <w:tc>
          <w:tcPr>
            <w:tcW w:w="1771" w:type="dxa"/>
          </w:tcPr>
          <w:p w:rsidR="00CE768D" w:rsidRDefault="00CE768D" w:rsidP="00842213">
            <w:r w:rsidRPr="00CE768D">
              <w:rPr>
                <w:b/>
                <w:bCs/>
                <w:lang w:val="en-US"/>
              </w:rPr>
              <w:t>Type</w:t>
            </w:r>
          </w:p>
        </w:tc>
        <w:tc>
          <w:tcPr>
            <w:tcW w:w="1771" w:type="dxa"/>
          </w:tcPr>
          <w:p w:rsidR="00CE768D" w:rsidRDefault="00CE768D" w:rsidP="00842213">
            <w:r w:rsidRPr="00CE768D">
              <w:rPr>
                <w:b/>
                <w:bCs/>
                <w:lang w:val="en-US"/>
              </w:rPr>
              <w:t>Valid Range</w:t>
            </w:r>
          </w:p>
        </w:tc>
        <w:tc>
          <w:tcPr>
            <w:tcW w:w="1771" w:type="dxa"/>
          </w:tcPr>
          <w:p w:rsidR="00CE768D" w:rsidRDefault="00CE768D" w:rsidP="00842213">
            <w:r w:rsidRPr="00CE768D">
              <w:rPr>
                <w:b/>
                <w:bCs/>
                <w:lang w:val="en-US"/>
              </w:rPr>
              <w:t>Description</w:t>
            </w:r>
          </w:p>
        </w:tc>
        <w:tc>
          <w:tcPr>
            <w:tcW w:w="1772" w:type="dxa"/>
          </w:tcPr>
          <w:p w:rsidR="00CE768D" w:rsidRDefault="00CE768D" w:rsidP="00842213">
            <w:r w:rsidRPr="00CE768D">
              <w:rPr>
                <w:b/>
                <w:bCs/>
                <w:lang w:val="en-US"/>
              </w:rPr>
              <w:t>IBSAS Adoption</w:t>
            </w:r>
          </w:p>
        </w:tc>
      </w:tr>
      <w:tr w:rsidR="00CE768D" w:rsidTr="00CE768D">
        <w:tc>
          <w:tcPr>
            <w:tcW w:w="1771" w:type="dxa"/>
          </w:tcPr>
          <w:p w:rsidR="00CE768D" w:rsidRPr="00CE768D" w:rsidRDefault="00CE768D" w:rsidP="00CE768D">
            <w:pPr>
              <w:autoSpaceDE w:val="0"/>
              <w:autoSpaceDN w:val="0"/>
              <w:adjustRightInd w:val="0"/>
              <w:rPr>
                <w:rFonts w:ascii="TimesNewRoman" w:hAnsi="TimesNewRoman" w:cs="TimesNewRoman"/>
                <w:strike/>
                <w:color w:val="C00000"/>
                <w:sz w:val="18"/>
                <w:szCs w:val="18"/>
                <w:lang w:val="en-US"/>
              </w:rPr>
            </w:pPr>
            <w:r w:rsidRPr="00CE768D">
              <w:rPr>
                <w:rFonts w:ascii="TimesNewRoman" w:hAnsi="TimesNewRoman" w:cs="TimesNewRoman"/>
                <w:strike/>
                <w:color w:val="C00000"/>
                <w:sz w:val="18"/>
                <w:szCs w:val="18"/>
                <w:lang w:val="en-US"/>
              </w:rPr>
              <w:t>GAS Configuration</w:t>
            </w:r>
          </w:p>
          <w:p w:rsidR="00CE768D" w:rsidRPr="00CE768D" w:rsidRDefault="00CE768D" w:rsidP="00CE768D">
            <w:pPr>
              <w:rPr>
                <w:rFonts w:ascii="TimesNewRoman" w:hAnsi="TimesNewRoman" w:cs="TimesNewRoman"/>
                <w:strike/>
                <w:color w:val="C00000"/>
                <w:sz w:val="18"/>
                <w:szCs w:val="18"/>
                <w:lang w:val="en-US"/>
              </w:rPr>
            </w:pPr>
            <w:r w:rsidRPr="00CE768D">
              <w:rPr>
                <w:rFonts w:ascii="TimesNewRoman" w:hAnsi="TimesNewRoman" w:cs="TimesNewRoman"/>
                <w:strike/>
                <w:color w:val="C00000"/>
                <w:sz w:val="18"/>
                <w:szCs w:val="18"/>
                <w:lang w:val="en-US"/>
              </w:rPr>
              <w:t>Sequence Number</w:t>
            </w:r>
          </w:p>
          <w:p w:rsidR="00CE768D" w:rsidRPr="00345DBD" w:rsidRDefault="00CE768D" w:rsidP="00276F76">
            <w:pPr>
              <w:pStyle w:val="CellHeading"/>
              <w:jc w:val="left"/>
              <w:rPr>
                <w:b w:val="0"/>
                <w:bCs w:val="0"/>
                <w:color w:val="3333CC"/>
                <w:w w:val="100"/>
                <w:szCs w:val="24"/>
                <w:u w:val="single"/>
                <w:lang w:val="en-GB"/>
              </w:rPr>
            </w:pPr>
            <w:r w:rsidRPr="00345DBD">
              <w:rPr>
                <w:b w:val="0"/>
                <w:bCs w:val="0"/>
                <w:color w:val="3333CC"/>
                <w:w w:val="100"/>
                <w:szCs w:val="24"/>
                <w:u w:val="single"/>
                <w:lang w:val="en-GB"/>
              </w:rPr>
              <w:t>ANQP Configuration</w:t>
            </w:r>
          </w:p>
          <w:p w:rsidR="00CE768D" w:rsidRDefault="00CE768D" w:rsidP="00276F76">
            <w:pPr>
              <w:pStyle w:val="CellHeading"/>
              <w:jc w:val="left"/>
            </w:pPr>
            <w:r w:rsidRPr="00345DBD">
              <w:rPr>
                <w:b w:val="0"/>
                <w:bCs w:val="0"/>
                <w:color w:val="3333CC"/>
                <w:w w:val="100"/>
                <w:szCs w:val="24"/>
                <w:u w:val="single"/>
                <w:lang w:val="en-GB"/>
              </w:rPr>
              <w:t>Sequence Number</w:t>
            </w:r>
          </w:p>
        </w:tc>
        <w:tc>
          <w:tcPr>
            <w:tcW w:w="1771" w:type="dxa"/>
          </w:tcPr>
          <w:p w:rsidR="00CE768D" w:rsidRDefault="00CE768D" w:rsidP="00842213">
            <w:r>
              <w:t>Integer</w:t>
            </w:r>
          </w:p>
        </w:tc>
        <w:tc>
          <w:tcPr>
            <w:tcW w:w="1771" w:type="dxa"/>
          </w:tcPr>
          <w:p w:rsidR="00CE768D" w:rsidRDefault="00CE768D" w:rsidP="00842213">
            <w:r>
              <w:t>0-255</w:t>
            </w:r>
          </w:p>
        </w:tc>
        <w:tc>
          <w:tcPr>
            <w:tcW w:w="1771" w:type="dxa"/>
          </w:tcPr>
          <w:p w:rsidR="00CE768D" w:rsidRPr="00CE768D" w:rsidRDefault="00CE768D" w:rsidP="00CE768D">
            <w:pPr>
              <w:autoSpaceDE w:val="0"/>
              <w:autoSpaceDN w:val="0"/>
              <w:adjustRightInd w:val="0"/>
              <w:rPr>
                <w:rFonts w:ascii="TimesNewRoman" w:hAnsi="TimesNewRoman" w:cs="TimesNewRoman"/>
                <w:strike/>
                <w:color w:val="C00000"/>
                <w:sz w:val="18"/>
                <w:szCs w:val="18"/>
                <w:lang w:val="en-US"/>
              </w:rPr>
            </w:pPr>
            <w:r w:rsidRPr="00CE768D">
              <w:rPr>
                <w:rFonts w:ascii="TimesNewRoman" w:hAnsi="TimesNewRoman" w:cs="TimesNewRoman"/>
                <w:strike/>
                <w:color w:val="C00000"/>
                <w:sz w:val="18"/>
                <w:szCs w:val="18"/>
                <w:lang w:val="en-US"/>
              </w:rPr>
              <w:t>The GAS Configuration</w:t>
            </w:r>
          </w:p>
          <w:p w:rsidR="00CE768D" w:rsidRPr="00CE768D" w:rsidRDefault="00CE768D" w:rsidP="00CE768D">
            <w:pPr>
              <w:autoSpaceDE w:val="0"/>
              <w:autoSpaceDN w:val="0"/>
              <w:adjustRightInd w:val="0"/>
              <w:rPr>
                <w:rFonts w:ascii="TimesNewRoman" w:hAnsi="TimesNewRoman" w:cs="TimesNewRoman"/>
                <w:strike/>
                <w:color w:val="C00000"/>
                <w:sz w:val="18"/>
                <w:szCs w:val="18"/>
                <w:lang w:val="en-US"/>
              </w:rPr>
            </w:pPr>
            <w:r w:rsidRPr="00CE768D">
              <w:rPr>
                <w:rFonts w:ascii="TimesNewRoman" w:hAnsi="TimesNewRoman" w:cs="TimesNewRoman"/>
                <w:strike/>
                <w:color w:val="C00000"/>
                <w:sz w:val="18"/>
                <w:szCs w:val="18"/>
                <w:lang w:val="en-US"/>
              </w:rPr>
              <w:t>Sequence Number of the</w:t>
            </w:r>
          </w:p>
          <w:p w:rsidR="00CE768D" w:rsidRDefault="00CE768D" w:rsidP="00CE768D">
            <w:pPr>
              <w:rPr>
                <w:rFonts w:ascii="TimesNewRoman" w:hAnsi="TimesNewRoman" w:cs="TimesNewRoman"/>
                <w:strike/>
                <w:color w:val="C00000"/>
                <w:sz w:val="18"/>
                <w:szCs w:val="18"/>
                <w:lang w:val="en-US"/>
              </w:rPr>
            </w:pPr>
            <w:proofErr w:type="gramStart"/>
            <w:r w:rsidRPr="00CE768D">
              <w:rPr>
                <w:rFonts w:ascii="TimesNewRoman" w:hAnsi="TimesNewRoman" w:cs="TimesNewRoman"/>
                <w:strike/>
                <w:color w:val="C00000"/>
                <w:sz w:val="18"/>
                <w:szCs w:val="18"/>
                <w:lang w:val="en-US"/>
              </w:rPr>
              <w:t>found</w:t>
            </w:r>
            <w:proofErr w:type="gramEnd"/>
            <w:r w:rsidRPr="00CE768D">
              <w:rPr>
                <w:rFonts w:ascii="TimesNewRoman" w:hAnsi="TimesNewRoman" w:cs="TimesNewRoman"/>
                <w:strike/>
                <w:color w:val="C00000"/>
                <w:sz w:val="18"/>
                <w:szCs w:val="18"/>
                <w:lang w:val="en-US"/>
              </w:rPr>
              <w:t xml:space="preserve"> BSS.</w:t>
            </w:r>
          </w:p>
          <w:p w:rsidR="00CE768D" w:rsidRPr="00345DBD" w:rsidRDefault="00CE768D" w:rsidP="00276F76">
            <w:pPr>
              <w:pStyle w:val="CellHeading"/>
              <w:jc w:val="left"/>
              <w:rPr>
                <w:b w:val="0"/>
                <w:bCs w:val="0"/>
                <w:color w:val="3333CC"/>
                <w:w w:val="100"/>
                <w:u w:val="single"/>
                <w:lang w:val="en-GB"/>
              </w:rPr>
            </w:pPr>
            <w:r w:rsidRPr="00345DBD">
              <w:rPr>
                <w:b w:val="0"/>
                <w:bCs w:val="0"/>
                <w:color w:val="3333CC"/>
                <w:w w:val="100"/>
                <w:u w:val="single"/>
                <w:lang w:val="en-GB"/>
              </w:rPr>
              <w:t>The ANQP Configuration</w:t>
            </w:r>
          </w:p>
          <w:p w:rsidR="00CE768D" w:rsidRPr="00CE768D" w:rsidRDefault="00CE768D" w:rsidP="00276F76">
            <w:pPr>
              <w:pStyle w:val="CellHeading"/>
              <w:jc w:val="left"/>
              <w:rPr>
                <w:rFonts w:ascii="TimesNewRoman" w:hAnsi="TimesNewRoman" w:cs="TimesNewRoman"/>
                <w:u w:val="single"/>
              </w:rPr>
            </w:pPr>
            <w:r w:rsidRPr="00345DBD">
              <w:rPr>
                <w:b w:val="0"/>
                <w:bCs w:val="0"/>
                <w:color w:val="3333CC"/>
                <w:w w:val="100"/>
                <w:u w:val="single"/>
                <w:lang w:val="en-GB"/>
              </w:rPr>
              <w:t>Sequence Number of the found BSS.</w:t>
            </w:r>
          </w:p>
        </w:tc>
        <w:tc>
          <w:tcPr>
            <w:tcW w:w="1772" w:type="dxa"/>
          </w:tcPr>
          <w:p w:rsidR="00CE768D" w:rsidRDefault="00CE768D" w:rsidP="00842213"/>
        </w:tc>
      </w:tr>
    </w:tbl>
    <w:p w:rsidR="008F45CF" w:rsidRDefault="008F45CF" w:rsidP="00842213"/>
    <w:p w:rsidR="00CE768D" w:rsidRDefault="00CE768D" w:rsidP="00842213"/>
    <w:p w:rsidR="00CE768D" w:rsidRDefault="00CE768D" w:rsidP="00842213"/>
    <w:p w:rsidR="00F272D9" w:rsidRDefault="00F272D9" w:rsidP="00F272D9">
      <w:pPr>
        <w:autoSpaceDE w:val="0"/>
        <w:autoSpaceDN w:val="0"/>
        <w:adjustRightInd w:val="0"/>
        <w:rPr>
          <w:rFonts w:ascii="Arial" w:hAnsi="Arial" w:cs="Arial"/>
          <w:b/>
          <w:bCs/>
          <w:sz w:val="20"/>
          <w:lang w:val="en-US"/>
        </w:rPr>
      </w:pPr>
      <w:r>
        <w:rPr>
          <w:rFonts w:ascii="Arial" w:hAnsi="Arial" w:cs="Arial"/>
          <w:b/>
          <w:bCs/>
          <w:sz w:val="20"/>
          <w:lang w:val="en-US"/>
        </w:rPr>
        <w:t>8.3.3.2 Beacon frame format</w:t>
      </w:r>
    </w:p>
    <w:p w:rsidR="00F272D9" w:rsidRDefault="00F272D9" w:rsidP="00F272D9">
      <w:pPr>
        <w:outlineLvl w:val="0"/>
        <w:rPr>
          <w:rFonts w:ascii="TimesNewRoman" w:hAnsi="TimesNewRoman" w:cs="TimesNewRoman"/>
          <w:sz w:val="20"/>
          <w:lang w:val="en-US"/>
        </w:rPr>
      </w:pPr>
      <w:r w:rsidRPr="003D4A1D">
        <w:rPr>
          <w:i/>
          <w:highlight w:val="yellow"/>
        </w:rPr>
        <w:t xml:space="preserve">Instructions to Editor: </w:t>
      </w:r>
      <w:r w:rsidR="00CA1874">
        <w:rPr>
          <w:i/>
          <w:highlight w:val="yellow"/>
        </w:rPr>
        <w:t xml:space="preserve">Replace the text </w:t>
      </w:r>
      <w:r w:rsidR="00CE768D">
        <w:rPr>
          <w:i/>
          <w:highlight w:val="yellow"/>
        </w:rPr>
        <w:t xml:space="preserve">corresponding to GAS Configuration Sequence Number </w:t>
      </w:r>
      <w:r w:rsidR="00CA1874">
        <w:rPr>
          <w:i/>
          <w:highlight w:val="yellow"/>
        </w:rPr>
        <w:t>in the</w:t>
      </w:r>
      <w:r>
        <w:rPr>
          <w:i/>
          <w:highlight w:val="yellow"/>
        </w:rPr>
        <w:t xml:space="preserve"> Table 8-20</w:t>
      </w:r>
      <w:r w:rsidR="00051582">
        <w:rPr>
          <w:i/>
          <w:highlight w:val="yellow"/>
        </w:rPr>
        <w:t xml:space="preserve"> as following</w:t>
      </w:r>
      <w:r w:rsidRPr="003D4A1D">
        <w:rPr>
          <w:i/>
          <w:highlight w:val="yellow"/>
        </w:rPr>
        <w:t xml:space="preserve"> </w:t>
      </w:r>
    </w:p>
    <w:p w:rsidR="004D4287" w:rsidRDefault="004D4287" w:rsidP="00F272D9">
      <w:pPr>
        <w:rPr>
          <w:sz w:val="24"/>
        </w:rPr>
      </w:pPr>
    </w:p>
    <w:p w:rsidR="00F272D9" w:rsidRPr="00EE68BC" w:rsidRDefault="00F272D9" w:rsidP="00F272D9">
      <w:pPr>
        <w:rPr>
          <w:sz w:val="24"/>
        </w:rPr>
      </w:pPr>
      <w:r w:rsidRPr="00EE68BC">
        <w:rPr>
          <w:sz w:val="24"/>
        </w:rPr>
        <w:t>The frame body of a management frame of subtype Beacon contains the information shown in Table 8-20.</w:t>
      </w:r>
    </w:p>
    <w:p w:rsidR="00F272D9" w:rsidRDefault="00F272D9" w:rsidP="00F272D9">
      <w:pPr>
        <w:rPr>
          <w:rFonts w:ascii="TimesNewRoman" w:hAnsi="TimesNewRoman" w:cs="TimesNewRoman"/>
          <w:sz w:val="20"/>
          <w:lang w:val="en-US"/>
        </w:rPr>
      </w:pPr>
    </w:p>
    <w:p w:rsidR="00F272D9" w:rsidRDefault="00F272D9" w:rsidP="00F272D9">
      <w:pPr>
        <w:jc w:val="center"/>
        <w:outlineLvl w:val="0"/>
        <w:rPr>
          <w:rFonts w:ascii="TimesNewRoman" w:hAnsi="TimesNewRoman" w:cs="TimesNewRoman"/>
          <w:sz w:val="20"/>
          <w:lang w:val="en-US"/>
        </w:rPr>
      </w:pPr>
      <w:r>
        <w:rPr>
          <w:rFonts w:ascii="Arial" w:hAnsi="Arial" w:cs="Arial"/>
          <w:b/>
          <w:bCs/>
          <w:sz w:val="20"/>
          <w:lang w:val="en-US"/>
        </w:rPr>
        <w:t>Table 8-20—Beacon frame body</w:t>
      </w:r>
    </w:p>
    <w:tbl>
      <w:tblPr>
        <w:tblW w:w="0" w:type="auto"/>
        <w:jc w:val="center"/>
        <w:tblLayout w:type="fixed"/>
        <w:tblCellMar>
          <w:top w:w="100" w:type="dxa"/>
          <w:left w:w="120" w:type="dxa"/>
          <w:bottom w:w="50" w:type="dxa"/>
          <w:right w:w="120" w:type="dxa"/>
        </w:tblCellMar>
        <w:tblLook w:val="0000"/>
      </w:tblPr>
      <w:tblGrid>
        <w:gridCol w:w="1120"/>
        <w:gridCol w:w="2400"/>
        <w:gridCol w:w="5000"/>
      </w:tblGrid>
      <w:tr w:rsidR="00F272D9" w:rsidRPr="005B1F70" w:rsidTr="005F4F0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F272D9" w:rsidRPr="005B1F70" w:rsidRDefault="00F272D9" w:rsidP="005F4F08">
            <w:pPr>
              <w:pStyle w:val="CellHeading"/>
            </w:pPr>
            <w:r w:rsidRPr="005B1F70">
              <w:rPr>
                <w:w w:val="100"/>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F272D9" w:rsidRPr="005B1F70" w:rsidRDefault="00F272D9" w:rsidP="005F4F08">
            <w:pPr>
              <w:pStyle w:val="CellHeading"/>
            </w:pPr>
            <w:r w:rsidRPr="005B1F70">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F272D9" w:rsidRPr="005B1F70" w:rsidRDefault="00F272D9" w:rsidP="005F4F08">
            <w:pPr>
              <w:pStyle w:val="CellHeading"/>
            </w:pPr>
            <w:r w:rsidRPr="005B1F70">
              <w:rPr>
                <w:w w:val="100"/>
              </w:rPr>
              <w:t>Notes</w:t>
            </w:r>
          </w:p>
        </w:tc>
      </w:tr>
      <w:tr w:rsidR="00F272D9" w:rsidRPr="005B1F70" w:rsidTr="005F4F08">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rsidR="00F272D9" w:rsidRPr="00345DBD" w:rsidRDefault="00CC17DC" w:rsidP="005F4F08">
            <w:pPr>
              <w:pStyle w:val="CellHeading"/>
              <w:rPr>
                <w:b w:val="0"/>
                <w:bCs w:val="0"/>
                <w:color w:val="3333CC"/>
                <w:w w:val="100"/>
                <w:sz w:val="24"/>
                <w:szCs w:val="24"/>
                <w:u w:val="single"/>
                <w:lang w:val="en-GB"/>
              </w:rPr>
            </w:pPr>
            <w:r w:rsidRPr="00345DBD">
              <w:rPr>
                <w:b w:val="0"/>
                <w:bCs w:val="0"/>
                <w:color w:val="3333CC"/>
                <w:w w:val="100"/>
                <w:sz w:val="24"/>
                <w:szCs w:val="24"/>
                <w:u w:val="single"/>
                <w:lang w:val="en-GB"/>
              </w:rPr>
              <w:t>203</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rsidR="00F272D9" w:rsidRPr="00345DBD" w:rsidRDefault="002323BF" w:rsidP="00CC17DC">
            <w:pPr>
              <w:rPr>
                <w:rFonts w:eastAsiaTheme="minorEastAsia"/>
                <w:color w:val="3333CC"/>
                <w:sz w:val="24"/>
                <w:szCs w:val="24"/>
                <w:u w:val="single"/>
              </w:rPr>
            </w:pPr>
            <w:r w:rsidRPr="00345DBD">
              <w:rPr>
                <w:rFonts w:eastAsiaTheme="minorEastAsia"/>
                <w:color w:val="3333CC"/>
                <w:sz w:val="24"/>
                <w:szCs w:val="24"/>
                <w:u w:val="single"/>
              </w:rPr>
              <w:t>ANQP</w:t>
            </w:r>
            <w:r w:rsidR="004C3E04" w:rsidRPr="00345DBD">
              <w:rPr>
                <w:rFonts w:eastAsiaTheme="minorEastAsia"/>
                <w:color w:val="3333CC"/>
                <w:sz w:val="24"/>
                <w:szCs w:val="24"/>
                <w:u w:val="single"/>
              </w:rPr>
              <w:t xml:space="preserve"> Configuration Sequence Number </w:t>
            </w:r>
            <w:r w:rsidR="00F272D9" w:rsidRPr="00345DBD">
              <w:rPr>
                <w:rFonts w:eastAsiaTheme="minorEastAsia"/>
                <w:color w:val="3333CC"/>
                <w:sz w:val="24"/>
                <w:szCs w:val="24"/>
                <w:u w:val="single"/>
              </w:rPr>
              <w:t>(8.4.2.</w:t>
            </w:r>
            <w:r w:rsidR="00CC17DC" w:rsidRPr="00345DBD">
              <w:rPr>
                <w:rFonts w:eastAsiaTheme="minorEastAsia"/>
                <w:color w:val="3333CC"/>
                <w:sz w:val="24"/>
                <w:szCs w:val="24"/>
                <w:u w:val="single"/>
              </w:rPr>
              <w:t>175</w:t>
            </w:r>
            <w:r w:rsidR="00F272D9" w:rsidRPr="00345DBD">
              <w:rPr>
                <w:rFonts w:eastAsiaTheme="minorEastAsia"/>
                <w:color w:val="3333CC"/>
                <w:sz w:val="24"/>
                <w:szCs w:val="24"/>
                <w:u w:val="single"/>
              </w:rPr>
              <w:t>)</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F272D9" w:rsidRPr="00345DBD" w:rsidRDefault="002323BF" w:rsidP="002323BF">
            <w:pPr>
              <w:rPr>
                <w:rFonts w:eastAsiaTheme="minorEastAsia"/>
                <w:color w:val="3333CC"/>
                <w:sz w:val="24"/>
                <w:szCs w:val="24"/>
                <w:u w:val="single"/>
              </w:rPr>
            </w:pPr>
            <w:r w:rsidRPr="00345DBD">
              <w:rPr>
                <w:rFonts w:eastAsiaTheme="minorEastAsia"/>
                <w:color w:val="3333CC"/>
                <w:sz w:val="24"/>
                <w:szCs w:val="24"/>
                <w:u w:val="single"/>
              </w:rPr>
              <w:t>ANQP</w:t>
            </w:r>
            <w:r w:rsidR="004C3E04" w:rsidRPr="00345DBD">
              <w:rPr>
                <w:rFonts w:eastAsiaTheme="minorEastAsia"/>
                <w:color w:val="3333CC"/>
                <w:sz w:val="24"/>
                <w:szCs w:val="24"/>
                <w:u w:val="single"/>
              </w:rPr>
              <w:t xml:space="preserve"> Configuration Sequence Number </w:t>
            </w:r>
            <w:r w:rsidR="004D4287" w:rsidRPr="00345DBD">
              <w:rPr>
                <w:rFonts w:eastAsiaTheme="minorEastAsia"/>
                <w:color w:val="3333CC"/>
                <w:sz w:val="24"/>
                <w:szCs w:val="24"/>
                <w:u w:val="single"/>
              </w:rPr>
              <w:t xml:space="preserve">element is </w:t>
            </w:r>
            <w:r w:rsidR="00C24017" w:rsidRPr="00345DBD">
              <w:rPr>
                <w:rFonts w:eastAsiaTheme="minorEastAsia"/>
                <w:color w:val="3333CC"/>
                <w:sz w:val="24"/>
                <w:szCs w:val="24"/>
                <w:u w:val="single"/>
              </w:rPr>
              <w:t xml:space="preserve">optionally </w:t>
            </w:r>
            <w:r w:rsidR="004D4287" w:rsidRPr="00345DBD">
              <w:rPr>
                <w:rFonts w:eastAsiaTheme="minorEastAsia"/>
                <w:color w:val="3333CC"/>
                <w:sz w:val="24"/>
                <w:szCs w:val="24"/>
                <w:u w:val="single"/>
              </w:rPr>
              <w:t>present when dot11</w:t>
            </w:r>
            <w:r w:rsidR="00C24017" w:rsidRPr="00345DBD">
              <w:rPr>
                <w:rFonts w:eastAsiaTheme="minorEastAsia"/>
                <w:color w:val="3333CC"/>
                <w:sz w:val="24"/>
                <w:szCs w:val="24"/>
                <w:u w:val="single"/>
              </w:rPr>
              <w:t>FILSActivated</w:t>
            </w:r>
            <w:r w:rsidR="004D4287" w:rsidRPr="00345DBD">
              <w:rPr>
                <w:rFonts w:eastAsiaTheme="minorEastAsia"/>
                <w:color w:val="3333CC"/>
                <w:sz w:val="24"/>
                <w:szCs w:val="24"/>
                <w:u w:val="single"/>
              </w:rPr>
              <w:t xml:space="preserve"> is true.</w:t>
            </w:r>
          </w:p>
        </w:tc>
      </w:tr>
    </w:tbl>
    <w:p w:rsidR="00F272D9" w:rsidRDefault="00F272D9" w:rsidP="00F272D9">
      <w:pPr>
        <w:rPr>
          <w:sz w:val="24"/>
          <w:lang w:eastAsia="zh-CN"/>
        </w:rPr>
      </w:pPr>
    </w:p>
    <w:p w:rsidR="00F272D9" w:rsidRDefault="00F272D9" w:rsidP="00F272D9">
      <w:pPr>
        <w:rPr>
          <w:sz w:val="24"/>
          <w:lang w:eastAsia="zh-CN"/>
        </w:rPr>
      </w:pPr>
    </w:p>
    <w:p w:rsidR="0060374C" w:rsidRPr="001E6A35" w:rsidRDefault="0060374C" w:rsidP="0060374C">
      <w:pPr>
        <w:pStyle w:val="ListParagraph"/>
        <w:numPr>
          <w:ilvl w:val="3"/>
          <w:numId w:val="1"/>
        </w:numPr>
        <w:autoSpaceDE w:val="0"/>
        <w:autoSpaceDN w:val="0"/>
        <w:adjustRightInd w:val="0"/>
        <w:ind w:left="450" w:hanging="450"/>
        <w:rPr>
          <w:rFonts w:ascii="Arial" w:hAnsi="Arial" w:cs="Arial"/>
          <w:b/>
          <w:bCs/>
          <w:sz w:val="20"/>
          <w:lang w:val="en-US"/>
        </w:rPr>
      </w:pPr>
      <w:r w:rsidRPr="001E6A35">
        <w:rPr>
          <w:rFonts w:ascii="Arial" w:hAnsi="Arial" w:cs="Arial"/>
          <w:b/>
          <w:bCs/>
          <w:sz w:val="20"/>
          <w:lang w:val="en-US"/>
        </w:rPr>
        <w:t>Probe Response frame format</w:t>
      </w:r>
    </w:p>
    <w:p w:rsidR="0060374C" w:rsidRPr="00CA1874" w:rsidRDefault="0060374C" w:rsidP="0060374C">
      <w:pPr>
        <w:pStyle w:val="T"/>
        <w:rPr>
          <w:i/>
          <w:sz w:val="22"/>
          <w:szCs w:val="22"/>
        </w:rPr>
      </w:pPr>
      <w:r w:rsidRPr="00CA1874">
        <w:rPr>
          <w:i/>
          <w:sz w:val="22"/>
          <w:szCs w:val="22"/>
          <w:highlight w:val="yellow"/>
        </w:rPr>
        <w:t xml:space="preserve">Instructions to Editor: </w:t>
      </w:r>
      <w:proofErr w:type="spellStart"/>
      <w:r w:rsidR="00CA1874" w:rsidRPr="00CA1874">
        <w:rPr>
          <w:i/>
          <w:sz w:val="22"/>
          <w:szCs w:val="22"/>
          <w:highlight w:val="yellow"/>
        </w:rPr>
        <w:t>Repla</w:t>
      </w:r>
      <w:r w:rsidR="00CA1874">
        <w:rPr>
          <w:i/>
          <w:sz w:val="22"/>
          <w:szCs w:val="22"/>
          <w:highlight w:val="yellow"/>
        </w:rPr>
        <w:t>e</w:t>
      </w:r>
      <w:r w:rsidR="00CA1874" w:rsidRPr="00CA1874">
        <w:rPr>
          <w:i/>
          <w:sz w:val="22"/>
          <w:szCs w:val="22"/>
          <w:highlight w:val="yellow"/>
        </w:rPr>
        <w:t>c</w:t>
      </w:r>
      <w:proofErr w:type="spellEnd"/>
      <w:r w:rsidR="00CA1874" w:rsidRPr="00CA1874">
        <w:rPr>
          <w:i/>
          <w:sz w:val="22"/>
          <w:szCs w:val="22"/>
          <w:highlight w:val="yellow"/>
        </w:rPr>
        <w:t xml:space="preserve"> </w:t>
      </w:r>
      <w:r w:rsidR="00CC17DC" w:rsidRPr="00CA1874">
        <w:rPr>
          <w:i/>
          <w:sz w:val="22"/>
          <w:szCs w:val="22"/>
          <w:highlight w:val="yellow"/>
        </w:rPr>
        <w:t>the</w:t>
      </w:r>
      <w:r w:rsidRPr="00CA1874">
        <w:rPr>
          <w:i/>
          <w:sz w:val="22"/>
          <w:szCs w:val="22"/>
          <w:highlight w:val="yellow"/>
        </w:rPr>
        <w:t xml:space="preserve"> element</w:t>
      </w:r>
      <w:r w:rsidR="00CC17DC" w:rsidRPr="00CA1874">
        <w:rPr>
          <w:i/>
          <w:sz w:val="22"/>
          <w:szCs w:val="22"/>
          <w:highlight w:val="yellow"/>
        </w:rPr>
        <w:t xml:space="preserve"> of GAS </w:t>
      </w:r>
      <w:r w:rsidR="00CE768D">
        <w:rPr>
          <w:i/>
          <w:sz w:val="22"/>
          <w:szCs w:val="22"/>
          <w:highlight w:val="yellow"/>
        </w:rPr>
        <w:t>C</w:t>
      </w:r>
      <w:r w:rsidR="00CC17DC" w:rsidRPr="00CA1874">
        <w:rPr>
          <w:i/>
          <w:sz w:val="22"/>
          <w:szCs w:val="22"/>
          <w:highlight w:val="yellow"/>
        </w:rPr>
        <w:t xml:space="preserve">onfiguration </w:t>
      </w:r>
      <w:r w:rsidR="00CE768D">
        <w:rPr>
          <w:i/>
          <w:sz w:val="22"/>
          <w:szCs w:val="22"/>
          <w:highlight w:val="yellow"/>
        </w:rPr>
        <w:t xml:space="preserve">Sequence </w:t>
      </w:r>
      <w:r w:rsidR="00CC17DC" w:rsidRPr="00CA1874">
        <w:rPr>
          <w:i/>
          <w:sz w:val="22"/>
          <w:szCs w:val="22"/>
          <w:highlight w:val="yellow"/>
        </w:rPr>
        <w:t>number</w:t>
      </w:r>
      <w:r w:rsidRPr="00CA1874">
        <w:rPr>
          <w:i/>
          <w:sz w:val="22"/>
          <w:szCs w:val="22"/>
          <w:highlight w:val="yellow"/>
        </w:rPr>
        <w:t xml:space="preserve"> </w:t>
      </w:r>
      <w:r w:rsidR="00CA1874" w:rsidRPr="00CA1874">
        <w:rPr>
          <w:i/>
          <w:sz w:val="22"/>
          <w:szCs w:val="22"/>
          <w:highlight w:val="yellow"/>
        </w:rPr>
        <w:t>in Table</w:t>
      </w:r>
      <w:r w:rsidRPr="00CA1874">
        <w:rPr>
          <w:i/>
          <w:sz w:val="22"/>
          <w:szCs w:val="22"/>
          <w:highlight w:val="yellow"/>
        </w:rPr>
        <w:t xml:space="preserve"> 8-27</w:t>
      </w:r>
      <w:r w:rsidR="00CA1874">
        <w:rPr>
          <w:i/>
          <w:sz w:val="22"/>
          <w:szCs w:val="22"/>
          <w:highlight w:val="yellow"/>
        </w:rPr>
        <w:t xml:space="preserve"> as follow</w:t>
      </w:r>
      <w:r w:rsidR="00CE768D">
        <w:rPr>
          <w:i/>
          <w:sz w:val="22"/>
          <w:szCs w:val="22"/>
          <w:highlight w:val="yellow"/>
        </w:rPr>
        <w:t>ing</w:t>
      </w:r>
      <w:r w:rsidR="00CE768D">
        <w:rPr>
          <w:i/>
          <w:sz w:val="22"/>
          <w:szCs w:val="22"/>
        </w:rPr>
        <w:t>:</w:t>
      </w:r>
    </w:p>
    <w:p w:rsidR="00F272D9" w:rsidRPr="001E6A35" w:rsidRDefault="00F272D9" w:rsidP="00F272D9">
      <w:pPr>
        <w:pStyle w:val="ListParagraph"/>
        <w:autoSpaceDE w:val="0"/>
        <w:autoSpaceDN w:val="0"/>
        <w:adjustRightInd w:val="0"/>
        <w:rPr>
          <w:rFonts w:ascii="Arial" w:hAnsi="Arial" w:cs="Arial"/>
          <w:b/>
          <w:bCs/>
          <w:sz w:val="20"/>
          <w:lang w:val="en-US"/>
        </w:rPr>
      </w:pPr>
    </w:p>
    <w:p w:rsidR="00F272D9" w:rsidRDefault="00F272D9" w:rsidP="00F272D9">
      <w:pPr>
        <w:autoSpaceDE w:val="0"/>
        <w:autoSpaceDN w:val="0"/>
        <w:adjustRightInd w:val="0"/>
        <w:rPr>
          <w:rFonts w:ascii="Arial" w:hAnsi="Arial" w:cs="Arial"/>
          <w:b/>
          <w:bCs/>
          <w:sz w:val="20"/>
          <w:lang w:val="en-US"/>
        </w:rPr>
      </w:pPr>
      <w:r w:rsidRPr="004D4287">
        <w:rPr>
          <w:sz w:val="24"/>
        </w:rPr>
        <w:t xml:space="preserve">The frame body of a management frame of subtype Probe Response contains the information shown in Table 8-27. </w:t>
      </w:r>
    </w:p>
    <w:p w:rsidR="00F272D9" w:rsidRDefault="00F272D9" w:rsidP="00F272D9">
      <w:pPr>
        <w:autoSpaceDE w:val="0"/>
        <w:autoSpaceDN w:val="0"/>
        <w:adjustRightInd w:val="0"/>
        <w:ind w:firstLine="720"/>
        <w:outlineLvl w:val="0"/>
        <w:rPr>
          <w:rFonts w:ascii="TimesNewRoman" w:hAnsi="TimesNewRoman" w:cs="TimesNewRoman"/>
          <w:sz w:val="20"/>
          <w:lang w:val="en-US"/>
        </w:rPr>
      </w:pPr>
      <w:r>
        <w:rPr>
          <w:rFonts w:ascii="Arial" w:hAnsi="Arial" w:cs="Arial"/>
          <w:b/>
          <w:bCs/>
          <w:sz w:val="20"/>
          <w:lang w:val="en-US"/>
        </w:rPr>
        <w:t>Table 8-27—Probe Response frame body</w:t>
      </w:r>
    </w:p>
    <w:p w:rsidR="00F272D9" w:rsidRDefault="00F272D9" w:rsidP="00F272D9">
      <w:pPr>
        <w:autoSpaceDE w:val="0"/>
        <w:autoSpaceDN w:val="0"/>
        <w:adjustRightInd w:val="0"/>
        <w:rPr>
          <w:rFonts w:ascii="TimesNewRoman" w:hAnsi="TimesNewRoman" w:cs="TimesNewRoman"/>
          <w:sz w:val="20"/>
          <w:lang w:val="en-US"/>
        </w:rPr>
      </w:pPr>
    </w:p>
    <w:tbl>
      <w:tblPr>
        <w:tblW w:w="0" w:type="auto"/>
        <w:jc w:val="center"/>
        <w:tblLayout w:type="fixed"/>
        <w:tblCellMar>
          <w:top w:w="100" w:type="dxa"/>
          <w:left w:w="120" w:type="dxa"/>
          <w:bottom w:w="50" w:type="dxa"/>
          <w:right w:w="120" w:type="dxa"/>
        </w:tblCellMar>
        <w:tblLook w:val="0000"/>
      </w:tblPr>
      <w:tblGrid>
        <w:gridCol w:w="1120"/>
        <w:gridCol w:w="2690"/>
        <w:gridCol w:w="4710"/>
      </w:tblGrid>
      <w:tr w:rsidR="00F272D9" w:rsidRPr="005B1F70" w:rsidTr="004C3E04">
        <w:trPr>
          <w:trHeight w:val="420"/>
          <w:jc w:val="center"/>
        </w:trPr>
        <w:tc>
          <w:tcPr>
            <w:tcW w:w="1120" w:type="dxa"/>
            <w:tcBorders>
              <w:top w:val="single" w:sz="10" w:space="0" w:color="000000"/>
              <w:left w:val="single" w:sz="10" w:space="0" w:color="000000"/>
              <w:bottom w:val="single" w:sz="10" w:space="0" w:color="000000"/>
              <w:right w:val="single" w:sz="2" w:space="0" w:color="000000"/>
            </w:tcBorders>
            <w:vAlign w:val="center"/>
          </w:tcPr>
          <w:p w:rsidR="00F272D9" w:rsidRPr="005B1F70" w:rsidRDefault="00F272D9" w:rsidP="005F4F08">
            <w:pPr>
              <w:pStyle w:val="CellHeading"/>
            </w:pPr>
            <w:r w:rsidRPr="005B1F70">
              <w:rPr>
                <w:w w:val="100"/>
              </w:rPr>
              <w:t>Order</w:t>
            </w:r>
          </w:p>
        </w:tc>
        <w:tc>
          <w:tcPr>
            <w:tcW w:w="269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F272D9" w:rsidRPr="005B1F70" w:rsidRDefault="00F272D9" w:rsidP="005F4F08">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Information</w:t>
            </w:r>
          </w:p>
        </w:tc>
        <w:tc>
          <w:tcPr>
            <w:tcW w:w="47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F272D9" w:rsidRPr="005B1F70" w:rsidRDefault="00F272D9" w:rsidP="005F4F08">
            <w:pPr>
              <w:pStyle w:val="Bibliograph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bCs/>
                <w:sz w:val="18"/>
                <w:szCs w:val="18"/>
              </w:rPr>
            </w:pPr>
            <w:r w:rsidRPr="005B1F70">
              <w:rPr>
                <w:b/>
                <w:bCs/>
                <w:sz w:val="18"/>
                <w:szCs w:val="18"/>
              </w:rPr>
              <w:t>Notes</w:t>
            </w:r>
          </w:p>
        </w:tc>
      </w:tr>
      <w:tr w:rsidR="004D4287" w:rsidRPr="005B1F70" w:rsidTr="004C3E04">
        <w:trPr>
          <w:trHeight w:val="420"/>
          <w:jc w:val="center"/>
        </w:trPr>
        <w:tc>
          <w:tcPr>
            <w:tcW w:w="1120" w:type="dxa"/>
            <w:tcBorders>
              <w:top w:val="single" w:sz="10" w:space="0" w:color="000000"/>
              <w:left w:val="single" w:sz="10" w:space="0" w:color="000000"/>
              <w:bottom w:val="single" w:sz="10" w:space="0" w:color="000000"/>
              <w:right w:val="single" w:sz="2" w:space="0" w:color="000000"/>
            </w:tcBorders>
          </w:tcPr>
          <w:p w:rsidR="004D4287" w:rsidRPr="0016747C" w:rsidRDefault="00CC17DC" w:rsidP="005F4F08">
            <w:pPr>
              <w:pStyle w:val="CellHeading"/>
              <w:rPr>
                <w:b w:val="0"/>
                <w:w w:val="100"/>
              </w:rPr>
            </w:pPr>
            <w:r>
              <w:rPr>
                <w:b w:val="0"/>
                <w:u w:val="single"/>
                <w:lang w:eastAsia="zh-CN"/>
              </w:rPr>
              <w:lastRenderedPageBreak/>
              <w:t>70</w:t>
            </w:r>
          </w:p>
        </w:tc>
        <w:tc>
          <w:tcPr>
            <w:tcW w:w="2690" w:type="dxa"/>
            <w:tcBorders>
              <w:top w:val="single" w:sz="10" w:space="0" w:color="000000"/>
              <w:left w:val="single" w:sz="2" w:space="0" w:color="000000"/>
              <w:bottom w:val="single" w:sz="10" w:space="0" w:color="000000"/>
              <w:right w:val="single" w:sz="2" w:space="0" w:color="000000"/>
            </w:tcBorders>
            <w:tcMar>
              <w:top w:w="148" w:type="dxa"/>
              <w:left w:w="168" w:type="dxa"/>
              <w:bottom w:w="98" w:type="dxa"/>
              <w:right w:w="168" w:type="dxa"/>
            </w:tcMar>
          </w:tcPr>
          <w:p w:rsidR="004D4287" w:rsidRPr="00BE18E6" w:rsidRDefault="002323BF" w:rsidP="002323BF">
            <w:pPr>
              <w:rPr>
                <w:rFonts w:eastAsiaTheme="minorEastAsia"/>
                <w:color w:val="3333CC"/>
                <w:sz w:val="24"/>
                <w:szCs w:val="24"/>
                <w:u w:val="single"/>
              </w:rPr>
            </w:pPr>
            <w:r w:rsidRPr="00BE18E6">
              <w:rPr>
                <w:rFonts w:eastAsiaTheme="minorEastAsia"/>
                <w:color w:val="3333CC"/>
                <w:sz w:val="24"/>
                <w:szCs w:val="24"/>
                <w:u w:val="single"/>
              </w:rPr>
              <w:t>ANQP</w:t>
            </w:r>
            <w:r w:rsidR="004C3E04" w:rsidRPr="00BE18E6">
              <w:rPr>
                <w:rFonts w:eastAsiaTheme="minorEastAsia"/>
                <w:color w:val="3333CC"/>
                <w:sz w:val="24"/>
                <w:szCs w:val="24"/>
                <w:u w:val="single"/>
              </w:rPr>
              <w:t xml:space="preserve"> Configuration Sequence Number </w:t>
            </w:r>
            <w:r w:rsidR="004D4287" w:rsidRPr="00BE18E6">
              <w:rPr>
                <w:rFonts w:eastAsiaTheme="minorEastAsia"/>
                <w:color w:val="3333CC"/>
                <w:sz w:val="24"/>
                <w:szCs w:val="24"/>
                <w:u w:val="single"/>
              </w:rPr>
              <w:t>(8.4.2.ai1)</w:t>
            </w:r>
          </w:p>
        </w:tc>
        <w:tc>
          <w:tcPr>
            <w:tcW w:w="47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rsidR="004D4287" w:rsidRPr="00BE18E6" w:rsidRDefault="002323BF" w:rsidP="002323BF">
            <w:pPr>
              <w:rPr>
                <w:rFonts w:eastAsiaTheme="minorEastAsia"/>
                <w:color w:val="3333CC"/>
                <w:sz w:val="24"/>
                <w:szCs w:val="24"/>
                <w:u w:val="single"/>
              </w:rPr>
            </w:pPr>
            <w:r w:rsidRPr="00BE18E6">
              <w:rPr>
                <w:rFonts w:eastAsiaTheme="minorEastAsia"/>
                <w:color w:val="3333CC"/>
                <w:sz w:val="24"/>
                <w:szCs w:val="24"/>
                <w:u w:val="single"/>
              </w:rPr>
              <w:t>ANQP</w:t>
            </w:r>
            <w:r w:rsidR="004C3E04" w:rsidRPr="00BE18E6">
              <w:rPr>
                <w:rFonts w:eastAsiaTheme="minorEastAsia"/>
                <w:color w:val="3333CC"/>
                <w:sz w:val="24"/>
                <w:szCs w:val="24"/>
                <w:u w:val="single"/>
              </w:rPr>
              <w:t xml:space="preserve"> Configuration Sequence Number </w:t>
            </w:r>
            <w:r w:rsidR="004D4287" w:rsidRPr="00BE18E6">
              <w:rPr>
                <w:rFonts w:eastAsiaTheme="minorEastAsia"/>
                <w:color w:val="3333CC"/>
                <w:sz w:val="24"/>
                <w:szCs w:val="24"/>
                <w:u w:val="single"/>
              </w:rPr>
              <w:t xml:space="preserve">element is </w:t>
            </w:r>
            <w:r w:rsidR="00C24017" w:rsidRPr="00BE18E6">
              <w:rPr>
                <w:rFonts w:eastAsiaTheme="minorEastAsia"/>
                <w:color w:val="3333CC"/>
                <w:sz w:val="24"/>
                <w:szCs w:val="24"/>
                <w:u w:val="single"/>
              </w:rPr>
              <w:t xml:space="preserve">optionally </w:t>
            </w:r>
            <w:r w:rsidR="004D4287" w:rsidRPr="00BE18E6">
              <w:rPr>
                <w:rFonts w:eastAsiaTheme="minorEastAsia"/>
                <w:color w:val="3333CC"/>
                <w:sz w:val="24"/>
                <w:szCs w:val="24"/>
                <w:u w:val="single"/>
              </w:rPr>
              <w:t xml:space="preserve">present when </w:t>
            </w:r>
            <w:r w:rsidR="00C24017" w:rsidRPr="00BE18E6">
              <w:rPr>
                <w:rFonts w:eastAsiaTheme="minorEastAsia"/>
                <w:color w:val="3333CC"/>
                <w:sz w:val="24"/>
                <w:szCs w:val="24"/>
                <w:u w:val="single"/>
              </w:rPr>
              <w:t xml:space="preserve">dot11FILSActivated </w:t>
            </w:r>
            <w:r w:rsidR="004D4287" w:rsidRPr="00BE18E6">
              <w:rPr>
                <w:rFonts w:eastAsiaTheme="minorEastAsia"/>
                <w:color w:val="3333CC"/>
                <w:sz w:val="24"/>
                <w:szCs w:val="24"/>
                <w:u w:val="single"/>
              </w:rPr>
              <w:t>is true.</w:t>
            </w:r>
          </w:p>
        </w:tc>
      </w:tr>
    </w:tbl>
    <w:p w:rsidR="00EB7651" w:rsidRDefault="00EB7651" w:rsidP="000209E8">
      <w:pPr>
        <w:ind w:right="720"/>
        <w:rPr>
          <w:b/>
          <w:sz w:val="24"/>
        </w:rPr>
      </w:pPr>
    </w:p>
    <w:p w:rsidR="00EB7651" w:rsidRDefault="00EB7651" w:rsidP="000209E8">
      <w:pPr>
        <w:ind w:right="720"/>
        <w:rPr>
          <w:b/>
          <w:sz w:val="24"/>
        </w:rPr>
      </w:pPr>
    </w:p>
    <w:p w:rsidR="000209E8" w:rsidRPr="004515C3" w:rsidRDefault="0066345E" w:rsidP="000209E8">
      <w:pPr>
        <w:ind w:right="720"/>
        <w:rPr>
          <w:b/>
          <w:sz w:val="24"/>
        </w:rPr>
      </w:pPr>
      <w:r w:rsidRPr="004515C3">
        <w:rPr>
          <w:b/>
          <w:sz w:val="24"/>
        </w:rPr>
        <w:t>8.4.2 Information elements</w:t>
      </w:r>
    </w:p>
    <w:p w:rsidR="004515C3" w:rsidRDefault="004515C3" w:rsidP="004515C3">
      <w:pPr>
        <w:ind w:right="720"/>
        <w:rPr>
          <w:sz w:val="24"/>
        </w:rPr>
      </w:pPr>
      <w:r w:rsidRPr="004515C3">
        <w:rPr>
          <w:b/>
          <w:sz w:val="24"/>
        </w:rPr>
        <w:t>8.4.2.1 General</w:t>
      </w:r>
    </w:p>
    <w:p w:rsidR="0066345E" w:rsidRPr="00C6518F" w:rsidRDefault="0066345E" w:rsidP="0066345E">
      <w:pPr>
        <w:ind w:right="720"/>
        <w:rPr>
          <w:sz w:val="24"/>
        </w:rPr>
      </w:pPr>
      <w:r w:rsidRPr="003D4A1D">
        <w:rPr>
          <w:i/>
          <w:highlight w:val="yellow"/>
        </w:rPr>
        <w:t xml:space="preserve">Instructions to Editor: </w:t>
      </w:r>
      <w:r w:rsidR="00CA1874">
        <w:rPr>
          <w:i/>
          <w:highlight w:val="yellow"/>
        </w:rPr>
        <w:t>Replace the GAS Configuration Sequence</w:t>
      </w:r>
      <w:r w:rsidRPr="003D4A1D">
        <w:rPr>
          <w:i/>
          <w:highlight w:val="yellow"/>
        </w:rPr>
        <w:t xml:space="preserve"> </w:t>
      </w:r>
      <w:r>
        <w:rPr>
          <w:i/>
          <w:highlight w:val="yellow"/>
        </w:rPr>
        <w:t xml:space="preserve">element </w:t>
      </w:r>
      <w:r w:rsidR="00CA1874">
        <w:rPr>
          <w:i/>
          <w:highlight w:val="yellow"/>
        </w:rPr>
        <w:t>in</w:t>
      </w:r>
      <w:r>
        <w:rPr>
          <w:i/>
          <w:highlight w:val="yellow"/>
        </w:rPr>
        <w:t xml:space="preserve"> Table 8-</w:t>
      </w:r>
      <w:r w:rsidR="004515C3">
        <w:rPr>
          <w:i/>
          <w:highlight w:val="yellow"/>
        </w:rPr>
        <w:t>54</w:t>
      </w:r>
      <w:r w:rsidRPr="003D4A1D">
        <w:rPr>
          <w:i/>
          <w:highlight w:val="yellow"/>
        </w:rPr>
        <w:t xml:space="preserve"> as shown </w:t>
      </w:r>
      <w:r>
        <w:rPr>
          <w:i/>
          <w:highlight w:val="yellow"/>
        </w:rPr>
        <w:t>as follows</w:t>
      </w:r>
      <w:r w:rsidRPr="003D4A1D">
        <w:rPr>
          <w:i/>
          <w:highlight w:val="yellow"/>
        </w:rPr>
        <w:t>.</w:t>
      </w:r>
    </w:p>
    <w:p w:rsidR="0066345E" w:rsidRDefault="0066345E" w:rsidP="000209E8">
      <w:pPr>
        <w:ind w:right="720"/>
        <w:rPr>
          <w:sz w:val="24"/>
        </w:rPr>
      </w:pPr>
    </w:p>
    <w:p w:rsidR="004515C3" w:rsidRDefault="004515C3" w:rsidP="004515C3">
      <w:pPr>
        <w:ind w:right="720"/>
        <w:jc w:val="center"/>
        <w:rPr>
          <w:sz w:val="24"/>
        </w:rPr>
      </w:pPr>
      <w:r>
        <w:rPr>
          <w:sz w:val="24"/>
        </w:rPr>
        <w:t>Table 8-54 Element IDs</w:t>
      </w:r>
    </w:p>
    <w:tbl>
      <w:tblPr>
        <w:tblStyle w:val="TableGrid"/>
        <w:tblW w:w="8028" w:type="dxa"/>
        <w:tblLayout w:type="fixed"/>
        <w:tblLook w:val="04A0"/>
      </w:tblPr>
      <w:tblGrid>
        <w:gridCol w:w="2373"/>
        <w:gridCol w:w="2239"/>
        <w:gridCol w:w="1526"/>
        <w:gridCol w:w="1890"/>
      </w:tblGrid>
      <w:tr w:rsidR="004515C3" w:rsidTr="004515C3">
        <w:tc>
          <w:tcPr>
            <w:tcW w:w="2373" w:type="dxa"/>
          </w:tcPr>
          <w:p w:rsidR="004515C3" w:rsidRDefault="004515C3" w:rsidP="000209E8">
            <w:pPr>
              <w:ind w:right="720"/>
              <w:rPr>
                <w:sz w:val="24"/>
              </w:rPr>
            </w:pPr>
            <w:r>
              <w:rPr>
                <w:sz w:val="24"/>
              </w:rPr>
              <w:t xml:space="preserve">Element </w:t>
            </w:r>
          </w:p>
        </w:tc>
        <w:tc>
          <w:tcPr>
            <w:tcW w:w="2239" w:type="dxa"/>
          </w:tcPr>
          <w:p w:rsidR="004515C3" w:rsidRDefault="004515C3" w:rsidP="000209E8">
            <w:pPr>
              <w:ind w:right="720"/>
              <w:rPr>
                <w:sz w:val="24"/>
              </w:rPr>
            </w:pPr>
            <w:r>
              <w:rPr>
                <w:sz w:val="24"/>
              </w:rPr>
              <w:t>Element ID</w:t>
            </w:r>
          </w:p>
        </w:tc>
        <w:tc>
          <w:tcPr>
            <w:tcW w:w="1526" w:type="dxa"/>
          </w:tcPr>
          <w:p w:rsidR="004515C3" w:rsidRDefault="004515C3" w:rsidP="004515C3">
            <w:pPr>
              <w:ind w:right="-108"/>
              <w:rPr>
                <w:sz w:val="24"/>
              </w:rPr>
            </w:pPr>
            <w:r>
              <w:rPr>
                <w:sz w:val="24"/>
              </w:rPr>
              <w:t>Length of Indicated element</w:t>
            </w:r>
          </w:p>
        </w:tc>
        <w:tc>
          <w:tcPr>
            <w:tcW w:w="1890" w:type="dxa"/>
          </w:tcPr>
          <w:p w:rsidR="004515C3" w:rsidRDefault="004515C3" w:rsidP="004515C3">
            <w:pPr>
              <w:rPr>
                <w:sz w:val="24"/>
              </w:rPr>
            </w:pPr>
            <w:r>
              <w:rPr>
                <w:sz w:val="24"/>
              </w:rPr>
              <w:t>Extensible</w:t>
            </w:r>
          </w:p>
        </w:tc>
      </w:tr>
      <w:tr w:rsidR="004515C3" w:rsidTr="004515C3">
        <w:tc>
          <w:tcPr>
            <w:tcW w:w="2373" w:type="dxa"/>
          </w:tcPr>
          <w:p w:rsidR="004515C3" w:rsidRPr="00BE18E6" w:rsidRDefault="002323BF" w:rsidP="00BE18E6">
            <w:pPr>
              <w:pStyle w:val="CellHeading"/>
              <w:rPr>
                <w:b w:val="0"/>
                <w:bCs w:val="0"/>
                <w:color w:val="3333CC"/>
                <w:w w:val="100"/>
                <w:sz w:val="24"/>
                <w:szCs w:val="24"/>
                <w:u w:val="single"/>
                <w:lang w:val="en-GB"/>
              </w:rPr>
            </w:pPr>
            <w:r w:rsidRPr="00BE18E6">
              <w:rPr>
                <w:b w:val="0"/>
                <w:bCs w:val="0"/>
                <w:color w:val="3333CC"/>
                <w:w w:val="100"/>
                <w:sz w:val="24"/>
                <w:szCs w:val="24"/>
                <w:u w:val="single"/>
                <w:lang w:val="en-GB"/>
              </w:rPr>
              <w:t>ANQP</w:t>
            </w:r>
            <w:r w:rsidR="004C3E04" w:rsidRPr="00BE18E6">
              <w:rPr>
                <w:b w:val="0"/>
                <w:bCs w:val="0"/>
                <w:color w:val="3333CC"/>
                <w:w w:val="100"/>
                <w:sz w:val="24"/>
                <w:szCs w:val="24"/>
                <w:u w:val="single"/>
                <w:lang w:val="en-GB"/>
              </w:rPr>
              <w:t xml:space="preserve"> Configuration Sequence Number </w:t>
            </w:r>
            <w:r w:rsidR="004515C3" w:rsidRPr="00BE18E6">
              <w:rPr>
                <w:b w:val="0"/>
                <w:bCs w:val="0"/>
                <w:color w:val="3333CC"/>
                <w:w w:val="100"/>
                <w:sz w:val="24"/>
                <w:szCs w:val="24"/>
                <w:u w:val="single"/>
                <w:lang w:val="en-GB"/>
              </w:rPr>
              <w:t>(8.4.2.</w:t>
            </w:r>
            <w:r w:rsidR="00EB7651" w:rsidRPr="00BE18E6">
              <w:rPr>
                <w:b w:val="0"/>
                <w:bCs w:val="0"/>
                <w:color w:val="3333CC"/>
                <w:w w:val="100"/>
                <w:sz w:val="24"/>
                <w:szCs w:val="24"/>
                <w:u w:val="single"/>
                <w:lang w:val="en-GB"/>
              </w:rPr>
              <w:t>175</w:t>
            </w:r>
            <w:r w:rsidR="004515C3" w:rsidRPr="00BE18E6">
              <w:rPr>
                <w:b w:val="0"/>
                <w:bCs w:val="0"/>
                <w:color w:val="3333CC"/>
                <w:w w:val="100"/>
                <w:sz w:val="24"/>
                <w:szCs w:val="24"/>
                <w:u w:val="single"/>
                <w:lang w:val="en-GB"/>
              </w:rPr>
              <w:t>)</w:t>
            </w:r>
          </w:p>
        </w:tc>
        <w:tc>
          <w:tcPr>
            <w:tcW w:w="2239" w:type="dxa"/>
          </w:tcPr>
          <w:p w:rsidR="004515C3" w:rsidRPr="00BE18E6" w:rsidRDefault="004515C3" w:rsidP="00BE18E6">
            <w:pPr>
              <w:pStyle w:val="CellHeading"/>
              <w:rPr>
                <w:b w:val="0"/>
                <w:bCs w:val="0"/>
                <w:color w:val="3333CC"/>
                <w:w w:val="100"/>
                <w:sz w:val="24"/>
                <w:szCs w:val="24"/>
                <w:u w:val="single"/>
                <w:lang w:val="en-GB"/>
              </w:rPr>
            </w:pPr>
            <w:r w:rsidRPr="00BE18E6">
              <w:rPr>
                <w:b w:val="0"/>
                <w:bCs w:val="0"/>
                <w:color w:val="3333CC"/>
                <w:w w:val="100"/>
                <w:sz w:val="24"/>
                <w:szCs w:val="24"/>
                <w:u w:val="single"/>
                <w:lang w:val="en-GB"/>
              </w:rPr>
              <w:t>ANA</w:t>
            </w:r>
          </w:p>
        </w:tc>
        <w:tc>
          <w:tcPr>
            <w:tcW w:w="1526" w:type="dxa"/>
          </w:tcPr>
          <w:p w:rsidR="004515C3" w:rsidRPr="00BE18E6" w:rsidRDefault="00587F78" w:rsidP="00BE18E6">
            <w:pPr>
              <w:pStyle w:val="CellHeading"/>
              <w:rPr>
                <w:b w:val="0"/>
                <w:bCs w:val="0"/>
                <w:color w:val="3333CC"/>
                <w:w w:val="100"/>
                <w:sz w:val="24"/>
                <w:szCs w:val="24"/>
                <w:u w:val="single"/>
                <w:lang w:val="en-GB"/>
              </w:rPr>
            </w:pPr>
            <w:r w:rsidRPr="00BE18E6">
              <w:rPr>
                <w:rFonts w:hint="eastAsia"/>
                <w:b w:val="0"/>
                <w:bCs w:val="0"/>
                <w:color w:val="3333CC"/>
                <w:w w:val="100"/>
                <w:sz w:val="24"/>
                <w:szCs w:val="24"/>
                <w:u w:val="single"/>
                <w:lang w:val="en-GB"/>
              </w:rPr>
              <w:t>4</w:t>
            </w:r>
          </w:p>
        </w:tc>
        <w:tc>
          <w:tcPr>
            <w:tcW w:w="1890" w:type="dxa"/>
          </w:tcPr>
          <w:p w:rsidR="004515C3" w:rsidRDefault="004515C3" w:rsidP="000209E8">
            <w:pPr>
              <w:ind w:right="720"/>
              <w:rPr>
                <w:sz w:val="24"/>
              </w:rPr>
            </w:pPr>
          </w:p>
        </w:tc>
      </w:tr>
      <w:tr w:rsidR="002000B9" w:rsidTr="004515C3">
        <w:tc>
          <w:tcPr>
            <w:tcW w:w="2373" w:type="dxa"/>
          </w:tcPr>
          <w:p w:rsidR="002000B9" w:rsidRPr="004515C3" w:rsidRDefault="002000B9" w:rsidP="002323BF">
            <w:pPr>
              <w:tabs>
                <w:tab w:val="left" w:pos="2157"/>
              </w:tabs>
              <w:rPr>
                <w:sz w:val="24"/>
                <w:u w:val="single"/>
              </w:rPr>
            </w:pPr>
          </w:p>
        </w:tc>
        <w:tc>
          <w:tcPr>
            <w:tcW w:w="2239" w:type="dxa"/>
          </w:tcPr>
          <w:p w:rsidR="002000B9" w:rsidRPr="004515C3" w:rsidRDefault="002000B9" w:rsidP="000209E8">
            <w:pPr>
              <w:ind w:right="720"/>
              <w:rPr>
                <w:sz w:val="24"/>
                <w:u w:val="single"/>
              </w:rPr>
            </w:pPr>
          </w:p>
        </w:tc>
        <w:tc>
          <w:tcPr>
            <w:tcW w:w="1526" w:type="dxa"/>
          </w:tcPr>
          <w:p w:rsidR="002000B9" w:rsidRPr="004515C3" w:rsidRDefault="002000B9" w:rsidP="004515C3">
            <w:pPr>
              <w:rPr>
                <w:sz w:val="24"/>
                <w:u w:val="single"/>
              </w:rPr>
            </w:pPr>
          </w:p>
        </w:tc>
        <w:tc>
          <w:tcPr>
            <w:tcW w:w="1890" w:type="dxa"/>
          </w:tcPr>
          <w:p w:rsidR="002000B9" w:rsidRDefault="002000B9" w:rsidP="000209E8">
            <w:pPr>
              <w:ind w:right="720"/>
              <w:rPr>
                <w:sz w:val="24"/>
              </w:rPr>
            </w:pPr>
          </w:p>
        </w:tc>
      </w:tr>
    </w:tbl>
    <w:p w:rsidR="004515C3" w:rsidRDefault="004515C3" w:rsidP="000209E8">
      <w:pPr>
        <w:ind w:right="720"/>
        <w:rPr>
          <w:sz w:val="24"/>
        </w:rPr>
      </w:pPr>
    </w:p>
    <w:p w:rsidR="00470640" w:rsidRPr="00C6518F" w:rsidRDefault="00470640" w:rsidP="00470640">
      <w:pPr>
        <w:ind w:right="720"/>
        <w:rPr>
          <w:sz w:val="24"/>
        </w:rPr>
      </w:pPr>
      <w:r w:rsidRPr="003D4A1D">
        <w:rPr>
          <w:i/>
          <w:highlight w:val="yellow"/>
        </w:rPr>
        <w:t xml:space="preserve">Instructions to Editor: </w:t>
      </w:r>
      <w:r>
        <w:rPr>
          <w:i/>
          <w:highlight w:val="yellow"/>
        </w:rPr>
        <w:t>replace the clause of 8.4.2.175 with the following text</w:t>
      </w:r>
      <w:r>
        <w:rPr>
          <w:i/>
        </w:rPr>
        <w:t>:</w:t>
      </w:r>
    </w:p>
    <w:p w:rsidR="00CC17DC" w:rsidRDefault="00CC17DC" w:rsidP="000209E8">
      <w:pPr>
        <w:ind w:right="720"/>
        <w:rPr>
          <w:sz w:val="24"/>
        </w:rPr>
      </w:pPr>
    </w:p>
    <w:p w:rsidR="00C6518F" w:rsidRPr="004515C3" w:rsidRDefault="000209E8" w:rsidP="00C6518F">
      <w:pPr>
        <w:ind w:right="720"/>
        <w:rPr>
          <w:sz w:val="24"/>
          <w:u w:val="single"/>
        </w:rPr>
      </w:pPr>
      <w:r w:rsidRPr="004515C3">
        <w:rPr>
          <w:sz w:val="24"/>
          <w:u w:val="single"/>
        </w:rPr>
        <w:t>8.4.2.</w:t>
      </w:r>
      <w:r w:rsidR="00CC17DC">
        <w:rPr>
          <w:sz w:val="24"/>
          <w:u w:val="single"/>
        </w:rPr>
        <w:t>175</w:t>
      </w:r>
      <w:r w:rsidR="00CC17DC" w:rsidRPr="004515C3">
        <w:rPr>
          <w:sz w:val="24"/>
          <w:u w:val="single"/>
        </w:rPr>
        <w:t xml:space="preserve"> </w:t>
      </w:r>
      <w:r w:rsidR="00962581">
        <w:rPr>
          <w:sz w:val="24"/>
          <w:u w:val="single"/>
        </w:rPr>
        <w:t>ANQP</w:t>
      </w:r>
      <w:r w:rsidR="00C6518F" w:rsidRPr="004515C3">
        <w:rPr>
          <w:sz w:val="24"/>
          <w:u w:val="single"/>
        </w:rPr>
        <w:t xml:space="preserve"> Configuration </w:t>
      </w:r>
      <w:r w:rsidR="0004059E">
        <w:rPr>
          <w:sz w:val="24"/>
          <w:u w:val="single"/>
        </w:rPr>
        <w:t xml:space="preserve">Sequence Number </w:t>
      </w:r>
      <w:proofErr w:type="gramStart"/>
      <w:r w:rsidR="00C6518F" w:rsidRPr="004515C3">
        <w:rPr>
          <w:sz w:val="24"/>
          <w:u w:val="single"/>
        </w:rPr>
        <w:t>element</w:t>
      </w:r>
      <w:r w:rsidR="000D7D4B">
        <w:rPr>
          <w:sz w:val="24"/>
          <w:u w:val="single"/>
        </w:rPr>
        <w:t>[</w:t>
      </w:r>
      <w:proofErr w:type="gramEnd"/>
      <w:r w:rsidR="00611C99" w:rsidRPr="00611C99">
        <w:rPr>
          <w:sz w:val="24"/>
          <w:highlight w:val="yellow"/>
          <w:u w:val="single"/>
        </w:rPr>
        <w:t>CIDs 1241,1211,1104, 1177</w:t>
      </w:r>
      <w:r w:rsidR="000D7D4B">
        <w:rPr>
          <w:sz w:val="24"/>
          <w:u w:val="single"/>
        </w:rPr>
        <w:t>]</w:t>
      </w:r>
    </w:p>
    <w:p w:rsidR="00D45CDE" w:rsidRPr="005C2119" w:rsidRDefault="00962581" w:rsidP="00D45CDE">
      <w:pPr>
        <w:rPr>
          <w:u w:val="single"/>
          <w:lang w:eastAsia="zh-CN"/>
        </w:rPr>
      </w:pPr>
      <w:r w:rsidRPr="00BE18E6">
        <w:rPr>
          <w:rFonts w:eastAsiaTheme="minorEastAsia"/>
          <w:color w:val="3333CC"/>
          <w:sz w:val="24"/>
          <w:szCs w:val="24"/>
          <w:u w:val="single"/>
        </w:rPr>
        <w:t>ANQP</w:t>
      </w:r>
      <w:r w:rsidR="0004059E" w:rsidRPr="00BE18E6">
        <w:rPr>
          <w:rFonts w:eastAsiaTheme="minorEastAsia"/>
          <w:color w:val="3333CC"/>
          <w:sz w:val="24"/>
          <w:szCs w:val="24"/>
          <w:u w:val="single"/>
        </w:rPr>
        <w:t xml:space="preserve"> Configuration Sequence Number element </w:t>
      </w:r>
      <w:r w:rsidR="00613195" w:rsidRPr="00BE18E6">
        <w:rPr>
          <w:rFonts w:eastAsiaTheme="minorEastAsia"/>
          <w:color w:val="3333CC"/>
          <w:sz w:val="24"/>
          <w:szCs w:val="24"/>
          <w:u w:val="single"/>
        </w:rPr>
        <w:t xml:space="preserve">provides </w:t>
      </w:r>
      <w:r w:rsidR="004515C3" w:rsidRPr="00BE18E6">
        <w:rPr>
          <w:rFonts w:eastAsiaTheme="minorEastAsia"/>
          <w:color w:val="3333CC"/>
          <w:sz w:val="24"/>
          <w:szCs w:val="24"/>
          <w:u w:val="single"/>
        </w:rPr>
        <w:t xml:space="preserve">the current </w:t>
      </w:r>
      <w:r w:rsidRPr="00BE18E6">
        <w:rPr>
          <w:rFonts w:eastAsiaTheme="minorEastAsia"/>
          <w:color w:val="3333CC"/>
          <w:sz w:val="24"/>
          <w:szCs w:val="24"/>
          <w:u w:val="single"/>
        </w:rPr>
        <w:t xml:space="preserve">version </w:t>
      </w:r>
      <w:r w:rsidR="004515C3" w:rsidRPr="00BE18E6">
        <w:rPr>
          <w:rFonts w:eastAsiaTheme="minorEastAsia"/>
          <w:color w:val="3333CC"/>
          <w:sz w:val="24"/>
          <w:szCs w:val="24"/>
          <w:u w:val="single"/>
        </w:rPr>
        <w:t xml:space="preserve">number of </w:t>
      </w:r>
      <w:r w:rsidR="00AB4A9A" w:rsidRPr="00BE18E6">
        <w:rPr>
          <w:rFonts w:eastAsiaTheme="minorEastAsia" w:hint="eastAsia"/>
          <w:color w:val="3333CC"/>
          <w:sz w:val="24"/>
          <w:szCs w:val="24"/>
          <w:u w:val="single"/>
        </w:rPr>
        <w:t xml:space="preserve">the ANQP configuration set </w:t>
      </w:r>
      <w:r w:rsidR="00D45CDE" w:rsidRPr="00BE18E6">
        <w:rPr>
          <w:rFonts w:eastAsiaTheme="minorEastAsia"/>
          <w:color w:val="3333CC"/>
          <w:sz w:val="24"/>
          <w:szCs w:val="24"/>
          <w:u w:val="single"/>
        </w:rPr>
        <w:t>which indicates a change in the ANQP configuration set</w:t>
      </w:r>
      <w:r w:rsidRPr="00BE18E6">
        <w:rPr>
          <w:rFonts w:eastAsiaTheme="minorEastAsia"/>
          <w:color w:val="3333CC"/>
          <w:sz w:val="24"/>
          <w:szCs w:val="24"/>
          <w:u w:val="single"/>
        </w:rPr>
        <w:t>.</w:t>
      </w:r>
      <w:r w:rsidR="00D45CDE" w:rsidRPr="00BE18E6">
        <w:rPr>
          <w:rFonts w:eastAsiaTheme="minorEastAsia"/>
          <w:color w:val="3333CC"/>
          <w:sz w:val="24"/>
          <w:szCs w:val="24"/>
          <w:u w:val="single"/>
        </w:rPr>
        <w:t xml:space="preserve"> </w:t>
      </w:r>
      <w:r w:rsidR="00D45CDE" w:rsidRPr="00BE18E6">
        <w:rPr>
          <w:rFonts w:eastAsiaTheme="minorEastAsia" w:hint="eastAsia"/>
          <w:color w:val="3333CC"/>
          <w:sz w:val="24"/>
          <w:szCs w:val="24"/>
          <w:u w:val="single"/>
        </w:rPr>
        <w:t>T</w:t>
      </w:r>
      <w:r w:rsidR="00D45CDE" w:rsidRPr="00BE18E6">
        <w:rPr>
          <w:rFonts w:eastAsiaTheme="minorEastAsia"/>
          <w:color w:val="3333CC"/>
          <w:sz w:val="24"/>
          <w:szCs w:val="24"/>
          <w:u w:val="single"/>
        </w:rPr>
        <w:t>h</w:t>
      </w:r>
      <w:r w:rsidR="00D45CDE" w:rsidRPr="00BE18E6">
        <w:rPr>
          <w:rFonts w:eastAsiaTheme="minorEastAsia" w:hint="eastAsia"/>
          <w:color w:val="3333CC"/>
          <w:sz w:val="24"/>
          <w:szCs w:val="24"/>
          <w:u w:val="single"/>
        </w:rPr>
        <w:t xml:space="preserve">e ANQP </w:t>
      </w:r>
      <w:r w:rsidR="00D45CDE" w:rsidRPr="00BE18E6">
        <w:rPr>
          <w:rFonts w:eastAsiaTheme="minorEastAsia"/>
          <w:color w:val="3333CC"/>
          <w:sz w:val="24"/>
          <w:szCs w:val="24"/>
          <w:u w:val="single"/>
        </w:rPr>
        <w:t>C</w:t>
      </w:r>
      <w:r w:rsidR="00D45CDE" w:rsidRPr="00BE18E6">
        <w:rPr>
          <w:rFonts w:eastAsiaTheme="minorEastAsia" w:hint="eastAsia"/>
          <w:color w:val="3333CC"/>
          <w:sz w:val="24"/>
          <w:szCs w:val="24"/>
          <w:u w:val="single"/>
        </w:rPr>
        <w:t xml:space="preserve">onfiguration </w:t>
      </w:r>
      <w:r w:rsidR="00D45CDE" w:rsidRPr="00BE18E6">
        <w:rPr>
          <w:rFonts w:eastAsiaTheme="minorEastAsia"/>
          <w:color w:val="3333CC"/>
          <w:sz w:val="24"/>
          <w:szCs w:val="24"/>
          <w:u w:val="single"/>
        </w:rPr>
        <w:t>S</w:t>
      </w:r>
      <w:r w:rsidR="00D45CDE" w:rsidRPr="00BE18E6">
        <w:rPr>
          <w:rFonts w:eastAsiaTheme="minorEastAsia" w:hint="eastAsia"/>
          <w:color w:val="3333CC"/>
          <w:sz w:val="24"/>
          <w:szCs w:val="24"/>
          <w:u w:val="single"/>
        </w:rPr>
        <w:t xml:space="preserve">equence </w:t>
      </w:r>
      <w:r w:rsidR="00D45CDE" w:rsidRPr="00BE18E6">
        <w:rPr>
          <w:rFonts w:eastAsiaTheme="minorEastAsia"/>
          <w:color w:val="3333CC"/>
          <w:sz w:val="24"/>
          <w:szCs w:val="24"/>
          <w:u w:val="single"/>
        </w:rPr>
        <w:t>N</w:t>
      </w:r>
      <w:r w:rsidR="00D45CDE" w:rsidRPr="00BE18E6">
        <w:rPr>
          <w:rFonts w:eastAsiaTheme="minorEastAsia" w:hint="eastAsia"/>
          <w:color w:val="3333CC"/>
          <w:sz w:val="24"/>
          <w:szCs w:val="24"/>
          <w:u w:val="single"/>
        </w:rPr>
        <w:t>umber elemen</w:t>
      </w:r>
      <w:r w:rsidR="00D45CDE" w:rsidRPr="00BE18E6">
        <w:rPr>
          <w:rFonts w:eastAsiaTheme="minorEastAsia"/>
          <w:color w:val="3333CC"/>
          <w:sz w:val="24"/>
          <w:szCs w:val="24"/>
          <w:u w:val="single"/>
        </w:rPr>
        <w:t>t</w:t>
      </w:r>
      <w:r w:rsidR="00D45CDE" w:rsidRPr="00BE18E6">
        <w:rPr>
          <w:rFonts w:eastAsiaTheme="minorEastAsia" w:hint="eastAsia"/>
          <w:color w:val="3333CC"/>
          <w:sz w:val="24"/>
          <w:szCs w:val="24"/>
          <w:u w:val="single"/>
        </w:rPr>
        <w:t xml:space="preserve"> may be included in Beacon or </w:t>
      </w:r>
      <w:r w:rsidR="00D45CDE" w:rsidRPr="00BE18E6">
        <w:rPr>
          <w:rFonts w:eastAsiaTheme="minorEastAsia"/>
          <w:color w:val="3333CC"/>
          <w:sz w:val="24"/>
          <w:szCs w:val="24"/>
          <w:u w:val="single"/>
        </w:rPr>
        <w:t>P</w:t>
      </w:r>
      <w:r w:rsidR="00D45CDE" w:rsidRPr="00BE18E6">
        <w:rPr>
          <w:rFonts w:eastAsiaTheme="minorEastAsia" w:hint="eastAsia"/>
          <w:color w:val="3333CC"/>
          <w:sz w:val="24"/>
          <w:szCs w:val="24"/>
          <w:u w:val="single"/>
        </w:rPr>
        <w:t xml:space="preserve">robe </w:t>
      </w:r>
      <w:r w:rsidR="00D45CDE" w:rsidRPr="00BE18E6">
        <w:rPr>
          <w:rFonts w:eastAsiaTheme="minorEastAsia"/>
          <w:color w:val="3333CC"/>
          <w:sz w:val="24"/>
          <w:szCs w:val="24"/>
          <w:u w:val="single"/>
        </w:rPr>
        <w:t>R</w:t>
      </w:r>
      <w:r w:rsidR="00D45CDE" w:rsidRPr="00BE18E6">
        <w:rPr>
          <w:rFonts w:eastAsiaTheme="minorEastAsia" w:hint="eastAsia"/>
          <w:color w:val="3333CC"/>
          <w:sz w:val="24"/>
          <w:szCs w:val="24"/>
          <w:u w:val="single"/>
        </w:rPr>
        <w:t xml:space="preserve">esponse </w:t>
      </w:r>
      <w:r w:rsidR="00D45CDE" w:rsidRPr="00BE18E6">
        <w:rPr>
          <w:rFonts w:eastAsiaTheme="minorEastAsia"/>
          <w:color w:val="3333CC"/>
          <w:sz w:val="24"/>
          <w:szCs w:val="24"/>
          <w:u w:val="single"/>
        </w:rPr>
        <w:t xml:space="preserve">frame </w:t>
      </w:r>
      <w:r w:rsidR="00D45CDE" w:rsidRPr="00BE18E6">
        <w:rPr>
          <w:rFonts w:eastAsiaTheme="minorEastAsia" w:hint="eastAsia"/>
          <w:color w:val="3333CC"/>
          <w:sz w:val="24"/>
          <w:szCs w:val="24"/>
          <w:u w:val="single"/>
        </w:rPr>
        <w:t xml:space="preserve">to reduce ANQP exchanges when </w:t>
      </w:r>
      <w:r w:rsidR="00D45CDE" w:rsidRPr="00BE18E6">
        <w:rPr>
          <w:rFonts w:eastAsiaTheme="minorEastAsia"/>
          <w:color w:val="3333CC"/>
          <w:sz w:val="24"/>
          <w:szCs w:val="24"/>
          <w:u w:val="single"/>
        </w:rPr>
        <w:t>dot11InterworkingServiceActivated is true and dot11FILSActivated is true</w:t>
      </w:r>
      <w:r w:rsidR="00D45CDE" w:rsidRPr="001D2CEB">
        <w:rPr>
          <w:szCs w:val="22"/>
          <w:highlight w:val="yellow"/>
          <w:lang w:eastAsia="zh-CN"/>
        </w:rPr>
        <w:t>[</w:t>
      </w:r>
      <w:r w:rsidR="00D45CDE">
        <w:rPr>
          <w:szCs w:val="22"/>
          <w:highlight w:val="yellow"/>
          <w:lang w:eastAsia="zh-CN"/>
        </w:rPr>
        <w:t xml:space="preserve">CID </w:t>
      </w:r>
      <w:r w:rsidR="00D45CDE" w:rsidRPr="001D2CEB">
        <w:rPr>
          <w:szCs w:val="22"/>
          <w:highlight w:val="yellow"/>
          <w:lang w:eastAsia="zh-CN"/>
        </w:rPr>
        <w:t>1263]</w:t>
      </w:r>
      <w:r w:rsidR="00D45CDE" w:rsidRPr="001D2CEB">
        <w:rPr>
          <w:rFonts w:hint="eastAsia"/>
          <w:szCs w:val="22"/>
          <w:highlight w:val="yellow"/>
          <w:lang w:eastAsia="zh-CN"/>
        </w:rPr>
        <w:t>.</w:t>
      </w:r>
    </w:p>
    <w:p w:rsidR="00962581" w:rsidRDefault="00962581" w:rsidP="00962581">
      <w:pPr>
        <w:ind w:right="720"/>
        <w:rPr>
          <w:sz w:val="24"/>
          <w:u w:val="single"/>
        </w:rPr>
      </w:pPr>
    </w:p>
    <w:p w:rsidR="00AB431C" w:rsidRDefault="00AB431C" w:rsidP="00962581">
      <w:pPr>
        <w:ind w:right="720"/>
        <w:rPr>
          <w:sz w:val="24"/>
          <w:u w:val="single"/>
        </w:rPr>
      </w:pPr>
    </w:p>
    <w:tbl>
      <w:tblPr>
        <w:tblStyle w:val="TableGrid"/>
        <w:tblW w:w="7054" w:type="dxa"/>
        <w:tblLayout w:type="fixed"/>
        <w:tblLook w:val="04A0"/>
      </w:tblPr>
      <w:tblGrid>
        <w:gridCol w:w="1278"/>
        <w:gridCol w:w="990"/>
        <w:gridCol w:w="3085"/>
        <w:gridCol w:w="1701"/>
      </w:tblGrid>
      <w:tr w:rsidR="00962581" w:rsidRPr="00BE18E6" w:rsidTr="00EB7651">
        <w:tc>
          <w:tcPr>
            <w:tcW w:w="1278" w:type="dxa"/>
          </w:tcPr>
          <w:p w:rsidR="00962581" w:rsidRPr="00BE18E6" w:rsidRDefault="00962581" w:rsidP="00BE18E6">
            <w:pPr>
              <w:pStyle w:val="CellHeading"/>
              <w:rPr>
                <w:b w:val="0"/>
                <w:bCs w:val="0"/>
                <w:color w:val="3333CC"/>
                <w:w w:val="100"/>
                <w:sz w:val="24"/>
                <w:szCs w:val="24"/>
                <w:u w:val="single"/>
                <w:lang w:val="en-GB"/>
              </w:rPr>
            </w:pPr>
            <w:r w:rsidRPr="00BE18E6">
              <w:rPr>
                <w:b w:val="0"/>
                <w:bCs w:val="0"/>
                <w:color w:val="3333CC"/>
                <w:w w:val="100"/>
                <w:sz w:val="24"/>
                <w:szCs w:val="24"/>
                <w:u w:val="single"/>
                <w:lang w:val="en-GB"/>
              </w:rPr>
              <w:t>Element ID</w:t>
            </w:r>
          </w:p>
        </w:tc>
        <w:tc>
          <w:tcPr>
            <w:tcW w:w="990" w:type="dxa"/>
          </w:tcPr>
          <w:p w:rsidR="00962581" w:rsidRPr="00BE18E6" w:rsidRDefault="00962581" w:rsidP="00BE18E6">
            <w:pPr>
              <w:pStyle w:val="CellHeading"/>
              <w:rPr>
                <w:b w:val="0"/>
                <w:bCs w:val="0"/>
                <w:color w:val="3333CC"/>
                <w:w w:val="100"/>
                <w:sz w:val="24"/>
                <w:szCs w:val="24"/>
                <w:u w:val="single"/>
                <w:lang w:val="en-GB"/>
              </w:rPr>
            </w:pPr>
            <w:r w:rsidRPr="00BE18E6">
              <w:rPr>
                <w:b w:val="0"/>
                <w:bCs w:val="0"/>
                <w:color w:val="3333CC"/>
                <w:w w:val="100"/>
                <w:sz w:val="24"/>
                <w:szCs w:val="24"/>
                <w:u w:val="single"/>
                <w:lang w:val="en-GB"/>
              </w:rPr>
              <w:t>Length</w:t>
            </w:r>
          </w:p>
        </w:tc>
        <w:tc>
          <w:tcPr>
            <w:tcW w:w="3085" w:type="dxa"/>
          </w:tcPr>
          <w:p w:rsidR="00962581" w:rsidRPr="00BE18E6" w:rsidRDefault="00962581" w:rsidP="00BE18E6">
            <w:pPr>
              <w:pStyle w:val="CellHeading"/>
              <w:rPr>
                <w:b w:val="0"/>
                <w:bCs w:val="0"/>
                <w:color w:val="3333CC"/>
                <w:w w:val="100"/>
                <w:sz w:val="24"/>
                <w:szCs w:val="24"/>
                <w:u w:val="single"/>
                <w:lang w:val="en-GB"/>
              </w:rPr>
            </w:pPr>
            <w:r w:rsidRPr="00BE18E6">
              <w:rPr>
                <w:b w:val="0"/>
                <w:bCs w:val="0"/>
                <w:color w:val="3333CC"/>
                <w:w w:val="100"/>
                <w:sz w:val="24"/>
                <w:szCs w:val="24"/>
                <w:u w:val="single"/>
                <w:lang w:val="en-GB"/>
              </w:rPr>
              <w:t xml:space="preserve">ANQP Configuration sequence number </w:t>
            </w:r>
          </w:p>
        </w:tc>
        <w:tc>
          <w:tcPr>
            <w:tcW w:w="1701" w:type="dxa"/>
          </w:tcPr>
          <w:p w:rsidR="00962581" w:rsidRPr="00BE18E6" w:rsidRDefault="00E94C0F" w:rsidP="00BE18E6">
            <w:pPr>
              <w:pStyle w:val="CellHeading"/>
              <w:rPr>
                <w:b w:val="0"/>
                <w:bCs w:val="0"/>
                <w:color w:val="3333CC"/>
                <w:w w:val="100"/>
                <w:sz w:val="24"/>
                <w:szCs w:val="24"/>
                <w:u w:val="single"/>
                <w:lang w:val="en-GB"/>
              </w:rPr>
            </w:pPr>
            <w:r w:rsidRPr="00BE18E6">
              <w:rPr>
                <w:b w:val="0"/>
                <w:bCs w:val="0"/>
                <w:color w:val="3333CC"/>
                <w:w w:val="100"/>
                <w:sz w:val="24"/>
                <w:szCs w:val="24"/>
                <w:u w:val="single"/>
                <w:lang w:val="en-GB"/>
              </w:rPr>
              <w:t>S</w:t>
            </w:r>
            <w:r w:rsidR="00962581" w:rsidRPr="00BE18E6">
              <w:rPr>
                <w:rFonts w:hint="eastAsia"/>
                <w:b w:val="0"/>
                <w:bCs w:val="0"/>
                <w:color w:val="3333CC"/>
                <w:w w:val="100"/>
                <w:sz w:val="24"/>
                <w:szCs w:val="24"/>
                <w:u w:val="single"/>
                <w:lang w:val="en-GB"/>
              </w:rPr>
              <w:t>cope</w:t>
            </w:r>
          </w:p>
        </w:tc>
      </w:tr>
    </w:tbl>
    <w:p w:rsidR="00613195" w:rsidRPr="00BE18E6" w:rsidRDefault="00962581" w:rsidP="00BE18E6">
      <w:pPr>
        <w:pStyle w:val="CellHeading"/>
        <w:rPr>
          <w:b w:val="0"/>
          <w:bCs w:val="0"/>
          <w:color w:val="3333CC"/>
          <w:w w:val="100"/>
          <w:sz w:val="24"/>
          <w:szCs w:val="24"/>
          <w:u w:val="single"/>
          <w:lang w:val="en-GB"/>
        </w:rPr>
      </w:pPr>
      <w:proofErr w:type="spellStart"/>
      <w:r w:rsidRPr="00BE18E6">
        <w:rPr>
          <w:b w:val="0"/>
          <w:bCs w:val="0"/>
          <w:color w:val="3333CC"/>
          <w:w w:val="100"/>
          <w:sz w:val="24"/>
          <w:szCs w:val="24"/>
          <w:u w:val="single"/>
          <w:lang w:val="en-GB"/>
        </w:rPr>
        <w:t>Octects</w:t>
      </w:r>
      <w:proofErr w:type="spellEnd"/>
      <w:r w:rsidRPr="00BE18E6">
        <w:rPr>
          <w:b w:val="0"/>
          <w:bCs w:val="0"/>
          <w:color w:val="3333CC"/>
          <w:w w:val="100"/>
          <w:sz w:val="24"/>
          <w:szCs w:val="24"/>
          <w:u w:val="single"/>
          <w:lang w:val="en-GB"/>
        </w:rPr>
        <w:t>: 1</w:t>
      </w:r>
      <w:r w:rsidRPr="00BE18E6">
        <w:rPr>
          <w:b w:val="0"/>
          <w:bCs w:val="0"/>
          <w:color w:val="3333CC"/>
          <w:w w:val="100"/>
          <w:sz w:val="24"/>
          <w:szCs w:val="24"/>
          <w:u w:val="single"/>
          <w:lang w:val="en-GB"/>
        </w:rPr>
        <w:tab/>
        <w:t xml:space="preserve">      1</w:t>
      </w:r>
      <w:r w:rsidRPr="00BE18E6">
        <w:rPr>
          <w:b w:val="0"/>
          <w:bCs w:val="0"/>
          <w:color w:val="3333CC"/>
          <w:w w:val="100"/>
          <w:sz w:val="24"/>
          <w:szCs w:val="24"/>
          <w:u w:val="single"/>
          <w:lang w:val="en-GB"/>
        </w:rPr>
        <w:tab/>
        <w:t xml:space="preserve">         </w:t>
      </w:r>
      <w:r w:rsidRPr="00BE18E6">
        <w:rPr>
          <w:rFonts w:hint="eastAsia"/>
          <w:b w:val="0"/>
          <w:bCs w:val="0"/>
          <w:color w:val="3333CC"/>
          <w:w w:val="100"/>
          <w:sz w:val="24"/>
          <w:szCs w:val="24"/>
          <w:u w:val="single"/>
          <w:lang w:val="en-GB"/>
        </w:rPr>
        <w:t xml:space="preserve">                         </w:t>
      </w:r>
      <w:r w:rsidRPr="00BE18E6">
        <w:rPr>
          <w:b w:val="0"/>
          <w:bCs w:val="0"/>
          <w:color w:val="3333CC"/>
          <w:w w:val="100"/>
          <w:sz w:val="24"/>
          <w:szCs w:val="24"/>
          <w:u w:val="single"/>
          <w:lang w:val="en-GB"/>
        </w:rPr>
        <w:t xml:space="preserve"> 1               </w:t>
      </w:r>
      <w:r w:rsidRPr="00BE18E6">
        <w:rPr>
          <w:rFonts w:hint="eastAsia"/>
          <w:b w:val="0"/>
          <w:bCs w:val="0"/>
          <w:color w:val="3333CC"/>
          <w:w w:val="100"/>
          <w:sz w:val="24"/>
          <w:szCs w:val="24"/>
          <w:u w:val="single"/>
          <w:lang w:val="en-GB"/>
        </w:rPr>
        <w:t xml:space="preserve">                     </w:t>
      </w:r>
      <w:r w:rsidRPr="00BE18E6">
        <w:rPr>
          <w:b w:val="0"/>
          <w:bCs w:val="0"/>
          <w:color w:val="3333CC"/>
          <w:w w:val="100"/>
          <w:sz w:val="24"/>
          <w:szCs w:val="24"/>
          <w:u w:val="single"/>
          <w:lang w:val="en-GB"/>
        </w:rPr>
        <w:t xml:space="preserve">   </w:t>
      </w:r>
      <w:proofErr w:type="spellStart"/>
      <w:r w:rsidRPr="00BE18E6">
        <w:rPr>
          <w:b w:val="0"/>
          <w:bCs w:val="0"/>
          <w:color w:val="3333CC"/>
          <w:w w:val="100"/>
          <w:sz w:val="24"/>
          <w:szCs w:val="24"/>
          <w:u w:val="single"/>
          <w:lang w:val="en-GB"/>
        </w:rPr>
        <w:t>1</w:t>
      </w:r>
      <w:proofErr w:type="spellEnd"/>
      <w:r w:rsidRPr="00BE18E6">
        <w:rPr>
          <w:b w:val="0"/>
          <w:bCs w:val="0"/>
          <w:color w:val="3333CC"/>
          <w:w w:val="100"/>
          <w:sz w:val="24"/>
          <w:szCs w:val="24"/>
          <w:u w:val="single"/>
          <w:lang w:val="en-GB"/>
        </w:rPr>
        <w:t xml:space="preserve">   </w:t>
      </w:r>
      <w:r w:rsidRPr="00BE18E6">
        <w:rPr>
          <w:b w:val="0"/>
          <w:bCs w:val="0"/>
          <w:color w:val="3333CC"/>
          <w:w w:val="100"/>
          <w:sz w:val="24"/>
          <w:szCs w:val="24"/>
          <w:u w:val="single"/>
          <w:lang w:val="en-GB"/>
        </w:rPr>
        <w:tab/>
      </w:r>
    </w:p>
    <w:p w:rsidR="00613195" w:rsidRPr="00BE18E6" w:rsidRDefault="00613195" w:rsidP="00BE18E6">
      <w:pPr>
        <w:pStyle w:val="CellHeading"/>
        <w:rPr>
          <w:b w:val="0"/>
          <w:bCs w:val="0"/>
          <w:color w:val="3333CC"/>
          <w:w w:val="100"/>
          <w:sz w:val="24"/>
          <w:szCs w:val="24"/>
          <w:u w:val="single"/>
          <w:lang w:val="en-GB"/>
        </w:rPr>
      </w:pPr>
    </w:p>
    <w:p w:rsidR="00613195" w:rsidRPr="00BE18E6" w:rsidRDefault="00613195" w:rsidP="00582EAC">
      <w:pPr>
        <w:pStyle w:val="CellHeading"/>
        <w:jc w:val="left"/>
        <w:rPr>
          <w:b w:val="0"/>
          <w:bCs w:val="0"/>
          <w:color w:val="3333CC"/>
          <w:w w:val="100"/>
          <w:sz w:val="24"/>
          <w:szCs w:val="24"/>
          <w:u w:val="single"/>
          <w:lang w:val="en-GB"/>
        </w:rPr>
      </w:pPr>
      <w:r w:rsidRPr="00BE18E6">
        <w:rPr>
          <w:b w:val="0"/>
          <w:bCs w:val="0"/>
          <w:color w:val="3333CC"/>
          <w:w w:val="100"/>
          <w:sz w:val="24"/>
          <w:szCs w:val="24"/>
          <w:u w:val="single"/>
          <w:lang w:val="en-GB"/>
        </w:rPr>
        <w:t xml:space="preserve">The element ID for this element is set to the value specified in Table 8-54. </w:t>
      </w:r>
    </w:p>
    <w:p w:rsidR="00F272D9" w:rsidRPr="00BE18E6" w:rsidRDefault="00613195" w:rsidP="00BE18E6">
      <w:pPr>
        <w:pStyle w:val="CellHeading"/>
        <w:jc w:val="left"/>
        <w:rPr>
          <w:b w:val="0"/>
          <w:bCs w:val="0"/>
          <w:color w:val="3333CC"/>
          <w:w w:val="100"/>
          <w:sz w:val="24"/>
          <w:szCs w:val="24"/>
          <w:u w:val="single"/>
          <w:lang w:val="en-GB"/>
        </w:rPr>
      </w:pPr>
      <w:r w:rsidRPr="00BE18E6">
        <w:rPr>
          <w:b w:val="0"/>
          <w:bCs w:val="0"/>
          <w:color w:val="3333CC"/>
          <w:w w:val="100"/>
          <w:sz w:val="24"/>
          <w:szCs w:val="24"/>
          <w:u w:val="single"/>
          <w:lang w:val="en-GB"/>
        </w:rPr>
        <w:t>The Length of the element is 1</w:t>
      </w:r>
      <w:r w:rsidR="003300B3" w:rsidRPr="00BE18E6">
        <w:rPr>
          <w:b w:val="0"/>
          <w:bCs w:val="0"/>
          <w:color w:val="3333CC"/>
          <w:w w:val="100"/>
          <w:sz w:val="24"/>
          <w:szCs w:val="24"/>
          <w:u w:val="single"/>
          <w:lang w:val="en-GB"/>
        </w:rPr>
        <w:t xml:space="preserve">-octet whose value is </w:t>
      </w:r>
      <w:r w:rsidR="00A25409" w:rsidRPr="00BE18E6">
        <w:rPr>
          <w:b w:val="0"/>
          <w:bCs w:val="0"/>
          <w:color w:val="3333CC"/>
          <w:w w:val="100"/>
          <w:sz w:val="24"/>
          <w:szCs w:val="24"/>
          <w:u w:val="single"/>
          <w:lang w:val="en-GB"/>
        </w:rPr>
        <w:t>equ</w:t>
      </w:r>
      <w:r w:rsidR="003300B3" w:rsidRPr="00BE18E6">
        <w:rPr>
          <w:b w:val="0"/>
          <w:bCs w:val="0"/>
          <w:color w:val="3333CC"/>
          <w:w w:val="100"/>
          <w:sz w:val="24"/>
          <w:szCs w:val="24"/>
          <w:u w:val="single"/>
          <w:lang w:val="en-GB"/>
        </w:rPr>
        <w:t>al to 2</w:t>
      </w:r>
      <w:r w:rsidR="003300B3">
        <w:rPr>
          <w:sz w:val="24"/>
          <w:u w:val="single"/>
        </w:rPr>
        <w:t>[</w:t>
      </w:r>
      <w:r w:rsidR="00611C99" w:rsidRPr="00611C99">
        <w:rPr>
          <w:sz w:val="24"/>
          <w:highlight w:val="yellow"/>
          <w:u w:val="single"/>
        </w:rPr>
        <w:t>CID 1416</w:t>
      </w:r>
      <w:r w:rsidR="003300B3">
        <w:rPr>
          <w:sz w:val="24"/>
          <w:u w:val="single"/>
        </w:rPr>
        <w:t xml:space="preserve">]. </w:t>
      </w:r>
      <w:r w:rsidR="00C426F7" w:rsidRPr="00BE18E6">
        <w:rPr>
          <w:b w:val="0"/>
          <w:bCs w:val="0"/>
          <w:color w:val="3333CC"/>
          <w:w w:val="100"/>
          <w:sz w:val="24"/>
          <w:szCs w:val="24"/>
          <w:u w:val="single"/>
          <w:lang w:val="en-GB"/>
        </w:rPr>
        <w:t>T</w:t>
      </w:r>
      <w:r w:rsidRPr="00BE18E6">
        <w:rPr>
          <w:b w:val="0"/>
          <w:bCs w:val="0"/>
          <w:color w:val="3333CC"/>
          <w:w w:val="100"/>
          <w:sz w:val="24"/>
          <w:szCs w:val="24"/>
          <w:u w:val="single"/>
          <w:lang w:val="en-GB"/>
        </w:rPr>
        <w:t xml:space="preserve">he </w:t>
      </w:r>
      <w:r w:rsidR="00962581" w:rsidRPr="00BE18E6">
        <w:rPr>
          <w:rFonts w:hint="eastAsia"/>
          <w:b w:val="0"/>
          <w:bCs w:val="0"/>
          <w:color w:val="3333CC"/>
          <w:w w:val="100"/>
          <w:sz w:val="24"/>
          <w:szCs w:val="24"/>
          <w:u w:val="single"/>
          <w:lang w:val="en-GB"/>
        </w:rPr>
        <w:t>ANQP</w:t>
      </w:r>
      <w:r w:rsidRPr="00BE18E6">
        <w:rPr>
          <w:b w:val="0"/>
          <w:bCs w:val="0"/>
          <w:color w:val="3333CC"/>
          <w:w w:val="100"/>
          <w:sz w:val="24"/>
          <w:szCs w:val="24"/>
          <w:u w:val="single"/>
          <w:lang w:val="en-GB"/>
        </w:rPr>
        <w:t xml:space="preserve"> configuration sequence number</w:t>
      </w:r>
      <w:r w:rsidR="00C426F7" w:rsidRPr="00BE18E6">
        <w:rPr>
          <w:b w:val="0"/>
          <w:bCs w:val="0"/>
          <w:color w:val="3333CC"/>
          <w:w w:val="100"/>
          <w:sz w:val="24"/>
          <w:szCs w:val="24"/>
          <w:u w:val="single"/>
          <w:lang w:val="en-GB"/>
        </w:rPr>
        <w:t xml:space="preserve"> is </w:t>
      </w:r>
      <w:r w:rsidR="00AB4A9A" w:rsidRPr="00BE18E6">
        <w:rPr>
          <w:rFonts w:hint="eastAsia"/>
          <w:b w:val="0"/>
          <w:bCs w:val="0"/>
          <w:color w:val="3333CC"/>
          <w:w w:val="100"/>
          <w:sz w:val="24"/>
          <w:szCs w:val="24"/>
          <w:u w:val="single"/>
          <w:lang w:val="en-GB"/>
        </w:rPr>
        <w:t>1-o</w:t>
      </w:r>
      <w:r w:rsidR="00C426F7" w:rsidRPr="00BE18E6">
        <w:rPr>
          <w:b w:val="0"/>
          <w:bCs w:val="0"/>
          <w:color w:val="3333CC"/>
          <w:w w:val="100"/>
          <w:sz w:val="24"/>
          <w:szCs w:val="24"/>
          <w:u w:val="single"/>
          <w:lang w:val="en-GB"/>
        </w:rPr>
        <w:t xml:space="preserve">ctet and </w:t>
      </w:r>
      <w:r w:rsidR="00AB4A9A" w:rsidRPr="00BE18E6">
        <w:rPr>
          <w:rFonts w:hint="eastAsia"/>
          <w:b w:val="0"/>
          <w:bCs w:val="0"/>
          <w:color w:val="3333CC"/>
          <w:w w:val="100"/>
          <w:sz w:val="24"/>
          <w:szCs w:val="24"/>
          <w:u w:val="single"/>
          <w:lang w:val="en-GB"/>
        </w:rPr>
        <w:t>indicates</w:t>
      </w:r>
      <w:r w:rsidR="00BB163F" w:rsidRPr="00BE18E6">
        <w:rPr>
          <w:b w:val="0"/>
          <w:bCs w:val="0"/>
          <w:color w:val="3333CC"/>
          <w:w w:val="100"/>
          <w:sz w:val="24"/>
          <w:szCs w:val="24"/>
          <w:u w:val="single"/>
          <w:lang w:val="en-GB"/>
        </w:rPr>
        <w:t xml:space="preserve"> the </w:t>
      </w:r>
      <w:r w:rsidR="00C426F7" w:rsidRPr="00BE18E6">
        <w:rPr>
          <w:b w:val="0"/>
          <w:bCs w:val="0"/>
          <w:color w:val="3333CC"/>
          <w:w w:val="100"/>
          <w:sz w:val="24"/>
          <w:szCs w:val="24"/>
          <w:u w:val="single"/>
          <w:lang w:val="en-GB"/>
        </w:rPr>
        <w:t xml:space="preserve">current </w:t>
      </w:r>
      <w:r w:rsidR="00962581" w:rsidRPr="00BE18E6">
        <w:rPr>
          <w:b w:val="0"/>
          <w:bCs w:val="0"/>
          <w:color w:val="3333CC"/>
          <w:w w:val="100"/>
          <w:sz w:val="24"/>
          <w:szCs w:val="24"/>
          <w:u w:val="single"/>
          <w:lang w:val="en-GB"/>
        </w:rPr>
        <w:t xml:space="preserve">version number </w:t>
      </w:r>
      <w:r w:rsidR="00B00CB2" w:rsidRPr="00BE18E6">
        <w:rPr>
          <w:b w:val="0"/>
          <w:bCs w:val="0"/>
          <w:color w:val="3333CC"/>
          <w:w w:val="100"/>
          <w:sz w:val="24"/>
          <w:szCs w:val="24"/>
          <w:u w:val="single"/>
          <w:lang w:val="en-GB"/>
        </w:rPr>
        <w:t xml:space="preserve">that represents a change </w:t>
      </w:r>
      <w:proofErr w:type="gramStart"/>
      <w:r w:rsidR="00B00CB2" w:rsidRPr="00BE18E6">
        <w:rPr>
          <w:b w:val="0"/>
          <w:bCs w:val="0"/>
          <w:color w:val="3333CC"/>
          <w:w w:val="100"/>
          <w:sz w:val="24"/>
          <w:szCs w:val="24"/>
          <w:u w:val="single"/>
          <w:lang w:val="en-GB"/>
        </w:rPr>
        <w:t xml:space="preserve">to  </w:t>
      </w:r>
      <w:r w:rsidR="00962581" w:rsidRPr="00BE18E6">
        <w:rPr>
          <w:b w:val="0"/>
          <w:bCs w:val="0"/>
          <w:color w:val="3333CC"/>
          <w:w w:val="100"/>
          <w:sz w:val="24"/>
          <w:szCs w:val="24"/>
          <w:u w:val="single"/>
          <w:lang w:val="en-GB"/>
        </w:rPr>
        <w:t>the</w:t>
      </w:r>
      <w:proofErr w:type="gramEnd"/>
      <w:r w:rsidR="00962581" w:rsidRPr="00BE18E6">
        <w:rPr>
          <w:b w:val="0"/>
          <w:bCs w:val="0"/>
          <w:color w:val="3333CC"/>
          <w:w w:val="100"/>
          <w:sz w:val="24"/>
          <w:szCs w:val="24"/>
          <w:u w:val="single"/>
          <w:lang w:val="en-GB"/>
        </w:rPr>
        <w:t xml:space="preserve"> </w:t>
      </w:r>
      <w:r w:rsidR="00AB4A9A" w:rsidRPr="00BE18E6">
        <w:rPr>
          <w:rFonts w:hint="eastAsia"/>
          <w:b w:val="0"/>
          <w:bCs w:val="0"/>
          <w:color w:val="3333CC"/>
          <w:w w:val="100"/>
          <w:sz w:val="24"/>
          <w:szCs w:val="24"/>
          <w:u w:val="single"/>
          <w:lang w:val="en-GB"/>
        </w:rPr>
        <w:t>ANQP configuration set</w:t>
      </w:r>
      <w:r w:rsidR="00B00CB2" w:rsidRPr="00BE18E6">
        <w:rPr>
          <w:b w:val="0"/>
          <w:bCs w:val="0"/>
          <w:color w:val="3333CC"/>
          <w:w w:val="100"/>
          <w:sz w:val="24"/>
          <w:szCs w:val="24"/>
          <w:u w:val="single"/>
          <w:lang w:val="en-GB"/>
        </w:rPr>
        <w:t>[</w:t>
      </w:r>
      <w:r w:rsidR="00611C99" w:rsidRPr="00BE18E6">
        <w:rPr>
          <w:sz w:val="24"/>
          <w:highlight w:val="yellow"/>
          <w:u w:val="single"/>
        </w:rPr>
        <w:t>CID 1036</w:t>
      </w:r>
      <w:r w:rsidR="00B00CB2" w:rsidRPr="00BE18E6">
        <w:rPr>
          <w:b w:val="0"/>
          <w:bCs w:val="0"/>
          <w:color w:val="3333CC"/>
          <w:w w:val="100"/>
          <w:sz w:val="24"/>
          <w:szCs w:val="24"/>
          <w:u w:val="single"/>
          <w:lang w:val="en-GB"/>
        </w:rPr>
        <w:t>]</w:t>
      </w:r>
      <w:r w:rsidR="00611C99" w:rsidRPr="00BE18E6">
        <w:rPr>
          <w:b w:val="0"/>
          <w:bCs w:val="0"/>
          <w:color w:val="3333CC"/>
          <w:w w:val="100"/>
          <w:sz w:val="24"/>
          <w:szCs w:val="24"/>
          <w:u w:val="single"/>
          <w:lang w:val="en-GB"/>
        </w:rPr>
        <w:t>.</w:t>
      </w:r>
      <w:r w:rsidR="00623339" w:rsidRPr="00BE18E6">
        <w:rPr>
          <w:b w:val="0"/>
          <w:bCs w:val="0"/>
          <w:color w:val="3333CC"/>
          <w:w w:val="100"/>
          <w:sz w:val="24"/>
          <w:szCs w:val="24"/>
          <w:u w:val="single"/>
          <w:lang w:val="en-GB"/>
        </w:rPr>
        <w:t xml:space="preserve"> </w:t>
      </w:r>
      <w:r w:rsidR="00AB4A9A" w:rsidRPr="00BE18E6">
        <w:rPr>
          <w:rFonts w:hint="eastAsia"/>
          <w:b w:val="0"/>
          <w:bCs w:val="0"/>
          <w:color w:val="3333CC"/>
          <w:w w:val="100"/>
          <w:sz w:val="24"/>
          <w:szCs w:val="24"/>
          <w:u w:val="single"/>
          <w:lang w:val="en-GB"/>
        </w:rPr>
        <w:t xml:space="preserve"> </w:t>
      </w:r>
      <w:r w:rsidR="00BB163F" w:rsidRPr="00BE18E6">
        <w:rPr>
          <w:b w:val="0"/>
          <w:bCs w:val="0"/>
          <w:color w:val="3333CC"/>
          <w:w w:val="100"/>
          <w:sz w:val="24"/>
          <w:szCs w:val="24"/>
          <w:u w:val="single"/>
          <w:lang w:val="en-GB"/>
        </w:rPr>
        <w:t xml:space="preserve">The </w:t>
      </w:r>
      <w:r w:rsidR="00962581" w:rsidRPr="00BE18E6">
        <w:rPr>
          <w:rFonts w:hint="eastAsia"/>
          <w:b w:val="0"/>
          <w:bCs w:val="0"/>
          <w:color w:val="3333CC"/>
          <w:w w:val="100"/>
          <w:sz w:val="24"/>
          <w:szCs w:val="24"/>
          <w:u w:val="single"/>
          <w:lang w:val="en-GB"/>
        </w:rPr>
        <w:t>ANQP</w:t>
      </w:r>
      <w:r w:rsidR="00BB163F" w:rsidRPr="00BE18E6">
        <w:rPr>
          <w:b w:val="0"/>
          <w:bCs w:val="0"/>
          <w:color w:val="3333CC"/>
          <w:w w:val="100"/>
          <w:sz w:val="24"/>
          <w:szCs w:val="24"/>
          <w:u w:val="single"/>
          <w:lang w:val="en-GB"/>
        </w:rPr>
        <w:t xml:space="preserve"> configuration sequence number changes </w:t>
      </w:r>
      <w:r w:rsidR="00547930" w:rsidRPr="00BE18E6">
        <w:rPr>
          <w:b w:val="0"/>
          <w:bCs w:val="0"/>
          <w:color w:val="3333CC"/>
          <w:w w:val="100"/>
          <w:sz w:val="24"/>
          <w:szCs w:val="24"/>
          <w:u w:val="single"/>
          <w:lang w:val="en-GB"/>
        </w:rPr>
        <w:t>when the ANQP Configuration set element changes</w:t>
      </w:r>
      <w:r w:rsidR="00547930" w:rsidRPr="00BE18E6">
        <w:rPr>
          <w:rFonts w:hint="eastAsia"/>
          <w:b w:val="0"/>
          <w:bCs w:val="0"/>
          <w:color w:val="3333CC"/>
          <w:w w:val="100"/>
          <w:sz w:val="24"/>
          <w:szCs w:val="24"/>
          <w:u w:val="single"/>
          <w:lang w:val="en-GB"/>
        </w:rPr>
        <w:t xml:space="preserve"> or </w:t>
      </w:r>
      <w:r w:rsidR="00547930" w:rsidRPr="00BE18E6">
        <w:rPr>
          <w:b w:val="0"/>
          <w:bCs w:val="0"/>
          <w:color w:val="3333CC"/>
          <w:w w:val="100"/>
          <w:sz w:val="24"/>
          <w:szCs w:val="24"/>
          <w:u w:val="single"/>
          <w:lang w:val="en-GB"/>
        </w:rPr>
        <w:t xml:space="preserve">any value of </w:t>
      </w:r>
      <w:r w:rsidR="00547930" w:rsidRPr="00BE18E6">
        <w:rPr>
          <w:rFonts w:hint="eastAsia"/>
          <w:b w:val="0"/>
          <w:bCs w:val="0"/>
          <w:color w:val="3333CC"/>
          <w:w w:val="100"/>
          <w:sz w:val="24"/>
          <w:szCs w:val="24"/>
          <w:u w:val="single"/>
          <w:lang w:val="en-GB"/>
        </w:rPr>
        <w:t>the ANQP configuration set represented ANQP information changes</w:t>
      </w:r>
      <w:r w:rsidR="00547930" w:rsidRPr="00BE18E6">
        <w:rPr>
          <w:b w:val="0"/>
          <w:bCs w:val="0"/>
          <w:color w:val="3333CC"/>
          <w:w w:val="100"/>
          <w:sz w:val="24"/>
          <w:szCs w:val="24"/>
          <w:u w:val="single"/>
          <w:lang w:val="en-GB"/>
        </w:rPr>
        <w:t xml:space="preserve">. </w:t>
      </w:r>
    </w:p>
    <w:p w:rsidR="00962581" w:rsidRPr="00BE18E6" w:rsidRDefault="00962581" w:rsidP="00C6518F">
      <w:pPr>
        <w:ind w:right="720"/>
        <w:rPr>
          <w:rFonts w:eastAsiaTheme="minorEastAsia"/>
          <w:color w:val="3333CC"/>
          <w:sz w:val="24"/>
          <w:szCs w:val="24"/>
          <w:u w:val="single"/>
        </w:rPr>
      </w:pPr>
      <w:r w:rsidRPr="00BE18E6">
        <w:rPr>
          <w:rFonts w:eastAsiaTheme="minorEastAsia" w:hint="eastAsia"/>
          <w:color w:val="3333CC"/>
          <w:sz w:val="24"/>
          <w:szCs w:val="24"/>
          <w:u w:val="single"/>
        </w:rPr>
        <w:lastRenderedPageBreak/>
        <w:t xml:space="preserve">The </w:t>
      </w:r>
      <w:r w:rsidR="00E94C0F" w:rsidRPr="00BE18E6">
        <w:rPr>
          <w:rFonts w:eastAsiaTheme="minorEastAsia"/>
          <w:color w:val="3333CC"/>
          <w:sz w:val="24"/>
          <w:szCs w:val="24"/>
          <w:u w:val="single"/>
        </w:rPr>
        <w:t>S</w:t>
      </w:r>
      <w:r w:rsidRPr="00BE18E6">
        <w:rPr>
          <w:rFonts w:eastAsiaTheme="minorEastAsia" w:hint="eastAsia"/>
          <w:color w:val="3333CC"/>
          <w:sz w:val="24"/>
          <w:szCs w:val="24"/>
          <w:u w:val="single"/>
        </w:rPr>
        <w:t xml:space="preserve">cope is a 1-octet field that indicates the valid scope of the ANQP configuration sequence number </w:t>
      </w:r>
      <w:r w:rsidRPr="00BE18E6">
        <w:rPr>
          <w:rFonts w:eastAsiaTheme="minorEastAsia"/>
          <w:color w:val="3333CC"/>
          <w:sz w:val="24"/>
          <w:szCs w:val="24"/>
          <w:u w:val="single"/>
        </w:rPr>
        <w:t>represent</w:t>
      </w:r>
      <w:r w:rsidRPr="00BE18E6">
        <w:rPr>
          <w:rFonts w:eastAsiaTheme="minorEastAsia" w:hint="eastAsia"/>
          <w:color w:val="3333CC"/>
          <w:sz w:val="24"/>
          <w:szCs w:val="24"/>
          <w:u w:val="single"/>
        </w:rPr>
        <w:t xml:space="preserve">ed ANQP information. A field value of 0 indicates the ANQP configuration sequence number </w:t>
      </w:r>
      <w:r w:rsidRPr="00BE18E6">
        <w:rPr>
          <w:rFonts w:eastAsiaTheme="minorEastAsia"/>
          <w:color w:val="3333CC"/>
          <w:sz w:val="24"/>
          <w:szCs w:val="24"/>
          <w:u w:val="single"/>
        </w:rPr>
        <w:t>represent</w:t>
      </w:r>
      <w:r w:rsidRPr="00BE18E6">
        <w:rPr>
          <w:rFonts w:eastAsiaTheme="minorEastAsia" w:hint="eastAsia"/>
          <w:color w:val="3333CC"/>
          <w:sz w:val="24"/>
          <w:szCs w:val="24"/>
          <w:u w:val="single"/>
        </w:rPr>
        <w:t>ed ANQP information only valid in the BSS</w:t>
      </w:r>
      <w:r w:rsidR="00E46540" w:rsidRPr="00BE18E6">
        <w:rPr>
          <w:rFonts w:eastAsiaTheme="minorEastAsia"/>
          <w:color w:val="3333CC"/>
          <w:sz w:val="24"/>
          <w:szCs w:val="24"/>
          <w:u w:val="single"/>
        </w:rPr>
        <w:t>ID</w:t>
      </w:r>
      <w:r w:rsidRPr="00BE18E6">
        <w:rPr>
          <w:rFonts w:eastAsiaTheme="minorEastAsia" w:hint="eastAsia"/>
          <w:color w:val="3333CC"/>
          <w:sz w:val="24"/>
          <w:szCs w:val="24"/>
          <w:u w:val="single"/>
        </w:rPr>
        <w:t xml:space="preserve">, a field value of 1indicates the ANQP configuration sequence number </w:t>
      </w:r>
      <w:r w:rsidRPr="00BE18E6">
        <w:rPr>
          <w:rFonts w:eastAsiaTheme="minorEastAsia"/>
          <w:color w:val="3333CC"/>
          <w:sz w:val="24"/>
          <w:szCs w:val="24"/>
          <w:u w:val="single"/>
        </w:rPr>
        <w:t>represent</w:t>
      </w:r>
      <w:r w:rsidRPr="00BE18E6">
        <w:rPr>
          <w:rFonts w:eastAsiaTheme="minorEastAsia" w:hint="eastAsia"/>
          <w:color w:val="3333CC"/>
          <w:sz w:val="24"/>
          <w:szCs w:val="24"/>
          <w:u w:val="single"/>
        </w:rPr>
        <w:t>ed ANQP information valid in HESS</w:t>
      </w:r>
      <w:r w:rsidR="00E46540" w:rsidRPr="00BE18E6">
        <w:rPr>
          <w:rFonts w:eastAsiaTheme="minorEastAsia"/>
          <w:color w:val="3333CC"/>
          <w:sz w:val="24"/>
          <w:szCs w:val="24"/>
          <w:u w:val="single"/>
        </w:rPr>
        <w:t>ID</w:t>
      </w:r>
      <w:r w:rsidRPr="00BE18E6">
        <w:rPr>
          <w:rFonts w:eastAsiaTheme="minorEastAsia" w:hint="eastAsia"/>
          <w:color w:val="3333CC"/>
          <w:sz w:val="24"/>
          <w:szCs w:val="24"/>
          <w:u w:val="single"/>
        </w:rPr>
        <w:t xml:space="preserve">, and a field value of 2 indicates the ANQP configuration sequence number </w:t>
      </w:r>
      <w:r w:rsidRPr="00BE18E6">
        <w:rPr>
          <w:rFonts w:eastAsiaTheme="minorEastAsia"/>
          <w:color w:val="3333CC"/>
          <w:sz w:val="24"/>
          <w:szCs w:val="24"/>
          <w:u w:val="single"/>
        </w:rPr>
        <w:t>represent</w:t>
      </w:r>
      <w:r w:rsidRPr="00BE18E6">
        <w:rPr>
          <w:rFonts w:eastAsiaTheme="minorEastAsia" w:hint="eastAsia"/>
          <w:color w:val="3333CC"/>
          <w:sz w:val="24"/>
          <w:szCs w:val="24"/>
          <w:u w:val="single"/>
        </w:rPr>
        <w:t>ed ANQP information valid in SSID.</w:t>
      </w:r>
      <w:r w:rsidR="00E94C0F" w:rsidRPr="00BE18E6">
        <w:rPr>
          <w:rFonts w:eastAsiaTheme="minorEastAsia"/>
          <w:color w:val="3333CC"/>
          <w:sz w:val="24"/>
          <w:szCs w:val="24"/>
          <w:u w:val="single"/>
        </w:rPr>
        <w:t xml:space="preserve"> </w:t>
      </w:r>
      <w:r w:rsidRPr="00BE18E6">
        <w:rPr>
          <w:rFonts w:eastAsiaTheme="minorEastAsia" w:hint="eastAsia"/>
          <w:color w:val="3333CC"/>
          <w:sz w:val="24"/>
          <w:szCs w:val="24"/>
          <w:u w:val="single"/>
        </w:rPr>
        <w:t xml:space="preserve">Field </w:t>
      </w:r>
      <w:proofErr w:type="gramStart"/>
      <w:r w:rsidRPr="00BE18E6">
        <w:rPr>
          <w:rFonts w:eastAsiaTheme="minorEastAsia" w:hint="eastAsia"/>
          <w:color w:val="3333CC"/>
          <w:sz w:val="24"/>
          <w:szCs w:val="24"/>
          <w:u w:val="single"/>
        </w:rPr>
        <w:t>value of 3-255 are</w:t>
      </w:r>
      <w:proofErr w:type="gramEnd"/>
      <w:r w:rsidRPr="00BE18E6">
        <w:rPr>
          <w:rFonts w:eastAsiaTheme="minorEastAsia" w:hint="eastAsia"/>
          <w:color w:val="3333CC"/>
          <w:sz w:val="24"/>
          <w:szCs w:val="24"/>
          <w:u w:val="single"/>
        </w:rPr>
        <w:t xml:space="preserve"> reserved.</w:t>
      </w:r>
    </w:p>
    <w:p w:rsidR="00F272D9" w:rsidRDefault="00F272D9" w:rsidP="00C6518F">
      <w:pPr>
        <w:ind w:right="720"/>
        <w:rPr>
          <w:b/>
          <w:sz w:val="24"/>
        </w:rPr>
      </w:pPr>
    </w:p>
    <w:p w:rsidR="0031461A" w:rsidRDefault="0031461A" w:rsidP="00F272D9">
      <w:pPr>
        <w:ind w:right="720"/>
        <w:rPr>
          <w:sz w:val="24"/>
          <w:lang w:eastAsia="zh-CN"/>
        </w:rPr>
      </w:pPr>
    </w:p>
    <w:p w:rsidR="0031461A" w:rsidRDefault="0031461A" w:rsidP="0031461A">
      <w:pPr>
        <w:ind w:right="720"/>
        <w:rPr>
          <w:sz w:val="24"/>
        </w:rPr>
      </w:pPr>
      <w:r w:rsidRPr="00C6518F">
        <w:rPr>
          <w:b/>
          <w:sz w:val="24"/>
        </w:rPr>
        <w:t>8.4.4</w:t>
      </w:r>
      <w:r>
        <w:rPr>
          <w:sz w:val="24"/>
        </w:rPr>
        <w:t xml:space="preserve"> Access Network Query Protocol (ANQP) elements</w:t>
      </w:r>
    </w:p>
    <w:p w:rsidR="0031461A" w:rsidRPr="00C6518F" w:rsidRDefault="0031461A" w:rsidP="0031461A">
      <w:pPr>
        <w:ind w:right="720"/>
        <w:rPr>
          <w:sz w:val="24"/>
        </w:rPr>
      </w:pPr>
      <w:r w:rsidRPr="003D4A1D">
        <w:rPr>
          <w:i/>
          <w:highlight w:val="yellow"/>
        </w:rPr>
        <w:t xml:space="preserve">Instructions to Editor: Add new </w:t>
      </w:r>
      <w:r>
        <w:rPr>
          <w:i/>
          <w:highlight w:val="yellow"/>
        </w:rPr>
        <w:t>element to Table 8-184</w:t>
      </w:r>
      <w:r w:rsidRPr="003D4A1D">
        <w:rPr>
          <w:i/>
          <w:highlight w:val="yellow"/>
        </w:rPr>
        <w:t xml:space="preserve"> as shown </w:t>
      </w:r>
      <w:r>
        <w:rPr>
          <w:i/>
          <w:highlight w:val="yellow"/>
        </w:rPr>
        <w:t>as follows</w:t>
      </w:r>
      <w:r w:rsidRPr="003D4A1D">
        <w:rPr>
          <w:i/>
          <w:highlight w:val="yellow"/>
        </w:rPr>
        <w:t>.</w:t>
      </w:r>
    </w:p>
    <w:p w:rsidR="0031461A" w:rsidRPr="00C6518F" w:rsidRDefault="0031461A" w:rsidP="0031461A">
      <w:pPr>
        <w:ind w:right="720"/>
        <w:rPr>
          <w:sz w:val="24"/>
          <w:lang w:val="en-US"/>
        </w:rPr>
      </w:pPr>
    </w:p>
    <w:p w:rsidR="0031461A" w:rsidRPr="000209E8" w:rsidRDefault="0031461A" w:rsidP="0031461A">
      <w:pPr>
        <w:ind w:left="720" w:right="720" w:firstLine="720"/>
        <w:rPr>
          <w:sz w:val="24"/>
        </w:rPr>
      </w:pPr>
      <w:r>
        <w:rPr>
          <w:sz w:val="24"/>
        </w:rPr>
        <w:t>T</w:t>
      </w:r>
      <w:r w:rsidRPr="000209E8">
        <w:rPr>
          <w:sz w:val="24"/>
        </w:rPr>
        <w:t>able 8-</w:t>
      </w:r>
      <w:r w:rsidR="00CE768D" w:rsidRPr="000209E8">
        <w:rPr>
          <w:sz w:val="24"/>
        </w:rPr>
        <w:t>184 -</w:t>
      </w:r>
      <w:r>
        <w:rPr>
          <w:sz w:val="24"/>
        </w:rPr>
        <w:t xml:space="preserve"> ANQP-element definitions</w:t>
      </w:r>
    </w:p>
    <w:tbl>
      <w:tblPr>
        <w:tblStyle w:val="TableGrid"/>
        <w:tblW w:w="0" w:type="auto"/>
        <w:tblLook w:val="04A0"/>
      </w:tblPr>
      <w:tblGrid>
        <w:gridCol w:w="2952"/>
        <w:gridCol w:w="2952"/>
        <w:gridCol w:w="2952"/>
      </w:tblGrid>
      <w:tr w:rsidR="0031461A" w:rsidTr="00842213">
        <w:tc>
          <w:tcPr>
            <w:tcW w:w="2952" w:type="dxa"/>
          </w:tcPr>
          <w:p w:rsidR="0031461A" w:rsidRDefault="0031461A" w:rsidP="00842213">
            <w:pPr>
              <w:ind w:right="720"/>
              <w:rPr>
                <w:sz w:val="24"/>
              </w:rPr>
            </w:pPr>
            <w:r>
              <w:rPr>
                <w:sz w:val="24"/>
              </w:rPr>
              <w:t>ANQP-element name</w:t>
            </w:r>
          </w:p>
        </w:tc>
        <w:tc>
          <w:tcPr>
            <w:tcW w:w="2952" w:type="dxa"/>
          </w:tcPr>
          <w:p w:rsidR="0031461A" w:rsidRDefault="0031461A" w:rsidP="00842213">
            <w:pPr>
              <w:ind w:right="720"/>
              <w:rPr>
                <w:sz w:val="24"/>
              </w:rPr>
            </w:pPr>
            <w:proofErr w:type="spellStart"/>
            <w:r>
              <w:rPr>
                <w:sz w:val="24"/>
              </w:rPr>
              <w:t>InfoID</w:t>
            </w:r>
            <w:proofErr w:type="spellEnd"/>
          </w:p>
        </w:tc>
        <w:tc>
          <w:tcPr>
            <w:tcW w:w="2952" w:type="dxa"/>
          </w:tcPr>
          <w:p w:rsidR="0031461A" w:rsidRDefault="0031461A" w:rsidP="00842213">
            <w:pPr>
              <w:ind w:right="720"/>
              <w:rPr>
                <w:sz w:val="24"/>
              </w:rPr>
            </w:pPr>
            <w:r>
              <w:rPr>
                <w:sz w:val="24"/>
              </w:rPr>
              <w:t>ANQP-element (</w:t>
            </w:r>
            <w:proofErr w:type="spellStart"/>
            <w:r>
              <w:rPr>
                <w:sz w:val="24"/>
              </w:rPr>
              <w:t>subclause</w:t>
            </w:r>
            <w:proofErr w:type="spellEnd"/>
            <w:r>
              <w:rPr>
                <w:sz w:val="24"/>
              </w:rPr>
              <w:t>)</w:t>
            </w:r>
          </w:p>
        </w:tc>
      </w:tr>
      <w:tr w:rsidR="0031461A" w:rsidTr="00842213">
        <w:tc>
          <w:tcPr>
            <w:tcW w:w="2952" w:type="dxa"/>
          </w:tcPr>
          <w:p w:rsidR="0031461A" w:rsidRPr="00BE18E6" w:rsidRDefault="0031461A" w:rsidP="00842213">
            <w:pPr>
              <w:ind w:right="720"/>
              <w:rPr>
                <w:rFonts w:eastAsiaTheme="minorEastAsia"/>
                <w:color w:val="3333CC"/>
                <w:sz w:val="24"/>
                <w:szCs w:val="24"/>
                <w:u w:val="single"/>
              </w:rPr>
            </w:pPr>
            <w:r w:rsidRPr="00BE18E6">
              <w:rPr>
                <w:rFonts w:eastAsiaTheme="minorEastAsia"/>
                <w:color w:val="3333CC"/>
                <w:sz w:val="24"/>
                <w:szCs w:val="24"/>
                <w:u w:val="single"/>
              </w:rPr>
              <w:t xml:space="preserve">Configuration Set </w:t>
            </w:r>
          </w:p>
        </w:tc>
        <w:tc>
          <w:tcPr>
            <w:tcW w:w="2952" w:type="dxa"/>
          </w:tcPr>
          <w:p w:rsidR="0031461A" w:rsidRPr="00BE18E6" w:rsidRDefault="0031461A" w:rsidP="00842213">
            <w:pPr>
              <w:ind w:right="720"/>
              <w:rPr>
                <w:rFonts w:eastAsiaTheme="minorEastAsia"/>
                <w:color w:val="3333CC"/>
                <w:sz w:val="24"/>
                <w:szCs w:val="24"/>
                <w:u w:val="single"/>
              </w:rPr>
            </w:pPr>
            <w:r w:rsidRPr="00BE18E6">
              <w:rPr>
                <w:rFonts w:eastAsiaTheme="minorEastAsia"/>
                <w:color w:val="3333CC"/>
                <w:sz w:val="24"/>
                <w:szCs w:val="24"/>
                <w:u w:val="single"/>
              </w:rPr>
              <w:t>ANA</w:t>
            </w:r>
          </w:p>
        </w:tc>
        <w:tc>
          <w:tcPr>
            <w:tcW w:w="2952" w:type="dxa"/>
          </w:tcPr>
          <w:p w:rsidR="0031461A" w:rsidRPr="00BE18E6" w:rsidRDefault="0031461A" w:rsidP="00842213">
            <w:pPr>
              <w:ind w:right="720"/>
              <w:rPr>
                <w:rFonts w:eastAsiaTheme="minorEastAsia"/>
                <w:color w:val="3333CC"/>
                <w:sz w:val="24"/>
                <w:szCs w:val="24"/>
                <w:u w:val="single"/>
              </w:rPr>
            </w:pPr>
            <w:r w:rsidRPr="00BE18E6">
              <w:rPr>
                <w:rFonts w:eastAsiaTheme="minorEastAsia"/>
                <w:color w:val="3333CC"/>
                <w:sz w:val="24"/>
                <w:szCs w:val="24"/>
                <w:u w:val="single"/>
              </w:rPr>
              <w:t>8.4.4.ai</w:t>
            </w:r>
            <w:r w:rsidRPr="00BE18E6">
              <w:rPr>
                <w:rFonts w:eastAsiaTheme="minorEastAsia" w:hint="eastAsia"/>
                <w:color w:val="3333CC"/>
                <w:sz w:val="24"/>
                <w:szCs w:val="24"/>
                <w:u w:val="single"/>
              </w:rPr>
              <w:t>2</w:t>
            </w:r>
          </w:p>
        </w:tc>
      </w:tr>
    </w:tbl>
    <w:p w:rsidR="0031461A" w:rsidRPr="000209E8" w:rsidRDefault="0031461A" w:rsidP="0031461A">
      <w:pPr>
        <w:ind w:right="720"/>
        <w:rPr>
          <w:sz w:val="24"/>
        </w:rPr>
      </w:pPr>
    </w:p>
    <w:p w:rsidR="0031461A" w:rsidRPr="00276F76" w:rsidRDefault="0031461A" w:rsidP="0031461A">
      <w:pPr>
        <w:ind w:right="720"/>
        <w:rPr>
          <w:rFonts w:eastAsiaTheme="minorEastAsia"/>
          <w:sz w:val="24"/>
          <w:szCs w:val="24"/>
          <w:u w:val="single"/>
        </w:rPr>
      </w:pPr>
      <w:r w:rsidRPr="00276F76">
        <w:rPr>
          <w:rFonts w:eastAsiaTheme="minorEastAsia"/>
          <w:sz w:val="24"/>
          <w:szCs w:val="24"/>
          <w:u w:val="single"/>
        </w:rPr>
        <w:t>8.4.4</w:t>
      </w:r>
      <w:proofErr w:type="gramStart"/>
      <w:r w:rsidRPr="00276F76">
        <w:rPr>
          <w:rFonts w:eastAsiaTheme="minorEastAsia"/>
          <w:sz w:val="24"/>
          <w:szCs w:val="24"/>
          <w:u w:val="single"/>
        </w:rPr>
        <w:t>.ai2</w:t>
      </w:r>
      <w:proofErr w:type="gramEnd"/>
      <w:r w:rsidRPr="00276F76">
        <w:rPr>
          <w:rFonts w:eastAsiaTheme="minorEastAsia"/>
          <w:sz w:val="24"/>
          <w:szCs w:val="24"/>
          <w:u w:val="single"/>
        </w:rPr>
        <w:t xml:space="preserve"> Configuration Set</w:t>
      </w:r>
    </w:p>
    <w:p w:rsidR="0031461A" w:rsidRDefault="0031461A" w:rsidP="0031461A">
      <w:pPr>
        <w:ind w:right="720"/>
        <w:rPr>
          <w:i/>
        </w:rPr>
      </w:pPr>
      <w:r w:rsidRPr="003D4A1D">
        <w:rPr>
          <w:i/>
          <w:highlight w:val="yellow"/>
        </w:rPr>
        <w:t xml:space="preserve">Instructions to Editor: Add new </w:t>
      </w:r>
      <w:r>
        <w:rPr>
          <w:i/>
          <w:highlight w:val="yellow"/>
        </w:rPr>
        <w:t>clause of 8.4.4.ai2</w:t>
      </w:r>
      <w:r w:rsidRPr="003D4A1D">
        <w:rPr>
          <w:i/>
          <w:highlight w:val="yellow"/>
        </w:rPr>
        <w:t xml:space="preserve"> as shown </w:t>
      </w:r>
      <w:r>
        <w:rPr>
          <w:i/>
          <w:highlight w:val="yellow"/>
        </w:rPr>
        <w:t>as follows</w:t>
      </w:r>
      <w:r w:rsidRPr="003D4A1D">
        <w:rPr>
          <w:i/>
          <w:highlight w:val="yellow"/>
        </w:rPr>
        <w:t>.</w:t>
      </w:r>
    </w:p>
    <w:p w:rsidR="0031461A" w:rsidRPr="00BE18E6" w:rsidRDefault="0031461A" w:rsidP="0031461A">
      <w:pPr>
        <w:ind w:right="720"/>
        <w:rPr>
          <w:rFonts w:eastAsiaTheme="minorEastAsia"/>
          <w:color w:val="3333CC"/>
          <w:sz w:val="24"/>
          <w:szCs w:val="24"/>
          <w:u w:val="single"/>
        </w:rPr>
      </w:pPr>
      <w:r w:rsidRPr="00BE18E6">
        <w:rPr>
          <w:rFonts w:eastAsiaTheme="minorEastAsia"/>
          <w:color w:val="3333CC"/>
          <w:sz w:val="24"/>
          <w:szCs w:val="24"/>
          <w:u w:val="single"/>
        </w:rPr>
        <w:t>The Configuration Set element provides</w:t>
      </w:r>
      <w:r w:rsidRPr="00BE18E6">
        <w:rPr>
          <w:rFonts w:eastAsiaTheme="minorEastAsia" w:hint="eastAsia"/>
          <w:color w:val="3333CC"/>
          <w:sz w:val="24"/>
          <w:szCs w:val="24"/>
          <w:u w:val="single"/>
        </w:rPr>
        <w:t xml:space="preserve"> the ANQP configuration sequence number </w:t>
      </w:r>
      <w:r w:rsidRPr="00BE18E6">
        <w:rPr>
          <w:rFonts w:eastAsiaTheme="minorEastAsia"/>
          <w:color w:val="3333CC"/>
          <w:sz w:val="24"/>
          <w:szCs w:val="24"/>
          <w:u w:val="single"/>
        </w:rPr>
        <w:t>represent</w:t>
      </w:r>
      <w:r w:rsidRPr="00BE18E6">
        <w:rPr>
          <w:rFonts w:eastAsiaTheme="minorEastAsia" w:hint="eastAsia"/>
          <w:color w:val="3333CC"/>
          <w:sz w:val="24"/>
          <w:szCs w:val="24"/>
          <w:u w:val="single"/>
        </w:rPr>
        <w:t xml:space="preserve">ed ANQP </w:t>
      </w:r>
      <w:r w:rsidRPr="00BE18E6">
        <w:rPr>
          <w:rFonts w:eastAsiaTheme="minorEastAsia"/>
          <w:color w:val="3333CC"/>
          <w:sz w:val="24"/>
          <w:szCs w:val="24"/>
          <w:u w:val="single"/>
        </w:rPr>
        <w:t xml:space="preserve">Configuration Set.  </w:t>
      </w:r>
    </w:p>
    <w:p w:rsidR="0031461A" w:rsidRDefault="0031461A" w:rsidP="0031461A">
      <w:pPr>
        <w:ind w:right="720"/>
        <w:rPr>
          <w:sz w:val="24"/>
          <w:u w:val="single"/>
        </w:rPr>
      </w:pPr>
    </w:p>
    <w:p w:rsidR="0031461A" w:rsidRDefault="0031461A" w:rsidP="0031461A">
      <w:pPr>
        <w:ind w:right="720"/>
        <w:jc w:val="center"/>
        <w:rPr>
          <w:sz w:val="24"/>
          <w:u w:val="single"/>
        </w:rPr>
      </w:pPr>
      <w:r>
        <w:rPr>
          <w:sz w:val="24"/>
          <w:u w:val="single"/>
        </w:rPr>
        <w:t xml:space="preserve">Fig. 8.ai 01 </w:t>
      </w:r>
      <w:r w:rsidRPr="00C6518F">
        <w:rPr>
          <w:sz w:val="24"/>
          <w:u w:val="single"/>
        </w:rPr>
        <w:t>Configuration Set</w:t>
      </w:r>
    </w:p>
    <w:p w:rsidR="0031461A" w:rsidRDefault="0031461A" w:rsidP="0031461A">
      <w:pPr>
        <w:ind w:right="720"/>
        <w:jc w:val="center"/>
        <w:rPr>
          <w:sz w:val="24"/>
        </w:rPr>
      </w:pPr>
    </w:p>
    <w:tbl>
      <w:tblPr>
        <w:tblStyle w:val="TableGrid"/>
        <w:tblW w:w="8472" w:type="dxa"/>
        <w:tblLayout w:type="fixed"/>
        <w:tblLook w:val="04A0"/>
      </w:tblPr>
      <w:tblGrid>
        <w:gridCol w:w="648"/>
        <w:gridCol w:w="900"/>
        <w:gridCol w:w="2246"/>
        <w:gridCol w:w="1843"/>
        <w:gridCol w:w="850"/>
        <w:gridCol w:w="1985"/>
      </w:tblGrid>
      <w:tr w:rsidR="0031461A" w:rsidRPr="00C2313C" w:rsidTr="0031461A">
        <w:tc>
          <w:tcPr>
            <w:tcW w:w="648" w:type="dxa"/>
          </w:tcPr>
          <w:p w:rsidR="0031461A" w:rsidRPr="00C2313C" w:rsidRDefault="0031461A" w:rsidP="00842213">
            <w:pPr>
              <w:ind w:right="-108"/>
              <w:rPr>
                <w:sz w:val="20"/>
                <w:u w:val="single"/>
              </w:rPr>
            </w:pPr>
            <w:r w:rsidRPr="00C2313C">
              <w:rPr>
                <w:sz w:val="20"/>
                <w:u w:val="single"/>
              </w:rPr>
              <w:t>Info ID</w:t>
            </w:r>
          </w:p>
        </w:tc>
        <w:tc>
          <w:tcPr>
            <w:tcW w:w="900" w:type="dxa"/>
          </w:tcPr>
          <w:p w:rsidR="0031461A" w:rsidRPr="00C2313C" w:rsidRDefault="0031461A" w:rsidP="00842213">
            <w:pPr>
              <w:tabs>
                <w:tab w:val="left" w:pos="1003"/>
              </w:tabs>
              <w:ind w:right="-108"/>
              <w:rPr>
                <w:sz w:val="20"/>
                <w:u w:val="single"/>
              </w:rPr>
            </w:pPr>
            <w:r w:rsidRPr="00C2313C">
              <w:rPr>
                <w:sz w:val="20"/>
                <w:u w:val="single"/>
              </w:rPr>
              <w:t>Length</w:t>
            </w:r>
          </w:p>
        </w:tc>
        <w:tc>
          <w:tcPr>
            <w:tcW w:w="2246" w:type="dxa"/>
          </w:tcPr>
          <w:p w:rsidR="0031461A" w:rsidRPr="007E5694" w:rsidRDefault="0031461A" w:rsidP="0031461A">
            <w:pPr>
              <w:ind w:right="-108"/>
              <w:rPr>
                <w:sz w:val="20"/>
                <w:u w:val="single"/>
              </w:rPr>
            </w:pPr>
            <w:r>
              <w:rPr>
                <w:rFonts w:hint="eastAsia"/>
                <w:sz w:val="20"/>
                <w:u w:val="single"/>
                <w:lang w:eastAsia="zh-CN"/>
              </w:rPr>
              <w:t xml:space="preserve">ANQP </w:t>
            </w:r>
            <w:r w:rsidRPr="007E5694">
              <w:rPr>
                <w:sz w:val="20"/>
                <w:u w:val="single"/>
              </w:rPr>
              <w:t xml:space="preserve">Configuration </w:t>
            </w:r>
            <w:r>
              <w:rPr>
                <w:rFonts w:hint="eastAsia"/>
                <w:sz w:val="20"/>
                <w:u w:val="single"/>
                <w:lang w:eastAsia="zh-CN"/>
              </w:rPr>
              <w:t>sequence number</w:t>
            </w:r>
          </w:p>
        </w:tc>
        <w:tc>
          <w:tcPr>
            <w:tcW w:w="1843" w:type="dxa"/>
          </w:tcPr>
          <w:p w:rsidR="0031461A" w:rsidRPr="007E5694" w:rsidRDefault="0031461A" w:rsidP="00AC0556">
            <w:pPr>
              <w:ind w:right="-108"/>
              <w:rPr>
                <w:sz w:val="20"/>
                <w:u w:val="single"/>
              </w:rPr>
            </w:pPr>
            <w:r w:rsidRPr="007E5694">
              <w:rPr>
                <w:sz w:val="20"/>
                <w:u w:val="single"/>
              </w:rPr>
              <w:t xml:space="preserve">ANQP </w:t>
            </w:r>
            <w:r>
              <w:rPr>
                <w:sz w:val="20"/>
                <w:u w:val="single"/>
              </w:rPr>
              <w:t>element</w:t>
            </w:r>
            <w:r w:rsidR="00137CEC">
              <w:rPr>
                <w:sz w:val="20"/>
                <w:u w:val="single"/>
              </w:rPr>
              <w:t xml:space="preserve"> ID</w:t>
            </w:r>
            <w:r>
              <w:rPr>
                <w:sz w:val="20"/>
                <w:u w:val="single"/>
              </w:rPr>
              <w:t xml:space="preserve"> 1</w:t>
            </w:r>
          </w:p>
        </w:tc>
        <w:tc>
          <w:tcPr>
            <w:tcW w:w="850" w:type="dxa"/>
          </w:tcPr>
          <w:p w:rsidR="0031461A" w:rsidRPr="007E5694" w:rsidRDefault="0031461A" w:rsidP="00842213">
            <w:pPr>
              <w:ind w:right="720"/>
              <w:rPr>
                <w:sz w:val="20"/>
                <w:u w:val="single"/>
              </w:rPr>
            </w:pPr>
            <w:r w:rsidRPr="007E5694">
              <w:rPr>
                <w:sz w:val="20"/>
                <w:u w:val="single"/>
              </w:rPr>
              <w:t>…</w:t>
            </w:r>
          </w:p>
        </w:tc>
        <w:tc>
          <w:tcPr>
            <w:tcW w:w="1985" w:type="dxa"/>
          </w:tcPr>
          <w:p w:rsidR="0031461A" w:rsidRPr="007E5694" w:rsidRDefault="0031461A" w:rsidP="00AC0556">
            <w:pPr>
              <w:ind w:right="-108"/>
              <w:rPr>
                <w:sz w:val="20"/>
                <w:u w:val="single"/>
              </w:rPr>
            </w:pPr>
            <w:r w:rsidRPr="007E5694">
              <w:rPr>
                <w:sz w:val="20"/>
                <w:u w:val="single"/>
              </w:rPr>
              <w:t xml:space="preserve">ANQP </w:t>
            </w:r>
            <w:r>
              <w:rPr>
                <w:sz w:val="20"/>
                <w:u w:val="single"/>
              </w:rPr>
              <w:t xml:space="preserve">element </w:t>
            </w:r>
            <w:r w:rsidR="00137CEC">
              <w:rPr>
                <w:sz w:val="20"/>
                <w:u w:val="single"/>
              </w:rPr>
              <w:t xml:space="preserve">ID </w:t>
            </w:r>
            <w:r>
              <w:rPr>
                <w:sz w:val="20"/>
                <w:u w:val="single"/>
              </w:rPr>
              <w:t>n</w:t>
            </w:r>
          </w:p>
        </w:tc>
      </w:tr>
    </w:tbl>
    <w:p w:rsidR="0031461A" w:rsidRDefault="0031461A" w:rsidP="00F11F83">
      <w:pPr>
        <w:ind w:right="-810" w:hanging="540"/>
        <w:rPr>
          <w:sz w:val="24"/>
        </w:rPr>
      </w:pPr>
      <w:r>
        <w:rPr>
          <w:sz w:val="24"/>
        </w:rPr>
        <w:t xml:space="preserve">Octets: 2       </w:t>
      </w:r>
      <w:r>
        <w:rPr>
          <w:rFonts w:hint="eastAsia"/>
          <w:sz w:val="24"/>
          <w:lang w:eastAsia="zh-CN"/>
        </w:rPr>
        <w:t xml:space="preserve">  </w:t>
      </w:r>
      <w:proofErr w:type="spellStart"/>
      <w:r>
        <w:rPr>
          <w:sz w:val="24"/>
        </w:rPr>
        <w:t>2</w:t>
      </w:r>
      <w:proofErr w:type="spellEnd"/>
      <w:r>
        <w:rPr>
          <w:sz w:val="24"/>
        </w:rPr>
        <w:tab/>
      </w:r>
      <w:r>
        <w:rPr>
          <w:rFonts w:hint="eastAsia"/>
          <w:sz w:val="24"/>
          <w:lang w:eastAsia="zh-CN"/>
        </w:rPr>
        <w:t xml:space="preserve">        </w:t>
      </w:r>
      <w:r>
        <w:rPr>
          <w:sz w:val="24"/>
        </w:rPr>
        <w:t xml:space="preserve">  </w:t>
      </w:r>
      <w:r>
        <w:rPr>
          <w:rFonts w:hint="eastAsia"/>
          <w:sz w:val="24"/>
          <w:lang w:eastAsia="zh-CN"/>
        </w:rPr>
        <w:t xml:space="preserve">      </w:t>
      </w:r>
      <w:r>
        <w:rPr>
          <w:sz w:val="24"/>
        </w:rPr>
        <w:t xml:space="preserve">1                </w:t>
      </w:r>
      <w:r>
        <w:rPr>
          <w:rFonts w:hint="eastAsia"/>
          <w:sz w:val="24"/>
          <w:lang w:eastAsia="zh-CN"/>
        </w:rPr>
        <w:t xml:space="preserve">                  </w:t>
      </w:r>
      <w:r w:rsidR="00345DBD">
        <w:rPr>
          <w:sz w:val="24"/>
          <w:lang w:eastAsia="zh-CN"/>
        </w:rPr>
        <w:t>2</w:t>
      </w:r>
      <w:r>
        <w:rPr>
          <w:sz w:val="24"/>
        </w:rPr>
        <w:tab/>
        <w:t xml:space="preserve">            </w:t>
      </w:r>
      <w:r>
        <w:rPr>
          <w:rFonts w:hint="eastAsia"/>
          <w:sz w:val="24"/>
          <w:lang w:eastAsia="zh-CN"/>
        </w:rPr>
        <w:t xml:space="preserve">                </w:t>
      </w:r>
      <w:r w:rsidR="00137CEC">
        <w:rPr>
          <w:sz w:val="24"/>
          <w:lang w:eastAsia="zh-CN"/>
        </w:rPr>
        <w:t>2</w:t>
      </w:r>
    </w:p>
    <w:p w:rsidR="0031461A" w:rsidRPr="001342DA" w:rsidRDefault="0031461A" w:rsidP="0031461A">
      <w:pPr>
        <w:ind w:right="720"/>
        <w:rPr>
          <w:rFonts w:eastAsiaTheme="minorEastAsia"/>
          <w:color w:val="3333CC"/>
          <w:sz w:val="24"/>
          <w:szCs w:val="24"/>
          <w:u w:val="single"/>
        </w:rPr>
      </w:pPr>
      <w:r w:rsidRPr="001342DA">
        <w:rPr>
          <w:rFonts w:eastAsiaTheme="minorEastAsia"/>
          <w:color w:val="3333CC"/>
          <w:sz w:val="24"/>
          <w:szCs w:val="24"/>
          <w:u w:val="single"/>
        </w:rPr>
        <w:t xml:space="preserve">The Info ID value is equal to the value in Table 8-184. </w:t>
      </w:r>
    </w:p>
    <w:p w:rsidR="0031461A" w:rsidRPr="001342DA" w:rsidRDefault="0031461A" w:rsidP="0031461A">
      <w:pPr>
        <w:ind w:right="720"/>
        <w:rPr>
          <w:rFonts w:eastAsiaTheme="minorEastAsia"/>
          <w:color w:val="3333CC"/>
          <w:sz w:val="24"/>
          <w:szCs w:val="24"/>
          <w:u w:val="single"/>
        </w:rPr>
      </w:pPr>
    </w:p>
    <w:p w:rsidR="0031461A" w:rsidRPr="001342DA" w:rsidRDefault="0031461A" w:rsidP="0031461A">
      <w:pPr>
        <w:ind w:right="720"/>
        <w:rPr>
          <w:rFonts w:eastAsiaTheme="minorEastAsia"/>
          <w:color w:val="3333CC"/>
          <w:sz w:val="24"/>
          <w:szCs w:val="24"/>
          <w:u w:val="single"/>
        </w:rPr>
      </w:pPr>
      <w:r w:rsidRPr="001342DA">
        <w:rPr>
          <w:rFonts w:eastAsiaTheme="minorEastAsia"/>
          <w:color w:val="3333CC"/>
          <w:sz w:val="24"/>
          <w:szCs w:val="24"/>
          <w:u w:val="single"/>
        </w:rPr>
        <w:t xml:space="preserve">The Length field is 2 </w:t>
      </w:r>
      <w:r w:rsidR="00137CEC" w:rsidRPr="001342DA">
        <w:rPr>
          <w:rFonts w:eastAsiaTheme="minorEastAsia"/>
          <w:color w:val="3333CC"/>
          <w:sz w:val="24"/>
          <w:szCs w:val="24"/>
          <w:u w:val="single"/>
        </w:rPr>
        <w:t xml:space="preserve">octets </w:t>
      </w:r>
      <w:r w:rsidRPr="001342DA">
        <w:rPr>
          <w:rFonts w:eastAsiaTheme="minorEastAsia"/>
          <w:color w:val="3333CC"/>
          <w:sz w:val="24"/>
          <w:szCs w:val="24"/>
          <w:u w:val="single"/>
        </w:rPr>
        <w:t xml:space="preserve">whose value is set to the length in </w:t>
      </w:r>
      <w:r w:rsidR="002A2BB4" w:rsidRPr="001342DA">
        <w:rPr>
          <w:rFonts w:eastAsiaTheme="minorEastAsia"/>
          <w:color w:val="3333CC"/>
          <w:sz w:val="24"/>
          <w:szCs w:val="24"/>
          <w:u w:val="single"/>
        </w:rPr>
        <w:t>o</w:t>
      </w:r>
      <w:r w:rsidR="002A2BB4" w:rsidRPr="001342DA">
        <w:rPr>
          <w:rFonts w:eastAsiaTheme="minorEastAsia"/>
          <w:color w:val="3333CC"/>
          <w:sz w:val="24"/>
          <w:szCs w:val="24"/>
          <w:u w:val="single"/>
        </w:rPr>
        <w:t xml:space="preserve">ctets </w:t>
      </w:r>
      <w:r w:rsidRPr="001342DA">
        <w:rPr>
          <w:rFonts w:eastAsiaTheme="minorEastAsia"/>
          <w:color w:val="3333CC"/>
          <w:sz w:val="24"/>
          <w:szCs w:val="24"/>
          <w:u w:val="single"/>
        </w:rPr>
        <w:t xml:space="preserve">of remaining fields.  </w:t>
      </w:r>
    </w:p>
    <w:p w:rsidR="0031461A" w:rsidRPr="001342DA" w:rsidRDefault="0031461A" w:rsidP="0031461A">
      <w:pPr>
        <w:ind w:right="720"/>
        <w:rPr>
          <w:rFonts w:eastAsiaTheme="minorEastAsia"/>
          <w:color w:val="3333CC"/>
          <w:sz w:val="24"/>
          <w:szCs w:val="24"/>
          <w:u w:val="single"/>
        </w:rPr>
      </w:pPr>
    </w:p>
    <w:p w:rsidR="0031461A" w:rsidRPr="001342DA" w:rsidRDefault="0031461A" w:rsidP="0031461A">
      <w:pPr>
        <w:ind w:right="720"/>
        <w:rPr>
          <w:rFonts w:eastAsiaTheme="minorEastAsia"/>
          <w:color w:val="3333CC"/>
          <w:sz w:val="24"/>
          <w:szCs w:val="24"/>
          <w:u w:val="single"/>
        </w:rPr>
      </w:pPr>
      <w:r w:rsidRPr="001342DA">
        <w:rPr>
          <w:rFonts w:eastAsiaTheme="minorEastAsia"/>
          <w:color w:val="3333CC"/>
          <w:sz w:val="24"/>
          <w:szCs w:val="24"/>
          <w:u w:val="single"/>
        </w:rPr>
        <w:t xml:space="preserve">The </w:t>
      </w:r>
      <w:r w:rsidRPr="001342DA">
        <w:rPr>
          <w:rFonts w:eastAsiaTheme="minorEastAsia" w:hint="eastAsia"/>
          <w:color w:val="3333CC"/>
          <w:sz w:val="24"/>
          <w:szCs w:val="24"/>
          <w:u w:val="single"/>
        </w:rPr>
        <w:t>ANQP</w:t>
      </w:r>
      <w:r w:rsidRPr="001342DA">
        <w:rPr>
          <w:rFonts w:eastAsiaTheme="minorEastAsia"/>
          <w:color w:val="3333CC"/>
          <w:sz w:val="24"/>
          <w:szCs w:val="24"/>
          <w:u w:val="single"/>
        </w:rPr>
        <w:t xml:space="preserve"> Configuration Sequence Number is a </w:t>
      </w:r>
      <w:r w:rsidR="00AB431C" w:rsidRPr="001342DA">
        <w:rPr>
          <w:rFonts w:eastAsiaTheme="minorEastAsia" w:hint="eastAsia"/>
          <w:color w:val="3333CC"/>
          <w:sz w:val="24"/>
          <w:szCs w:val="24"/>
          <w:u w:val="single"/>
        </w:rPr>
        <w:t>1-octe</w:t>
      </w:r>
      <w:r w:rsidR="00AB431C" w:rsidRPr="001342DA">
        <w:rPr>
          <w:rFonts w:eastAsiaTheme="minorEastAsia"/>
          <w:color w:val="3333CC"/>
          <w:sz w:val="24"/>
          <w:szCs w:val="24"/>
          <w:u w:val="single"/>
        </w:rPr>
        <w:t>t</w:t>
      </w:r>
      <w:r w:rsidRPr="001342DA">
        <w:rPr>
          <w:rFonts w:eastAsiaTheme="minorEastAsia"/>
          <w:color w:val="3333CC"/>
          <w:sz w:val="24"/>
          <w:szCs w:val="24"/>
          <w:u w:val="single"/>
        </w:rPr>
        <w:t xml:space="preserve"> field and it indicates the current ANQP configuration sequence number. The ANQP configuration sequence number changes when the ANQP Configuration set element changes</w:t>
      </w:r>
      <w:r w:rsidRPr="001342DA">
        <w:rPr>
          <w:rFonts w:eastAsiaTheme="minorEastAsia" w:hint="eastAsia"/>
          <w:color w:val="3333CC"/>
          <w:sz w:val="24"/>
          <w:szCs w:val="24"/>
          <w:u w:val="single"/>
        </w:rPr>
        <w:t xml:space="preserve"> or </w:t>
      </w:r>
      <w:r w:rsidRPr="001342DA">
        <w:rPr>
          <w:rFonts w:eastAsiaTheme="minorEastAsia"/>
          <w:color w:val="3333CC"/>
          <w:sz w:val="24"/>
          <w:szCs w:val="24"/>
          <w:u w:val="single"/>
        </w:rPr>
        <w:t xml:space="preserve">any value of </w:t>
      </w:r>
      <w:r w:rsidRPr="001342DA">
        <w:rPr>
          <w:rFonts w:eastAsiaTheme="minorEastAsia" w:hint="eastAsia"/>
          <w:color w:val="3333CC"/>
          <w:sz w:val="24"/>
          <w:szCs w:val="24"/>
          <w:u w:val="single"/>
        </w:rPr>
        <w:t>the ANQP configuration set represented ANQP information changes</w:t>
      </w:r>
      <w:r w:rsidRPr="001342DA">
        <w:rPr>
          <w:rFonts w:eastAsiaTheme="minorEastAsia"/>
          <w:color w:val="3333CC"/>
          <w:sz w:val="24"/>
          <w:szCs w:val="24"/>
          <w:u w:val="single"/>
        </w:rPr>
        <w:t xml:space="preserve">. </w:t>
      </w:r>
    </w:p>
    <w:p w:rsidR="0031461A" w:rsidRPr="001342DA" w:rsidRDefault="0031461A" w:rsidP="0031461A">
      <w:pPr>
        <w:ind w:right="720"/>
        <w:rPr>
          <w:rFonts w:eastAsiaTheme="minorEastAsia"/>
          <w:color w:val="3333CC"/>
          <w:sz w:val="24"/>
          <w:szCs w:val="24"/>
          <w:u w:val="single"/>
        </w:rPr>
      </w:pPr>
    </w:p>
    <w:p w:rsidR="00F11F83" w:rsidRPr="001342DA" w:rsidRDefault="00AC0556" w:rsidP="0031461A">
      <w:pPr>
        <w:ind w:right="-108"/>
        <w:rPr>
          <w:rFonts w:eastAsiaTheme="minorEastAsia"/>
          <w:color w:val="3333CC"/>
          <w:sz w:val="24"/>
          <w:szCs w:val="24"/>
          <w:u w:val="single"/>
        </w:rPr>
      </w:pPr>
      <w:r w:rsidRPr="001342DA">
        <w:rPr>
          <w:rFonts w:eastAsiaTheme="minorEastAsia"/>
          <w:color w:val="3333CC"/>
          <w:sz w:val="24"/>
          <w:szCs w:val="24"/>
          <w:u w:val="single"/>
        </w:rPr>
        <w:t xml:space="preserve">The ANQP element </w:t>
      </w:r>
      <w:r w:rsidR="00137CEC" w:rsidRPr="001342DA">
        <w:rPr>
          <w:rFonts w:eastAsiaTheme="minorEastAsia"/>
          <w:color w:val="3333CC"/>
          <w:sz w:val="24"/>
          <w:szCs w:val="24"/>
          <w:u w:val="single"/>
        </w:rPr>
        <w:t>ID is 2 octets</w:t>
      </w:r>
      <w:r w:rsidR="00AD703F" w:rsidRPr="001342DA">
        <w:rPr>
          <w:rFonts w:eastAsiaTheme="minorEastAsia"/>
          <w:color w:val="3333CC"/>
          <w:sz w:val="24"/>
          <w:szCs w:val="24"/>
          <w:u w:val="single"/>
        </w:rPr>
        <w:t xml:space="preserve">.  </w:t>
      </w:r>
    </w:p>
    <w:p w:rsidR="00AD703F" w:rsidRDefault="00AD703F" w:rsidP="0031461A">
      <w:pPr>
        <w:ind w:right="-108"/>
        <w:rPr>
          <w:sz w:val="24"/>
          <w:u w:val="single"/>
        </w:rPr>
      </w:pPr>
    </w:p>
    <w:p w:rsidR="00CF0FA5" w:rsidRDefault="00CF0FA5" w:rsidP="0031461A">
      <w:pPr>
        <w:ind w:right="-108"/>
        <w:rPr>
          <w:sz w:val="24"/>
          <w:u w:val="single"/>
        </w:rPr>
      </w:pPr>
      <w:r w:rsidRPr="003D4A1D">
        <w:rPr>
          <w:i/>
          <w:highlight w:val="yellow"/>
        </w:rPr>
        <w:t xml:space="preserve">Instructions to Editor: </w:t>
      </w:r>
      <w:r>
        <w:rPr>
          <w:i/>
          <w:highlight w:val="yellow"/>
        </w:rPr>
        <w:t>In the</w:t>
      </w:r>
      <w:r w:rsidRPr="003D4A1D">
        <w:rPr>
          <w:i/>
          <w:highlight w:val="yellow"/>
        </w:rPr>
        <w:t xml:space="preserve"> </w:t>
      </w:r>
      <w:r>
        <w:rPr>
          <w:i/>
          <w:highlight w:val="yellow"/>
        </w:rPr>
        <w:t xml:space="preserve">clause of </w:t>
      </w:r>
      <w:r w:rsidR="00CE768D">
        <w:rPr>
          <w:i/>
          <w:highlight w:val="yellow"/>
        </w:rPr>
        <w:t>10.1.4.3.8,</w:t>
      </w:r>
      <w:r>
        <w:rPr>
          <w:i/>
          <w:highlight w:val="yellow"/>
        </w:rPr>
        <w:t xml:space="preserve"> page 65, lines 22-26 replace the text as </w:t>
      </w:r>
      <w:proofErr w:type="spellStart"/>
      <w:r>
        <w:rPr>
          <w:i/>
          <w:highlight w:val="yellow"/>
        </w:rPr>
        <w:t>follwos</w:t>
      </w:r>
      <w:proofErr w:type="spellEnd"/>
      <w:r>
        <w:rPr>
          <w:i/>
        </w:rPr>
        <w:t>:</w:t>
      </w:r>
    </w:p>
    <w:p w:rsidR="00CF0FA5" w:rsidRDefault="00CF0FA5" w:rsidP="0031461A">
      <w:pPr>
        <w:ind w:right="-108"/>
        <w:rPr>
          <w:sz w:val="24"/>
          <w:u w:val="single"/>
        </w:rPr>
      </w:pPr>
    </w:p>
    <w:p w:rsidR="00CF0FA5" w:rsidRPr="00CF0FA5" w:rsidRDefault="00CF0FA5" w:rsidP="0031461A">
      <w:pPr>
        <w:ind w:right="-108"/>
        <w:rPr>
          <w:b/>
          <w:sz w:val="24"/>
        </w:rPr>
      </w:pPr>
      <w:r w:rsidRPr="00CF0FA5">
        <w:rPr>
          <w:b/>
          <w:sz w:val="24"/>
        </w:rPr>
        <w:t>10.1.4.3.8 Sending a response to probe request</w:t>
      </w:r>
    </w:p>
    <w:p w:rsidR="00CF0FA5" w:rsidRPr="00CF0FA5" w:rsidRDefault="00CF0FA5" w:rsidP="0031461A">
      <w:pPr>
        <w:ind w:right="-108"/>
        <w:rPr>
          <w:color w:val="C00000"/>
          <w:sz w:val="24"/>
        </w:rPr>
      </w:pPr>
    </w:p>
    <w:p w:rsidR="00CF0FA5" w:rsidRPr="00CF0FA5" w:rsidRDefault="00CF0FA5" w:rsidP="00CF0FA5">
      <w:pPr>
        <w:ind w:right="-108"/>
        <w:rPr>
          <w:strike/>
          <w:color w:val="C00000"/>
          <w:sz w:val="24"/>
        </w:rPr>
      </w:pPr>
      <w:r w:rsidRPr="00CF0FA5">
        <w:rPr>
          <w:strike/>
          <w:color w:val="C00000"/>
          <w:sz w:val="24"/>
        </w:rPr>
        <w:t>If dot11InterworkingServiceActivated is true, the STA may include in the Probe Response frame a GAS Configuration Sequence Number element containing the current sequence number of the AP’s GAS configuration information. The current AP’s GAS configuration information can be acquired by GAS query mechanism as described in 10.24.3.</w:t>
      </w:r>
    </w:p>
    <w:p w:rsidR="00CF0FA5" w:rsidRPr="00582EAC" w:rsidRDefault="00CF0FA5" w:rsidP="00CF0FA5">
      <w:pPr>
        <w:ind w:right="-108"/>
        <w:rPr>
          <w:rFonts w:eastAsiaTheme="minorEastAsia"/>
          <w:color w:val="3333CC"/>
          <w:sz w:val="24"/>
          <w:szCs w:val="24"/>
          <w:u w:val="single"/>
        </w:rPr>
      </w:pPr>
      <w:r w:rsidRPr="00582EAC">
        <w:rPr>
          <w:rFonts w:eastAsiaTheme="minorEastAsia"/>
          <w:color w:val="3333CC"/>
          <w:sz w:val="24"/>
          <w:szCs w:val="24"/>
          <w:u w:val="single"/>
        </w:rPr>
        <w:t xml:space="preserve">If dot11InterworkingServiceActivated is true, the STA may include in the Probe Response frame </w:t>
      </w:r>
      <w:proofErr w:type="gramStart"/>
      <w:r w:rsidRPr="00582EAC">
        <w:rPr>
          <w:rFonts w:eastAsiaTheme="minorEastAsia"/>
          <w:color w:val="3333CC"/>
          <w:sz w:val="24"/>
          <w:szCs w:val="24"/>
          <w:u w:val="single"/>
        </w:rPr>
        <w:t>a</w:t>
      </w:r>
      <w:proofErr w:type="gramEnd"/>
      <w:r w:rsidRPr="00582EAC">
        <w:rPr>
          <w:rFonts w:eastAsiaTheme="minorEastAsia"/>
          <w:color w:val="3333CC"/>
          <w:sz w:val="24"/>
          <w:szCs w:val="24"/>
          <w:u w:val="single"/>
        </w:rPr>
        <w:t xml:space="preserve"> ANQP Configuration Sequence Number element containing the current sequence number of the AP’s GAS configuration information. The current AP’s ANQP Configuration information can be acquired by GAS query mechanism as described in 10.24.3.</w:t>
      </w:r>
    </w:p>
    <w:p w:rsidR="00CF0FA5" w:rsidRDefault="00CF0FA5" w:rsidP="0031461A">
      <w:pPr>
        <w:ind w:right="-108"/>
        <w:rPr>
          <w:sz w:val="24"/>
          <w:u w:val="single"/>
        </w:rPr>
      </w:pPr>
    </w:p>
    <w:p w:rsidR="00CF0FA5" w:rsidRDefault="00CF0FA5" w:rsidP="00CF0FA5">
      <w:pPr>
        <w:ind w:right="-108"/>
        <w:rPr>
          <w:sz w:val="24"/>
          <w:u w:val="single"/>
        </w:rPr>
      </w:pPr>
      <w:r w:rsidRPr="003D4A1D">
        <w:rPr>
          <w:i/>
          <w:highlight w:val="yellow"/>
        </w:rPr>
        <w:t xml:space="preserve">Instructions to Editor: </w:t>
      </w:r>
      <w:r>
        <w:rPr>
          <w:i/>
          <w:highlight w:val="yellow"/>
        </w:rPr>
        <w:t>In the</w:t>
      </w:r>
      <w:r w:rsidRPr="003D4A1D">
        <w:rPr>
          <w:i/>
          <w:highlight w:val="yellow"/>
        </w:rPr>
        <w:t xml:space="preserve"> </w:t>
      </w:r>
      <w:r>
        <w:rPr>
          <w:i/>
          <w:highlight w:val="yellow"/>
        </w:rPr>
        <w:t xml:space="preserve">clause of </w:t>
      </w:r>
      <w:proofErr w:type="gramStart"/>
      <w:r>
        <w:rPr>
          <w:i/>
          <w:highlight w:val="yellow"/>
        </w:rPr>
        <w:t>10.1.4.3.8 ,</w:t>
      </w:r>
      <w:proofErr w:type="gramEnd"/>
      <w:r>
        <w:rPr>
          <w:i/>
          <w:highlight w:val="yellow"/>
        </w:rPr>
        <w:t xml:space="preserve"> page 70, lines 28-35 replace the </w:t>
      </w:r>
      <w:r w:rsidRPr="00276F76">
        <w:rPr>
          <w:i/>
          <w:highlight w:val="yellow"/>
        </w:rPr>
        <w:t>text as follows</w:t>
      </w:r>
      <w:r>
        <w:rPr>
          <w:i/>
        </w:rPr>
        <w:t>:</w:t>
      </w:r>
    </w:p>
    <w:p w:rsidR="00CF0FA5" w:rsidRDefault="00CF0FA5" w:rsidP="0031461A">
      <w:pPr>
        <w:ind w:right="-108"/>
        <w:rPr>
          <w:sz w:val="24"/>
          <w:u w:val="single"/>
        </w:rPr>
      </w:pPr>
    </w:p>
    <w:p w:rsidR="00CF0FA5" w:rsidRDefault="00CF0FA5" w:rsidP="00CF0FA5">
      <w:pPr>
        <w:ind w:right="720"/>
        <w:rPr>
          <w:b/>
          <w:sz w:val="24"/>
          <w:lang w:eastAsia="zh-CN"/>
        </w:rPr>
      </w:pPr>
      <w:r w:rsidRPr="00CF0FA5">
        <w:rPr>
          <w:b/>
          <w:sz w:val="24"/>
          <w:lang w:eastAsia="zh-CN"/>
        </w:rPr>
        <w:t>10.24 WLAN interworking with external networks procedures</w:t>
      </w:r>
    </w:p>
    <w:p w:rsidR="00FB1A55" w:rsidRPr="00CF0FA5" w:rsidRDefault="00FB1A55" w:rsidP="00CF0FA5">
      <w:pPr>
        <w:ind w:right="720"/>
        <w:rPr>
          <w:b/>
          <w:sz w:val="24"/>
          <w:lang w:eastAsia="zh-CN"/>
        </w:rPr>
      </w:pPr>
    </w:p>
    <w:p w:rsidR="00CF0FA5" w:rsidRPr="00CF0FA5" w:rsidRDefault="00CF0FA5" w:rsidP="00CF0FA5">
      <w:pPr>
        <w:ind w:right="720"/>
        <w:rPr>
          <w:b/>
          <w:sz w:val="24"/>
          <w:lang w:eastAsia="zh-CN"/>
        </w:rPr>
      </w:pPr>
      <w:r w:rsidRPr="00CF0FA5">
        <w:rPr>
          <w:b/>
          <w:sz w:val="24"/>
          <w:lang w:eastAsia="zh-CN"/>
        </w:rPr>
        <w:t>10.24.3 Interworking procedures: generic advertisement service (GAS)</w:t>
      </w:r>
    </w:p>
    <w:p w:rsidR="00CF0FA5" w:rsidRPr="00CF0FA5" w:rsidRDefault="00CF0FA5" w:rsidP="00CF0FA5">
      <w:pPr>
        <w:ind w:right="720"/>
        <w:rPr>
          <w:sz w:val="24"/>
          <w:lang w:eastAsia="zh-CN"/>
        </w:rPr>
      </w:pPr>
      <w:r>
        <w:rPr>
          <w:sz w:val="24"/>
          <w:lang w:eastAsia="zh-CN"/>
        </w:rPr>
        <w:t xml:space="preserve"> </w:t>
      </w:r>
    </w:p>
    <w:p w:rsidR="0031461A" w:rsidRPr="00CF0FA5" w:rsidRDefault="00CF0FA5" w:rsidP="00CF0FA5">
      <w:pPr>
        <w:ind w:right="720"/>
        <w:rPr>
          <w:strike/>
          <w:color w:val="C00000"/>
          <w:sz w:val="24"/>
          <w:lang w:eastAsia="zh-CN"/>
        </w:rPr>
      </w:pPr>
      <w:r w:rsidRPr="00CF0FA5">
        <w:rPr>
          <w:strike/>
          <w:color w:val="C00000"/>
          <w:sz w:val="24"/>
          <w:lang w:eastAsia="zh-CN"/>
        </w:rPr>
        <w:t>If a STA acquires a GAS Configuration Sequence Number from a current beacon or probe response, and if the STA retains GAS information previously acquired from a STA through a previous association attempt GAS message exchange including GAS configuration information and GAS Configuration Sequence Number, and if the GAS Configuration Sequence Number transmitted in the current beacon or probe response equals the value stored by the STA from the previous association attempt, then the STA attempting association shall not initiate a GAS query request to the discovered STA and instead shall use the previously acquired GAS information values as current values.</w:t>
      </w:r>
    </w:p>
    <w:p w:rsidR="00CF0FA5" w:rsidRPr="0031461A" w:rsidRDefault="00CF0FA5" w:rsidP="00F272D9">
      <w:pPr>
        <w:ind w:right="720"/>
        <w:rPr>
          <w:sz w:val="24"/>
          <w:lang w:eastAsia="zh-CN"/>
        </w:rPr>
      </w:pPr>
    </w:p>
    <w:p w:rsidR="0031461A" w:rsidRDefault="0031461A" w:rsidP="0031461A">
      <w:pPr>
        <w:ind w:right="720"/>
        <w:rPr>
          <w:b/>
          <w:sz w:val="24"/>
          <w:lang w:eastAsia="zh-CN"/>
        </w:rPr>
      </w:pPr>
      <w:r w:rsidRPr="007D37AE">
        <w:rPr>
          <w:b/>
          <w:sz w:val="24"/>
          <w:lang w:eastAsia="zh-CN"/>
        </w:rPr>
        <w:t>10.24.3.2 ANQP procedures</w:t>
      </w:r>
    </w:p>
    <w:p w:rsidR="00AC41B5" w:rsidRPr="00767907" w:rsidRDefault="00276F76" w:rsidP="00AC41B5">
      <w:pPr>
        <w:rPr>
          <w:rFonts w:eastAsia="SimSun"/>
          <w:i/>
          <w:highlight w:val="yellow"/>
          <w:lang w:eastAsia="zh-CN"/>
        </w:rPr>
      </w:pPr>
      <w:r w:rsidRPr="003D4A1D">
        <w:rPr>
          <w:i/>
          <w:highlight w:val="yellow"/>
        </w:rPr>
        <w:t xml:space="preserve">Instructions to Editor: </w:t>
      </w:r>
      <w:r w:rsidR="00AC41B5" w:rsidRPr="007B4353">
        <w:rPr>
          <w:i/>
          <w:highlight w:val="yellow"/>
        </w:rPr>
        <w:t>Insert the following text</w:t>
      </w:r>
      <w:r w:rsidR="00AC41B5">
        <w:rPr>
          <w:i/>
          <w:highlight w:val="yellow"/>
        </w:rPr>
        <w:t xml:space="preserve"> in the Table 10-10 ANQP Usage</w:t>
      </w:r>
      <w:r w:rsidR="00AC41B5" w:rsidRPr="007B4353">
        <w:rPr>
          <w:i/>
          <w:highlight w:val="yellow"/>
        </w:rPr>
        <w:t xml:space="preserve">: </w:t>
      </w:r>
    </w:p>
    <w:p w:rsidR="00AC41B5" w:rsidRDefault="00AC41B5" w:rsidP="00AC41B5">
      <w:pPr>
        <w:ind w:right="720"/>
        <w:rPr>
          <w:sz w:val="24"/>
        </w:rPr>
      </w:pPr>
    </w:p>
    <w:tbl>
      <w:tblPr>
        <w:tblStyle w:val="TableGrid"/>
        <w:tblW w:w="0" w:type="auto"/>
        <w:tblLook w:val="04A0"/>
      </w:tblPr>
      <w:tblGrid>
        <w:gridCol w:w="1476"/>
        <w:gridCol w:w="1476"/>
        <w:gridCol w:w="1476"/>
        <w:gridCol w:w="1476"/>
        <w:gridCol w:w="1476"/>
        <w:gridCol w:w="1476"/>
      </w:tblGrid>
      <w:tr w:rsidR="00AC41B5" w:rsidTr="004D4FCB">
        <w:tc>
          <w:tcPr>
            <w:tcW w:w="1476" w:type="dxa"/>
          </w:tcPr>
          <w:p w:rsidR="00AC41B5" w:rsidRDefault="00AC41B5" w:rsidP="004D4FCB">
            <w:pPr>
              <w:rPr>
                <w:sz w:val="24"/>
              </w:rPr>
            </w:pPr>
          </w:p>
        </w:tc>
        <w:tc>
          <w:tcPr>
            <w:tcW w:w="1476" w:type="dxa"/>
          </w:tcPr>
          <w:p w:rsidR="00AC41B5" w:rsidRDefault="00AC41B5" w:rsidP="004D4FCB">
            <w:pPr>
              <w:rPr>
                <w:sz w:val="24"/>
              </w:rPr>
            </w:pPr>
          </w:p>
        </w:tc>
        <w:tc>
          <w:tcPr>
            <w:tcW w:w="1476" w:type="dxa"/>
          </w:tcPr>
          <w:p w:rsidR="00AC41B5" w:rsidRDefault="00AC41B5" w:rsidP="004D4FCB">
            <w:pPr>
              <w:rPr>
                <w:sz w:val="24"/>
              </w:rPr>
            </w:pPr>
          </w:p>
        </w:tc>
        <w:tc>
          <w:tcPr>
            <w:tcW w:w="2952" w:type="dxa"/>
            <w:gridSpan w:val="2"/>
          </w:tcPr>
          <w:p w:rsidR="00AC41B5" w:rsidRDefault="00AC41B5" w:rsidP="004D4FCB">
            <w:pPr>
              <w:jc w:val="center"/>
              <w:rPr>
                <w:sz w:val="24"/>
              </w:rPr>
            </w:pPr>
            <w:r>
              <w:rPr>
                <w:sz w:val="24"/>
              </w:rPr>
              <w:t>BSS</w:t>
            </w:r>
          </w:p>
        </w:tc>
        <w:tc>
          <w:tcPr>
            <w:tcW w:w="1476" w:type="dxa"/>
          </w:tcPr>
          <w:p w:rsidR="00AC41B5" w:rsidRDefault="00AC41B5" w:rsidP="004D4FCB">
            <w:pPr>
              <w:rPr>
                <w:sz w:val="24"/>
              </w:rPr>
            </w:pPr>
            <w:r>
              <w:rPr>
                <w:sz w:val="24"/>
              </w:rPr>
              <w:t>IBSS</w:t>
            </w:r>
          </w:p>
        </w:tc>
      </w:tr>
      <w:tr w:rsidR="00AC41B5" w:rsidRPr="00FB1A55" w:rsidTr="004D4FCB">
        <w:tc>
          <w:tcPr>
            <w:tcW w:w="1476" w:type="dxa"/>
          </w:tcPr>
          <w:p w:rsidR="00AC41B5" w:rsidRPr="00FB1A55" w:rsidRDefault="00AC41B5" w:rsidP="004D4FCB">
            <w:pPr>
              <w:rPr>
                <w:b/>
                <w:sz w:val="16"/>
                <w:szCs w:val="16"/>
              </w:rPr>
            </w:pPr>
            <w:r w:rsidRPr="00FB1A55">
              <w:rPr>
                <w:b/>
                <w:sz w:val="16"/>
                <w:szCs w:val="16"/>
              </w:rPr>
              <w:t>ANQP-element name</w:t>
            </w:r>
          </w:p>
        </w:tc>
        <w:tc>
          <w:tcPr>
            <w:tcW w:w="1476" w:type="dxa"/>
          </w:tcPr>
          <w:p w:rsidR="00AC41B5" w:rsidRPr="00FB1A55" w:rsidRDefault="00AC41B5" w:rsidP="004D4FCB">
            <w:pPr>
              <w:rPr>
                <w:b/>
                <w:sz w:val="16"/>
                <w:szCs w:val="16"/>
              </w:rPr>
            </w:pPr>
            <w:r w:rsidRPr="00FB1A55">
              <w:rPr>
                <w:b/>
                <w:sz w:val="16"/>
                <w:szCs w:val="16"/>
              </w:rPr>
              <w:t>ANQP-elem</w:t>
            </w:r>
            <w:r>
              <w:rPr>
                <w:b/>
                <w:sz w:val="16"/>
                <w:szCs w:val="16"/>
              </w:rPr>
              <w:t>e</w:t>
            </w:r>
            <w:r w:rsidRPr="00FB1A55">
              <w:rPr>
                <w:b/>
                <w:sz w:val="16"/>
                <w:szCs w:val="16"/>
              </w:rPr>
              <w:t>nt (</w:t>
            </w:r>
            <w:proofErr w:type="spellStart"/>
            <w:r w:rsidRPr="00FB1A55">
              <w:rPr>
                <w:b/>
                <w:sz w:val="16"/>
                <w:szCs w:val="16"/>
              </w:rPr>
              <w:t>subclause</w:t>
            </w:r>
            <w:proofErr w:type="spellEnd"/>
            <w:r w:rsidRPr="00FB1A55">
              <w:rPr>
                <w:b/>
                <w:sz w:val="16"/>
                <w:szCs w:val="16"/>
              </w:rPr>
              <w:t>)</w:t>
            </w:r>
          </w:p>
        </w:tc>
        <w:tc>
          <w:tcPr>
            <w:tcW w:w="1476" w:type="dxa"/>
          </w:tcPr>
          <w:p w:rsidR="00AC41B5" w:rsidRPr="00FB1A55" w:rsidRDefault="00AC41B5" w:rsidP="004D4FCB">
            <w:pPr>
              <w:rPr>
                <w:b/>
                <w:sz w:val="16"/>
                <w:szCs w:val="16"/>
              </w:rPr>
            </w:pPr>
            <w:r w:rsidRPr="00FB1A55">
              <w:rPr>
                <w:b/>
                <w:sz w:val="16"/>
                <w:szCs w:val="16"/>
              </w:rPr>
              <w:t>ANQP element type</w:t>
            </w:r>
          </w:p>
        </w:tc>
        <w:tc>
          <w:tcPr>
            <w:tcW w:w="1476" w:type="dxa"/>
          </w:tcPr>
          <w:p w:rsidR="00AC41B5" w:rsidRPr="00FB1A55" w:rsidRDefault="00AC41B5" w:rsidP="004D4FCB">
            <w:pPr>
              <w:rPr>
                <w:b/>
                <w:sz w:val="16"/>
                <w:szCs w:val="16"/>
              </w:rPr>
            </w:pPr>
            <w:r w:rsidRPr="00FB1A55">
              <w:rPr>
                <w:b/>
                <w:sz w:val="16"/>
                <w:szCs w:val="16"/>
              </w:rPr>
              <w:t>AP</w:t>
            </w:r>
          </w:p>
        </w:tc>
        <w:tc>
          <w:tcPr>
            <w:tcW w:w="1476" w:type="dxa"/>
          </w:tcPr>
          <w:p w:rsidR="00AC41B5" w:rsidRPr="00FB1A55" w:rsidRDefault="00AC41B5" w:rsidP="004D4FCB">
            <w:pPr>
              <w:rPr>
                <w:b/>
                <w:sz w:val="16"/>
                <w:szCs w:val="16"/>
              </w:rPr>
            </w:pPr>
            <w:r w:rsidRPr="00FB1A55">
              <w:rPr>
                <w:b/>
                <w:sz w:val="16"/>
                <w:szCs w:val="16"/>
              </w:rPr>
              <w:t>Non-AP  STA</w:t>
            </w:r>
          </w:p>
        </w:tc>
        <w:tc>
          <w:tcPr>
            <w:tcW w:w="1476" w:type="dxa"/>
          </w:tcPr>
          <w:p w:rsidR="00AC41B5" w:rsidRPr="00FB1A55" w:rsidRDefault="00AC41B5" w:rsidP="004D4FCB">
            <w:pPr>
              <w:rPr>
                <w:b/>
                <w:sz w:val="16"/>
                <w:szCs w:val="16"/>
              </w:rPr>
            </w:pPr>
            <w:r w:rsidRPr="00FB1A55">
              <w:rPr>
                <w:b/>
                <w:sz w:val="16"/>
                <w:szCs w:val="16"/>
              </w:rPr>
              <w:t>STA</w:t>
            </w:r>
          </w:p>
        </w:tc>
      </w:tr>
      <w:tr w:rsidR="00AC41B5" w:rsidRPr="00FB1A55" w:rsidTr="004D4FCB">
        <w:tc>
          <w:tcPr>
            <w:tcW w:w="1476" w:type="dxa"/>
          </w:tcPr>
          <w:p w:rsidR="00AC41B5" w:rsidRPr="00582EAC" w:rsidRDefault="00AC41B5" w:rsidP="00582EAC">
            <w:pPr>
              <w:ind w:right="-108"/>
              <w:rPr>
                <w:rFonts w:eastAsiaTheme="minorEastAsia"/>
                <w:color w:val="3333CC"/>
                <w:sz w:val="24"/>
                <w:szCs w:val="24"/>
                <w:u w:val="single"/>
              </w:rPr>
            </w:pPr>
            <w:r w:rsidRPr="00582EAC">
              <w:rPr>
                <w:rFonts w:eastAsiaTheme="minorEastAsia"/>
                <w:color w:val="3333CC"/>
                <w:sz w:val="24"/>
                <w:szCs w:val="24"/>
                <w:u w:val="single"/>
              </w:rPr>
              <w:t>Configuration Set</w:t>
            </w:r>
          </w:p>
        </w:tc>
        <w:tc>
          <w:tcPr>
            <w:tcW w:w="1476" w:type="dxa"/>
          </w:tcPr>
          <w:p w:rsidR="00AC41B5" w:rsidRPr="00582EAC" w:rsidRDefault="00AC41B5" w:rsidP="00582EAC">
            <w:pPr>
              <w:ind w:right="-108"/>
              <w:rPr>
                <w:rFonts w:eastAsiaTheme="minorEastAsia"/>
                <w:color w:val="3333CC"/>
                <w:sz w:val="24"/>
                <w:szCs w:val="24"/>
                <w:u w:val="single"/>
              </w:rPr>
            </w:pPr>
            <w:r w:rsidRPr="00582EAC">
              <w:rPr>
                <w:rFonts w:eastAsiaTheme="minorEastAsia"/>
                <w:color w:val="3333CC"/>
                <w:sz w:val="24"/>
                <w:szCs w:val="24"/>
                <w:u w:val="single"/>
              </w:rPr>
              <w:t>8.4.4.ai2</w:t>
            </w:r>
          </w:p>
        </w:tc>
        <w:tc>
          <w:tcPr>
            <w:tcW w:w="1476" w:type="dxa"/>
          </w:tcPr>
          <w:p w:rsidR="00AC41B5" w:rsidRPr="00582EAC" w:rsidRDefault="00AC41B5" w:rsidP="00582EAC">
            <w:pPr>
              <w:ind w:right="-108"/>
              <w:rPr>
                <w:rFonts w:eastAsiaTheme="minorEastAsia"/>
                <w:color w:val="3333CC"/>
                <w:sz w:val="24"/>
                <w:szCs w:val="24"/>
                <w:u w:val="single"/>
              </w:rPr>
            </w:pPr>
            <w:r w:rsidRPr="00582EAC">
              <w:rPr>
                <w:rFonts w:eastAsiaTheme="minorEastAsia"/>
                <w:color w:val="3333CC"/>
                <w:sz w:val="24"/>
                <w:szCs w:val="24"/>
                <w:u w:val="single"/>
              </w:rPr>
              <w:t>Q,S</w:t>
            </w:r>
          </w:p>
        </w:tc>
        <w:tc>
          <w:tcPr>
            <w:tcW w:w="1476" w:type="dxa"/>
          </w:tcPr>
          <w:p w:rsidR="00AC41B5" w:rsidRPr="00582EAC" w:rsidRDefault="00AC41B5" w:rsidP="00582EAC">
            <w:pPr>
              <w:ind w:right="-108"/>
              <w:rPr>
                <w:rFonts w:eastAsiaTheme="minorEastAsia"/>
                <w:color w:val="3333CC"/>
                <w:sz w:val="24"/>
                <w:szCs w:val="24"/>
                <w:u w:val="single"/>
              </w:rPr>
            </w:pPr>
            <w:r w:rsidRPr="00582EAC">
              <w:rPr>
                <w:rFonts w:eastAsiaTheme="minorEastAsia"/>
                <w:color w:val="3333CC"/>
                <w:sz w:val="24"/>
                <w:szCs w:val="24"/>
                <w:u w:val="single"/>
              </w:rPr>
              <w:t>T,R</w:t>
            </w:r>
          </w:p>
        </w:tc>
        <w:tc>
          <w:tcPr>
            <w:tcW w:w="1476" w:type="dxa"/>
          </w:tcPr>
          <w:p w:rsidR="00AC41B5" w:rsidRPr="00582EAC" w:rsidRDefault="00AC41B5" w:rsidP="00582EAC">
            <w:pPr>
              <w:ind w:right="-108"/>
              <w:rPr>
                <w:rFonts w:eastAsiaTheme="minorEastAsia"/>
                <w:color w:val="3333CC"/>
                <w:sz w:val="24"/>
                <w:szCs w:val="24"/>
                <w:u w:val="single"/>
              </w:rPr>
            </w:pPr>
            <w:r w:rsidRPr="00582EAC">
              <w:rPr>
                <w:rFonts w:eastAsiaTheme="minorEastAsia"/>
                <w:color w:val="3333CC"/>
                <w:sz w:val="24"/>
                <w:szCs w:val="24"/>
                <w:u w:val="single"/>
              </w:rPr>
              <w:t>T,R</w:t>
            </w:r>
          </w:p>
        </w:tc>
        <w:tc>
          <w:tcPr>
            <w:tcW w:w="1476" w:type="dxa"/>
          </w:tcPr>
          <w:p w:rsidR="00AC41B5" w:rsidRPr="00582EAC" w:rsidRDefault="00AC41B5" w:rsidP="00582EAC">
            <w:pPr>
              <w:ind w:right="-108"/>
              <w:rPr>
                <w:rFonts w:eastAsiaTheme="minorEastAsia"/>
                <w:color w:val="3333CC"/>
                <w:sz w:val="24"/>
                <w:szCs w:val="24"/>
                <w:u w:val="single"/>
              </w:rPr>
            </w:pPr>
            <w:r w:rsidRPr="00582EAC">
              <w:rPr>
                <w:rFonts w:eastAsiaTheme="minorEastAsia"/>
                <w:color w:val="3333CC"/>
                <w:sz w:val="24"/>
                <w:szCs w:val="24"/>
                <w:u w:val="single"/>
              </w:rPr>
              <w:t>-</w:t>
            </w:r>
          </w:p>
        </w:tc>
      </w:tr>
    </w:tbl>
    <w:p w:rsidR="00AC41B5" w:rsidRDefault="00AC41B5" w:rsidP="00AC41B5">
      <w:pPr>
        <w:rPr>
          <w:sz w:val="24"/>
        </w:rPr>
      </w:pPr>
    </w:p>
    <w:p w:rsidR="00AC41B5" w:rsidRDefault="00667F6A" w:rsidP="0031461A">
      <w:pPr>
        <w:ind w:right="720"/>
        <w:rPr>
          <w:b/>
          <w:sz w:val="24"/>
          <w:lang w:eastAsia="zh-CN"/>
        </w:rPr>
      </w:pPr>
      <w:r>
        <w:rPr>
          <w:b/>
          <w:sz w:val="24"/>
          <w:lang w:eastAsia="zh-CN"/>
        </w:rPr>
        <w:t>10.24.3.2.1</w:t>
      </w:r>
    </w:p>
    <w:p w:rsidR="00667F6A" w:rsidRDefault="00276F76" w:rsidP="0031461A">
      <w:pPr>
        <w:ind w:right="720"/>
        <w:rPr>
          <w:i/>
        </w:rPr>
      </w:pPr>
      <w:r w:rsidRPr="003D4A1D">
        <w:rPr>
          <w:i/>
          <w:highlight w:val="yellow"/>
        </w:rPr>
        <w:t xml:space="preserve">Instructions to Editor: </w:t>
      </w:r>
      <w:r w:rsidR="00667F6A" w:rsidRPr="007B4353">
        <w:rPr>
          <w:i/>
          <w:highlight w:val="yellow"/>
        </w:rPr>
        <w:t>Insert the following text</w:t>
      </w:r>
      <w:r w:rsidR="00667F6A">
        <w:rPr>
          <w:i/>
          <w:highlight w:val="yellow"/>
        </w:rPr>
        <w:t xml:space="preserve"> at the beginning of 10.24.3.2.1</w:t>
      </w:r>
      <w:r w:rsidR="00667F6A" w:rsidRPr="007B4353">
        <w:rPr>
          <w:i/>
          <w:highlight w:val="yellow"/>
        </w:rPr>
        <w:t>:</w:t>
      </w:r>
    </w:p>
    <w:p w:rsidR="00667F6A" w:rsidRDefault="00667F6A" w:rsidP="0031461A">
      <w:pPr>
        <w:ind w:right="720"/>
        <w:rPr>
          <w:b/>
          <w:sz w:val="24"/>
          <w:lang w:eastAsia="zh-CN"/>
        </w:rPr>
      </w:pPr>
    </w:p>
    <w:p w:rsidR="00667F6A" w:rsidRPr="00582EAC" w:rsidRDefault="00667F6A" w:rsidP="00667F6A">
      <w:pPr>
        <w:ind w:right="720"/>
        <w:rPr>
          <w:rFonts w:eastAsiaTheme="minorEastAsia"/>
          <w:color w:val="3333CC"/>
          <w:sz w:val="24"/>
          <w:szCs w:val="24"/>
          <w:u w:val="single"/>
        </w:rPr>
      </w:pPr>
      <w:r w:rsidRPr="00582EAC">
        <w:rPr>
          <w:rFonts w:eastAsiaTheme="minorEastAsia"/>
          <w:color w:val="3333CC"/>
          <w:sz w:val="24"/>
          <w:szCs w:val="24"/>
          <w:u w:val="single"/>
        </w:rPr>
        <w:t>A STA should check an ANQP configuration sequence number element from an AP to decide whether it should initiate an ANQP query. I</w:t>
      </w:r>
      <w:r w:rsidRPr="00582EAC">
        <w:rPr>
          <w:rFonts w:eastAsiaTheme="minorEastAsia" w:hint="eastAsia"/>
          <w:color w:val="3333CC"/>
          <w:sz w:val="24"/>
          <w:szCs w:val="24"/>
          <w:u w:val="single"/>
        </w:rPr>
        <w:t xml:space="preserve">f the current received ANQP </w:t>
      </w:r>
      <w:r w:rsidRPr="00582EAC">
        <w:rPr>
          <w:rFonts w:eastAsiaTheme="minorEastAsia"/>
          <w:color w:val="3333CC"/>
          <w:sz w:val="24"/>
          <w:szCs w:val="24"/>
          <w:u w:val="single"/>
        </w:rPr>
        <w:t>configuration sequence number</w:t>
      </w:r>
      <w:r w:rsidRPr="00582EAC">
        <w:rPr>
          <w:rFonts w:eastAsiaTheme="minorEastAsia" w:hint="eastAsia"/>
          <w:color w:val="3333CC"/>
          <w:sz w:val="24"/>
          <w:szCs w:val="24"/>
          <w:u w:val="single"/>
        </w:rPr>
        <w:t xml:space="preserve"> equals to the stored value of ANQP </w:t>
      </w:r>
      <w:r w:rsidRPr="00582EAC">
        <w:rPr>
          <w:rFonts w:eastAsiaTheme="minorEastAsia"/>
          <w:color w:val="3333CC"/>
          <w:sz w:val="24"/>
          <w:szCs w:val="24"/>
          <w:u w:val="single"/>
        </w:rPr>
        <w:lastRenderedPageBreak/>
        <w:t>configuration sequence number</w:t>
      </w:r>
      <w:r w:rsidRPr="00582EAC">
        <w:rPr>
          <w:rFonts w:eastAsiaTheme="minorEastAsia" w:hint="eastAsia"/>
          <w:color w:val="3333CC"/>
          <w:sz w:val="24"/>
          <w:szCs w:val="24"/>
          <w:u w:val="single"/>
        </w:rPr>
        <w:t xml:space="preserve"> </w:t>
      </w:r>
      <w:r w:rsidRPr="00582EAC">
        <w:rPr>
          <w:rFonts w:eastAsiaTheme="minorEastAsia"/>
          <w:color w:val="3333CC"/>
          <w:sz w:val="24"/>
          <w:szCs w:val="24"/>
          <w:u w:val="single"/>
        </w:rPr>
        <w:t xml:space="preserve">associated with the corresponding BSSID, HESSID, or SSID of the AP, </w:t>
      </w:r>
      <w:r w:rsidRPr="00582EAC">
        <w:rPr>
          <w:rFonts w:eastAsiaTheme="minorEastAsia" w:hint="eastAsia"/>
          <w:color w:val="3333CC"/>
          <w:sz w:val="24"/>
          <w:szCs w:val="24"/>
          <w:u w:val="single"/>
        </w:rPr>
        <w:t xml:space="preserve">the STA </w:t>
      </w:r>
      <w:r w:rsidRPr="00582EAC">
        <w:rPr>
          <w:rFonts w:eastAsiaTheme="minorEastAsia"/>
          <w:color w:val="3333CC"/>
          <w:sz w:val="24"/>
          <w:szCs w:val="24"/>
          <w:u w:val="single"/>
        </w:rPr>
        <w:t>may not</w:t>
      </w:r>
      <w:r w:rsidRPr="00582EAC">
        <w:rPr>
          <w:rFonts w:eastAsiaTheme="minorEastAsia" w:hint="eastAsia"/>
          <w:color w:val="3333CC"/>
          <w:sz w:val="24"/>
          <w:szCs w:val="24"/>
          <w:u w:val="single"/>
        </w:rPr>
        <w:t xml:space="preserve"> initiate </w:t>
      </w:r>
      <w:r w:rsidRPr="00582EAC">
        <w:rPr>
          <w:rFonts w:eastAsiaTheme="minorEastAsia"/>
          <w:color w:val="3333CC"/>
          <w:sz w:val="24"/>
          <w:szCs w:val="24"/>
          <w:u w:val="single"/>
        </w:rPr>
        <w:t>an</w:t>
      </w:r>
      <w:r w:rsidRPr="00582EAC">
        <w:rPr>
          <w:rFonts w:eastAsiaTheme="minorEastAsia" w:hint="eastAsia"/>
          <w:color w:val="3333CC"/>
          <w:sz w:val="24"/>
          <w:szCs w:val="24"/>
          <w:u w:val="single"/>
        </w:rPr>
        <w:t xml:space="preserve"> </w:t>
      </w:r>
      <w:r w:rsidRPr="00582EAC">
        <w:rPr>
          <w:rFonts w:eastAsiaTheme="minorEastAsia"/>
          <w:color w:val="3333CC"/>
          <w:sz w:val="24"/>
          <w:szCs w:val="24"/>
          <w:u w:val="single"/>
        </w:rPr>
        <w:t>ANQP</w:t>
      </w:r>
      <w:r w:rsidRPr="00582EAC">
        <w:rPr>
          <w:rFonts w:eastAsiaTheme="minorEastAsia" w:hint="eastAsia"/>
          <w:color w:val="3333CC"/>
          <w:sz w:val="24"/>
          <w:szCs w:val="24"/>
          <w:u w:val="single"/>
        </w:rPr>
        <w:t xml:space="preserve"> query request to the AP and sh</w:t>
      </w:r>
      <w:r w:rsidRPr="00582EAC">
        <w:rPr>
          <w:rFonts w:eastAsiaTheme="minorEastAsia"/>
          <w:color w:val="3333CC"/>
          <w:sz w:val="24"/>
          <w:szCs w:val="24"/>
          <w:u w:val="single"/>
        </w:rPr>
        <w:t>ould</w:t>
      </w:r>
      <w:r w:rsidRPr="00582EAC">
        <w:rPr>
          <w:rFonts w:eastAsiaTheme="minorEastAsia" w:hint="eastAsia"/>
          <w:color w:val="3333CC"/>
          <w:sz w:val="24"/>
          <w:szCs w:val="24"/>
          <w:u w:val="single"/>
        </w:rPr>
        <w:t xml:space="preserve"> use the stored ANQP information instead</w:t>
      </w:r>
      <w:r w:rsidRPr="003300B3">
        <w:rPr>
          <w:rFonts w:eastAsia="SimSun"/>
          <w:highlight w:val="yellow"/>
          <w:u w:val="single"/>
          <w:lang w:eastAsia="zh-CN"/>
        </w:rPr>
        <w:t>[1459]</w:t>
      </w:r>
      <w:r w:rsidRPr="003300B3">
        <w:rPr>
          <w:rFonts w:eastAsia="SimSun" w:hint="eastAsia"/>
          <w:highlight w:val="yellow"/>
          <w:u w:val="single"/>
          <w:lang w:eastAsia="zh-CN"/>
        </w:rPr>
        <w:t>.</w:t>
      </w:r>
      <w:r>
        <w:rPr>
          <w:rFonts w:eastAsia="SimSun"/>
          <w:u w:val="single"/>
          <w:lang w:eastAsia="zh-CN"/>
        </w:rPr>
        <w:t xml:space="preserve"> </w:t>
      </w:r>
      <w:r w:rsidRPr="00582EAC">
        <w:rPr>
          <w:rFonts w:eastAsiaTheme="minorEastAsia"/>
          <w:color w:val="3333CC"/>
          <w:sz w:val="24"/>
          <w:szCs w:val="24"/>
          <w:u w:val="single"/>
        </w:rPr>
        <w:t xml:space="preserve">How the ANQP server maintains a configuration set sequence number for each BSSID, HESSID, or SSID is out of the scope of this document. </w:t>
      </w:r>
    </w:p>
    <w:p w:rsidR="00667F6A" w:rsidRPr="007D37AE" w:rsidRDefault="00667F6A" w:rsidP="0031461A">
      <w:pPr>
        <w:ind w:right="720"/>
        <w:rPr>
          <w:b/>
          <w:sz w:val="24"/>
          <w:lang w:eastAsia="zh-CN"/>
        </w:rPr>
      </w:pPr>
    </w:p>
    <w:p w:rsidR="00CF0FA5" w:rsidRPr="00582EAC" w:rsidRDefault="0031461A" w:rsidP="0031461A">
      <w:pPr>
        <w:rPr>
          <w:rFonts w:eastAsiaTheme="minorEastAsia"/>
          <w:b/>
          <w:sz w:val="24"/>
          <w:szCs w:val="24"/>
          <w:u w:val="single"/>
        </w:rPr>
      </w:pPr>
      <w:r w:rsidRPr="00582EAC">
        <w:rPr>
          <w:rFonts w:eastAsiaTheme="minorEastAsia"/>
          <w:b/>
          <w:sz w:val="24"/>
          <w:szCs w:val="24"/>
          <w:u w:val="single"/>
        </w:rPr>
        <w:t>10.24.3.2</w:t>
      </w:r>
      <w:proofErr w:type="gramStart"/>
      <w:r w:rsidRPr="00582EAC">
        <w:rPr>
          <w:rFonts w:eastAsiaTheme="minorEastAsia"/>
          <w:b/>
          <w:sz w:val="24"/>
          <w:szCs w:val="24"/>
          <w:u w:val="single"/>
        </w:rPr>
        <w:t>.</w:t>
      </w:r>
      <w:r w:rsidR="00AC41B5" w:rsidRPr="00582EAC">
        <w:rPr>
          <w:rFonts w:eastAsiaTheme="minorEastAsia"/>
          <w:b/>
          <w:sz w:val="24"/>
          <w:szCs w:val="24"/>
          <w:u w:val="single"/>
        </w:rPr>
        <w:t>ai1</w:t>
      </w:r>
      <w:proofErr w:type="gramEnd"/>
      <w:r w:rsidRPr="00582EAC">
        <w:rPr>
          <w:rFonts w:eastAsiaTheme="minorEastAsia"/>
          <w:b/>
          <w:sz w:val="24"/>
          <w:szCs w:val="24"/>
          <w:u w:val="single"/>
        </w:rPr>
        <w:t xml:space="preserve"> </w:t>
      </w:r>
      <w:r w:rsidR="00AC41B5" w:rsidRPr="00582EAC">
        <w:rPr>
          <w:rFonts w:eastAsiaTheme="minorEastAsia"/>
          <w:b/>
          <w:sz w:val="24"/>
          <w:szCs w:val="24"/>
          <w:u w:val="single"/>
        </w:rPr>
        <w:t>ANQP Configuration Set</w:t>
      </w:r>
      <w:r w:rsidR="00CF0FA5" w:rsidRPr="00582EAC">
        <w:rPr>
          <w:rFonts w:eastAsiaTheme="minorEastAsia"/>
          <w:b/>
          <w:sz w:val="24"/>
          <w:szCs w:val="24"/>
          <w:u w:val="single"/>
        </w:rPr>
        <w:t xml:space="preserve"> </w:t>
      </w:r>
      <w:r w:rsidR="00AC41B5" w:rsidRPr="00582EAC">
        <w:rPr>
          <w:rFonts w:eastAsiaTheme="minorEastAsia"/>
          <w:b/>
          <w:sz w:val="24"/>
          <w:szCs w:val="24"/>
          <w:u w:val="single"/>
        </w:rPr>
        <w:t>Procedure</w:t>
      </w:r>
    </w:p>
    <w:p w:rsidR="00582EAC" w:rsidRPr="00767907" w:rsidRDefault="00276F76" w:rsidP="00582EAC">
      <w:pPr>
        <w:rPr>
          <w:rFonts w:eastAsia="SimSun"/>
          <w:i/>
          <w:highlight w:val="yellow"/>
          <w:lang w:eastAsia="zh-CN"/>
        </w:rPr>
      </w:pPr>
      <w:r w:rsidRPr="003D4A1D">
        <w:rPr>
          <w:i/>
          <w:highlight w:val="yellow"/>
        </w:rPr>
        <w:t xml:space="preserve">Instructions to Editor: </w:t>
      </w:r>
      <w:r w:rsidR="00582EAC" w:rsidRPr="007B4353">
        <w:rPr>
          <w:i/>
          <w:highlight w:val="yellow"/>
        </w:rPr>
        <w:t xml:space="preserve">Insert the following </w:t>
      </w:r>
      <w:r>
        <w:rPr>
          <w:i/>
          <w:highlight w:val="yellow"/>
        </w:rPr>
        <w:t xml:space="preserve">clause </w:t>
      </w:r>
      <w:r w:rsidR="00582EAC" w:rsidRPr="007B4353">
        <w:rPr>
          <w:i/>
          <w:highlight w:val="yellow"/>
        </w:rPr>
        <w:t>10.24.3</w:t>
      </w:r>
      <w:r w:rsidR="00582EAC">
        <w:rPr>
          <w:rFonts w:hint="eastAsia"/>
          <w:i/>
          <w:highlight w:val="yellow"/>
          <w:lang w:eastAsia="zh-CN"/>
        </w:rPr>
        <w:t>.2</w:t>
      </w:r>
      <w:r>
        <w:rPr>
          <w:i/>
          <w:highlight w:val="yellow"/>
          <w:lang w:eastAsia="zh-CN"/>
        </w:rPr>
        <w:t>.ai1 as follows</w:t>
      </w:r>
      <w:r w:rsidR="00582EAC" w:rsidRPr="007B4353">
        <w:rPr>
          <w:i/>
          <w:highlight w:val="yellow"/>
        </w:rPr>
        <w:t xml:space="preserve">: </w:t>
      </w:r>
    </w:p>
    <w:p w:rsidR="00D45CDE" w:rsidRPr="00582EAC" w:rsidRDefault="00D45CDE" w:rsidP="0032194A">
      <w:pPr>
        <w:rPr>
          <w:rFonts w:eastAsiaTheme="minorEastAsia"/>
          <w:color w:val="3333CC"/>
          <w:sz w:val="24"/>
          <w:szCs w:val="24"/>
          <w:u w:val="single"/>
        </w:rPr>
      </w:pPr>
    </w:p>
    <w:p w:rsidR="0031461A" w:rsidRPr="00582EAC" w:rsidRDefault="00AC41B5" w:rsidP="0032194A">
      <w:pPr>
        <w:rPr>
          <w:rFonts w:eastAsiaTheme="minorEastAsia"/>
          <w:color w:val="3333CC"/>
          <w:sz w:val="24"/>
          <w:szCs w:val="24"/>
          <w:u w:val="single"/>
        </w:rPr>
      </w:pPr>
      <w:r w:rsidRPr="00582EAC">
        <w:rPr>
          <w:rFonts w:eastAsiaTheme="minorEastAsia"/>
          <w:color w:val="3333CC"/>
          <w:sz w:val="24"/>
          <w:szCs w:val="24"/>
          <w:u w:val="single"/>
        </w:rPr>
        <w:t xml:space="preserve">The Configuration Set ANQP-element is used by a requesting STA to perform an ANQP Query for the Configuration Set corresponding to a Configuration sequence number using the </w:t>
      </w:r>
      <w:r w:rsidR="00FC0E8A" w:rsidRPr="00582EAC">
        <w:rPr>
          <w:rFonts w:eastAsiaTheme="minorEastAsia"/>
          <w:color w:val="3333CC"/>
          <w:sz w:val="24"/>
          <w:szCs w:val="24"/>
          <w:u w:val="single"/>
        </w:rPr>
        <w:t xml:space="preserve">ANQP Query </w:t>
      </w:r>
      <w:r w:rsidRPr="00582EAC">
        <w:rPr>
          <w:rFonts w:eastAsiaTheme="minorEastAsia"/>
          <w:color w:val="3333CC"/>
          <w:sz w:val="24"/>
          <w:szCs w:val="24"/>
          <w:u w:val="single"/>
        </w:rPr>
        <w:t xml:space="preserve">procedure defined in 10.24.3.2.1. The requesting STA shall include Info ID of Configuration Set element as shown in Table 10-10. </w:t>
      </w:r>
      <w:r w:rsidR="0031461A" w:rsidRPr="00582EAC">
        <w:rPr>
          <w:rFonts w:eastAsiaTheme="minorEastAsia"/>
          <w:color w:val="3333CC"/>
          <w:sz w:val="24"/>
          <w:szCs w:val="24"/>
          <w:u w:val="single"/>
        </w:rPr>
        <w:t xml:space="preserve">When an AP receives the </w:t>
      </w:r>
      <w:r w:rsidR="00AC0556" w:rsidRPr="00582EAC">
        <w:rPr>
          <w:rFonts w:eastAsiaTheme="minorEastAsia"/>
          <w:color w:val="3333CC"/>
          <w:sz w:val="24"/>
          <w:szCs w:val="24"/>
          <w:u w:val="single"/>
        </w:rPr>
        <w:t xml:space="preserve">ANQP </w:t>
      </w:r>
      <w:r w:rsidR="004D34D2" w:rsidRPr="00582EAC">
        <w:rPr>
          <w:rFonts w:eastAsiaTheme="minorEastAsia"/>
          <w:color w:val="3333CC"/>
          <w:sz w:val="24"/>
          <w:szCs w:val="24"/>
          <w:u w:val="single"/>
        </w:rPr>
        <w:t>Q</w:t>
      </w:r>
      <w:r w:rsidR="00AC0556" w:rsidRPr="00582EAC">
        <w:rPr>
          <w:rFonts w:eastAsiaTheme="minorEastAsia"/>
          <w:color w:val="3333CC"/>
          <w:sz w:val="24"/>
          <w:szCs w:val="24"/>
          <w:u w:val="single"/>
        </w:rPr>
        <w:t>uery</w:t>
      </w:r>
      <w:r w:rsidR="004D34D2" w:rsidRPr="00582EAC">
        <w:rPr>
          <w:rFonts w:eastAsiaTheme="minorEastAsia"/>
          <w:color w:val="3333CC"/>
          <w:sz w:val="24"/>
          <w:szCs w:val="24"/>
          <w:u w:val="single"/>
        </w:rPr>
        <w:t xml:space="preserve"> List that contains the</w:t>
      </w:r>
      <w:r w:rsidR="00AC0556" w:rsidRPr="00582EAC">
        <w:rPr>
          <w:rFonts w:eastAsiaTheme="minorEastAsia"/>
          <w:color w:val="3333CC"/>
          <w:sz w:val="24"/>
          <w:szCs w:val="24"/>
          <w:u w:val="single"/>
        </w:rPr>
        <w:t xml:space="preserve"> </w:t>
      </w:r>
      <w:r w:rsidRPr="00582EAC">
        <w:rPr>
          <w:rFonts w:eastAsiaTheme="minorEastAsia"/>
          <w:color w:val="3333CC"/>
          <w:sz w:val="24"/>
          <w:szCs w:val="24"/>
          <w:u w:val="single"/>
        </w:rPr>
        <w:t xml:space="preserve">Info ID of </w:t>
      </w:r>
      <w:r w:rsidR="00AC0556" w:rsidRPr="00582EAC">
        <w:rPr>
          <w:rFonts w:eastAsiaTheme="minorEastAsia"/>
          <w:color w:val="3333CC"/>
          <w:sz w:val="24"/>
          <w:szCs w:val="24"/>
          <w:u w:val="single"/>
        </w:rPr>
        <w:t xml:space="preserve">Configuration </w:t>
      </w:r>
      <w:r w:rsidR="00D203ED" w:rsidRPr="00582EAC">
        <w:rPr>
          <w:rFonts w:eastAsiaTheme="minorEastAsia"/>
          <w:color w:val="3333CC"/>
          <w:sz w:val="24"/>
          <w:szCs w:val="24"/>
          <w:u w:val="single"/>
        </w:rPr>
        <w:t>Set</w:t>
      </w:r>
      <w:r w:rsidR="004D34D2" w:rsidRPr="00582EAC">
        <w:rPr>
          <w:rFonts w:eastAsiaTheme="minorEastAsia"/>
          <w:color w:val="3333CC"/>
          <w:sz w:val="24"/>
          <w:szCs w:val="24"/>
          <w:u w:val="single"/>
        </w:rPr>
        <w:t xml:space="preserve">, </w:t>
      </w:r>
      <w:r w:rsidR="00D203ED" w:rsidRPr="00582EAC">
        <w:rPr>
          <w:rFonts w:eastAsiaTheme="minorEastAsia"/>
          <w:color w:val="3333CC"/>
          <w:sz w:val="24"/>
          <w:szCs w:val="24"/>
          <w:u w:val="single"/>
        </w:rPr>
        <w:t>the</w:t>
      </w:r>
      <w:r w:rsidR="004D34D2" w:rsidRPr="00582EAC">
        <w:rPr>
          <w:rFonts w:eastAsiaTheme="minorEastAsia"/>
          <w:color w:val="3333CC"/>
          <w:sz w:val="24"/>
          <w:szCs w:val="24"/>
          <w:u w:val="single"/>
        </w:rPr>
        <w:t xml:space="preserve"> ANQP server </w:t>
      </w:r>
      <w:r w:rsidR="00F06BAB" w:rsidRPr="00582EAC">
        <w:rPr>
          <w:rFonts w:eastAsiaTheme="minorEastAsia"/>
          <w:color w:val="3333CC"/>
          <w:sz w:val="24"/>
          <w:szCs w:val="24"/>
          <w:u w:val="single"/>
        </w:rPr>
        <w:t>and the</w:t>
      </w:r>
      <w:r w:rsidR="004D34D2" w:rsidRPr="00582EAC">
        <w:rPr>
          <w:rFonts w:eastAsiaTheme="minorEastAsia"/>
          <w:color w:val="3333CC"/>
          <w:sz w:val="24"/>
          <w:szCs w:val="24"/>
          <w:u w:val="single"/>
        </w:rPr>
        <w:t xml:space="preserve"> AP sh</w:t>
      </w:r>
      <w:r w:rsidR="00E97FC6" w:rsidRPr="00582EAC">
        <w:rPr>
          <w:rFonts w:eastAsiaTheme="minorEastAsia"/>
          <w:color w:val="3333CC"/>
          <w:sz w:val="24"/>
          <w:szCs w:val="24"/>
          <w:u w:val="single"/>
        </w:rPr>
        <w:t>all</w:t>
      </w:r>
      <w:r w:rsidR="004D34D2" w:rsidRPr="00582EAC">
        <w:rPr>
          <w:rFonts w:eastAsiaTheme="minorEastAsia"/>
          <w:color w:val="3333CC"/>
          <w:sz w:val="24"/>
          <w:szCs w:val="24"/>
          <w:u w:val="single"/>
        </w:rPr>
        <w:t xml:space="preserve"> include the </w:t>
      </w:r>
      <w:r w:rsidR="00532154" w:rsidRPr="00582EAC">
        <w:rPr>
          <w:rFonts w:eastAsiaTheme="minorEastAsia" w:hint="eastAsia"/>
          <w:color w:val="3333CC"/>
          <w:sz w:val="24"/>
          <w:szCs w:val="24"/>
          <w:u w:val="single"/>
        </w:rPr>
        <w:t>ANQP</w:t>
      </w:r>
      <w:r w:rsidR="00532154" w:rsidRPr="00582EAC">
        <w:rPr>
          <w:rFonts w:eastAsiaTheme="minorEastAsia"/>
          <w:color w:val="3333CC"/>
          <w:sz w:val="24"/>
          <w:szCs w:val="24"/>
          <w:u w:val="single"/>
        </w:rPr>
        <w:t xml:space="preserve"> Configuration Sequence Number  and the IDs of the </w:t>
      </w:r>
      <w:r w:rsidR="00F06BAB" w:rsidRPr="00582EAC">
        <w:rPr>
          <w:rFonts w:eastAsiaTheme="minorEastAsia"/>
          <w:color w:val="3333CC"/>
          <w:sz w:val="24"/>
          <w:szCs w:val="24"/>
          <w:u w:val="single"/>
        </w:rPr>
        <w:t xml:space="preserve">ANQP elements </w:t>
      </w:r>
      <w:r w:rsidR="00303600" w:rsidRPr="00582EAC">
        <w:rPr>
          <w:rFonts w:eastAsiaTheme="minorEastAsia"/>
          <w:color w:val="3333CC"/>
          <w:sz w:val="24"/>
          <w:szCs w:val="24"/>
          <w:u w:val="single"/>
        </w:rPr>
        <w:t xml:space="preserve">that are </w:t>
      </w:r>
      <w:r w:rsidR="00F06BAB" w:rsidRPr="00582EAC">
        <w:rPr>
          <w:rFonts w:eastAsiaTheme="minorEastAsia"/>
          <w:color w:val="3333CC"/>
          <w:sz w:val="24"/>
          <w:szCs w:val="24"/>
          <w:u w:val="single"/>
        </w:rPr>
        <w:t xml:space="preserve">specified in the </w:t>
      </w:r>
      <w:r w:rsidR="004D34D2" w:rsidRPr="00582EAC">
        <w:rPr>
          <w:rFonts w:eastAsiaTheme="minorEastAsia"/>
          <w:color w:val="3333CC"/>
          <w:sz w:val="24"/>
          <w:szCs w:val="24"/>
          <w:u w:val="single"/>
        </w:rPr>
        <w:t xml:space="preserve">Configuration Set </w:t>
      </w:r>
      <w:r w:rsidR="00532154" w:rsidRPr="00582EAC">
        <w:rPr>
          <w:rFonts w:eastAsiaTheme="minorEastAsia"/>
          <w:color w:val="3333CC"/>
          <w:sz w:val="24"/>
          <w:szCs w:val="24"/>
          <w:u w:val="single"/>
        </w:rPr>
        <w:t xml:space="preserve">in the increasing order of ID values </w:t>
      </w:r>
      <w:r w:rsidR="0031461A" w:rsidRPr="00582EAC">
        <w:rPr>
          <w:rFonts w:eastAsiaTheme="minorEastAsia"/>
          <w:color w:val="3333CC"/>
          <w:sz w:val="24"/>
          <w:szCs w:val="24"/>
          <w:u w:val="single"/>
        </w:rPr>
        <w:t xml:space="preserve">in </w:t>
      </w:r>
      <w:r w:rsidR="00D203ED" w:rsidRPr="00582EAC">
        <w:rPr>
          <w:rFonts w:eastAsiaTheme="minorEastAsia"/>
          <w:color w:val="3333CC"/>
          <w:sz w:val="24"/>
          <w:szCs w:val="24"/>
          <w:u w:val="single"/>
        </w:rPr>
        <w:t>the response</w:t>
      </w:r>
      <w:r w:rsidR="00F06BAB" w:rsidRPr="00582EAC">
        <w:rPr>
          <w:rFonts w:eastAsiaTheme="minorEastAsia"/>
          <w:color w:val="3333CC"/>
          <w:sz w:val="24"/>
          <w:szCs w:val="24"/>
          <w:u w:val="single"/>
        </w:rPr>
        <w:t xml:space="preserve"> frame</w:t>
      </w:r>
      <w:r w:rsidR="0031461A" w:rsidRPr="00582EAC">
        <w:rPr>
          <w:rFonts w:eastAsiaTheme="minorEastAsia"/>
          <w:color w:val="3333CC"/>
          <w:sz w:val="24"/>
          <w:szCs w:val="24"/>
          <w:u w:val="single"/>
        </w:rPr>
        <w:t>.</w:t>
      </w:r>
      <w:r w:rsidR="00303600" w:rsidRPr="00582EAC">
        <w:rPr>
          <w:rFonts w:eastAsiaTheme="minorEastAsia"/>
          <w:color w:val="3333CC"/>
          <w:sz w:val="24"/>
          <w:szCs w:val="24"/>
          <w:u w:val="single"/>
        </w:rPr>
        <w:t xml:space="preserve"> </w:t>
      </w:r>
      <w:r w:rsidR="0032194A" w:rsidRPr="00582EAC">
        <w:rPr>
          <w:rFonts w:eastAsiaTheme="minorEastAsia"/>
          <w:color w:val="3333CC"/>
          <w:sz w:val="24"/>
          <w:szCs w:val="24"/>
          <w:u w:val="single"/>
        </w:rPr>
        <w:t xml:space="preserve">The response frame should also include </w:t>
      </w:r>
      <w:r w:rsidR="00532154" w:rsidRPr="00582EAC">
        <w:rPr>
          <w:rFonts w:eastAsiaTheme="minorEastAsia"/>
          <w:color w:val="3333CC"/>
          <w:sz w:val="24"/>
          <w:szCs w:val="24"/>
          <w:u w:val="single"/>
        </w:rPr>
        <w:t>the</w:t>
      </w:r>
      <w:r w:rsidR="004246F9" w:rsidRPr="00582EAC">
        <w:rPr>
          <w:rFonts w:eastAsiaTheme="minorEastAsia"/>
          <w:color w:val="3333CC"/>
          <w:sz w:val="24"/>
          <w:szCs w:val="24"/>
          <w:u w:val="single"/>
        </w:rPr>
        <w:t xml:space="preserve"> ANQP elements that a STA requested in the ANQP query </w:t>
      </w:r>
      <w:r w:rsidR="0032194A" w:rsidRPr="00582EAC">
        <w:rPr>
          <w:rFonts w:eastAsiaTheme="minorEastAsia"/>
          <w:color w:val="3333CC"/>
          <w:sz w:val="24"/>
          <w:szCs w:val="24"/>
          <w:u w:val="single"/>
        </w:rPr>
        <w:t xml:space="preserve">list </w:t>
      </w:r>
      <w:r w:rsidR="00303600" w:rsidRPr="00582EAC">
        <w:rPr>
          <w:rFonts w:eastAsiaTheme="minorEastAsia"/>
          <w:color w:val="3333CC"/>
          <w:sz w:val="24"/>
          <w:szCs w:val="24"/>
          <w:u w:val="single"/>
        </w:rPr>
        <w:t xml:space="preserve">in the </w:t>
      </w:r>
      <w:r w:rsidR="00532154" w:rsidRPr="00582EAC">
        <w:rPr>
          <w:rFonts w:eastAsiaTheme="minorEastAsia"/>
          <w:color w:val="3333CC"/>
          <w:sz w:val="24"/>
          <w:szCs w:val="24"/>
          <w:u w:val="single"/>
        </w:rPr>
        <w:t xml:space="preserve">increasing order of the element </w:t>
      </w:r>
      <w:r w:rsidR="00303600" w:rsidRPr="00582EAC">
        <w:rPr>
          <w:rFonts w:eastAsiaTheme="minorEastAsia"/>
          <w:color w:val="3333CC"/>
          <w:sz w:val="24"/>
          <w:szCs w:val="24"/>
          <w:u w:val="single"/>
        </w:rPr>
        <w:t>ID values</w:t>
      </w:r>
      <w:r w:rsidR="00532154" w:rsidRPr="00582EAC">
        <w:rPr>
          <w:rFonts w:eastAsiaTheme="minorEastAsia"/>
          <w:color w:val="3333CC"/>
          <w:sz w:val="24"/>
          <w:szCs w:val="24"/>
          <w:u w:val="single"/>
        </w:rPr>
        <w:t xml:space="preserve">.  </w:t>
      </w:r>
      <w:r w:rsidR="00E36BD2" w:rsidRPr="00582EAC">
        <w:rPr>
          <w:rFonts w:eastAsiaTheme="minorEastAsia"/>
          <w:color w:val="3333CC"/>
          <w:sz w:val="24"/>
          <w:szCs w:val="24"/>
          <w:u w:val="single"/>
        </w:rPr>
        <w:t xml:space="preserve"> </w:t>
      </w:r>
    </w:p>
    <w:p w:rsidR="0031461A" w:rsidRPr="00582EAC" w:rsidRDefault="003F0138" w:rsidP="0031461A">
      <w:pPr>
        <w:rPr>
          <w:rFonts w:eastAsiaTheme="minorEastAsia"/>
          <w:color w:val="3333CC"/>
          <w:sz w:val="24"/>
          <w:szCs w:val="24"/>
          <w:u w:val="single"/>
        </w:rPr>
      </w:pPr>
      <w:r w:rsidRPr="00582EAC">
        <w:rPr>
          <w:rFonts w:eastAsiaTheme="minorEastAsia"/>
          <w:color w:val="3333CC"/>
          <w:sz w:val="24"/>
          <w:szCs w:val="24"/>
          <w:u w:val="single"/>
        </w:rPr>
        <w:t>T</w:t>
      </w:r>
      <w:r w:rsidR="0031461A" w:rsidRPr="00582EAC">
        <w:rPr>
          <w:rFonts w:eastAsiaTheme="minorEastAsia"/>
          <w:color w:val="3333CC"/>
          <w:sz w:val="24"/>
          <w:szCs w:val="24"/>
          <w:u w:val="single"/>
        </w:rPr>
        <w:t xml:space="preserve">he </w:t>
      </w:r>
      <w:r w:rsidR="0031461A" w:rsidRPr="00582EAC">
        <w:rPr>
          <w:rFonts w:eastAsiaTheme="minorEastAsia" w:hint="eastAsia"/>
          <w:color w:val="3333CC"/>
          <w:sz w:val="24"/>
          <w:szCs w:val="24"/>
          <w:u w:val="single"/>
        </w:rPr>
        <w:t>ANQP</w:t>
      </w:r>
      <w:r w:rsidR="0031461A" w:rsidRPr="00582EAC">
        <w:rPr>
          <w:rFonts w:eastAsiaTheme="minorEastAsia"/>
          <w:color w:val="3333CC"/>
          <w:sz w:val="24"/>
          <w:szCs w:val="24"/>
          <w:u w:val="single"/>
        </w:rPr>
        <w:t xml:space="preserve"> Configuration </w:t>
      </w:r>
      <w:r w:rsidR="0031461A" w:rsidRPr="00582EAC">
        <w:rPr>
          <w:rFonts w:eastAsiaTheme="minorEastAsia" w:hint="eastAsia"/>
          <w:color w:val="3333CC"/>
          <w:sz w:val="24"/>
          <w:szCs w:val="24"/>
          <w:u w:val="single"/>
        </w:rPr>
        <w:t>Sequence number</w:t>
      </w:r>
      <w:r w:rsidR="0031461A" w:rsidRPr="00582EAC">
        <w:rPr>
          <w:rFonts w:eastAsiaTheme="minorEastAsia"/>
          <w:color w:val="3333CC"/>
          <w:sz w:val="24"/>
          <w:szCs w:val="24"/>
          <w:u w:val="single"/>
        </w:rPr>
        <w:t xml:space="preserve"> </w:t>
      </w:r>
      <w:r w:rsidRPr="00582EAC">
        <w:rPr>
          <w:rFonts w:eastAsiaTheme="minorEastAsia"/>
          <w:color w:val="3333CC"/>
          <w:sz w:val="24"/>
          <w:szCs w:val="24"/>
          <w:u w:val="single"/>
        </w:rPr>
        <w:t xml:space="preserve">increases </w:t>
      </w:r>
      <w:r w:rsidR="0031461A" w:rsidRPr="00582EAC">
        <w:rPr>
          <w:rFonts w:eastAsiaTheme="minorEastAsia"/>
          <w:color w:val="3333CC"/>
          <w:sz w:val="24"/>
          <w:szCs w:val="24"/>
          <w:u w:val="single"/>
        </w:rPr>
        <w:t>by 1 when</w:t>
      </w:r>
      <w:r w:rsidR="00AC0556" w:rsidRPr="00582EAC">
        <w:rPr>
          <w:rFonts w:eastAsiaTheme="minorEastAsia"/>
          <w:color w:val="3333CC"/>
          <w:sz w:val="24"/>
          <w:szCs w:val="24"/>
          <w:u w:val="single"/>
        </w:rPr>
        <w:t xml:space="preserve"> there is</w:t>
      </w:r>
      <w:r w:rsidR="0031461A" w:rsidRPr="00582EAC">
        <w:rPr>
          <w:rFonts w:eastAsiaTheme="minorEastAsia"/>
          <w:color w:val="3333CC"/>
          <w:sz w:val="24"/>
          <w:szCs w:val="24"/>
          <w:u w:val="single"/>
        </w:rPr>
        <w:t xml:space="preserve"> </w:t>
      </w:r>
      <w:r w:rsidR="005C2119" w:rsidRPr="00582EAC">
        <w:rPr>
          <w:rFonts w:eastAsiaTheme="minorEastAsia"/>
          <w:color w:val="3333CC"/>
          <w:sz w:val="24"/>
          <w:szCs w:val="24"/>
          <w:u w:val="single"/>
        </w:rPr>
        <w:t>any change</w:t>
      </w:r>
      <w:r w:rsidR="00AC0556" w:rsidRPr="00582EAC">
        <w:rPr>
          <w:rFonts w:eastAsiaTheme="minorEastAsia"/>
          <w:color w:val="3333CC"/>
          <w:sz w:val="24"/>
          <w:szCs w:val="24"/>
          <w:u w:val="single"/>
        </w:rPr>
        <w:t xml:space="preserve"> in the </w:t>
      </w:r>
      <w:r w:rsidR="0031461A" w:rsidRPr="00582EAC">
        <w:rPr>
          <w:rFonts w:eastAsiaTheme="minorEastAsia" w:hint="eastAsia"/>
          <w:color w:val="3333CC"/>
          <w:sz w:val="24"/>
          <w:szCs w:val="24"/>
          <w:u w:val="single"/>
        </w:rPr>
        <w:t xml:space="preserve">ANQP </w:t>
      </w:r>
      <w:r w:rsidR="00AC0556" w:rsidRPr="00582EAC">
        <w:rPr>
          <w:rFonts w:eastAsiaTheme="minorEastAsia"/>
          <w:color w:val="3333CC"/>
          <w:sz w:val="24"/>
          <w:szCs w:val="24"/>
          <w:u w:val="single"/>
        </w:rPr>
        <w:t>Configuration Set</w:t>
      </w:r>
      <w:r w:rsidR="00E97FC6" w:rsidRPr="00582EAC">
        <w:rPr>
          <w:rFonts w:eastAsiaTheme="minorEastAsia"/>
          <w:color w:val="3333CC"/>
          <w:sz w:val="24"/>
          <w:szCs w:val="24"/>
          <w:u w:val="single"/>
        </w:rPr>
        <w:t xml:space="preserve">, including </w:t>
      </w:r>
      <w:r w:rsidR="00DB1162" w:rsidRPr="00582EAC">
        <w:rPr>
          <w:rFonts w:eastAsiaTheme="minorEastAsia"/>
          <w:color w:val="3333CC"/>
          <w:sz w:val="24"/>
          <w:szCs w:val="24"/>
          <w:u w:val="single"/>
        </w:rPr>
        <w:t>a</w:t>
      </w:r>
      <w:r w:rsidR="00E97FC6" w:rsidRPr="00582EAC">
        <w:rPr>
          <w:rFonts w:eastAsiaTheme="minorEastAsia"/>
          <w:color w:val="3333CC"/>
          <w:sz w:val="24"/>
          <w:szCs w:val="24"/>
          <w:u w:val="single"/>
        </w:rPr>
        <w:t xml:space="preserve"> change in the set of elements </w:t>
      </w:r>
      <w:r w:rsidR="00DB1162" w:rsidRPr="00582EAC">
        <w:rPr>
          <w:rFonts w:eastAsiaTheme="minorEastAsia"/>
          <w:color w:val="3333CC"/>
          <w:sz w:val="24"/>
          <w:szCs w:val="24"/>
          <w:u w:val="single"/>
        </w:rPr>
        <w:t>of</w:t>
      </w:r>
      <w:r w:rsidR="00E97FC6" w:rsidRPr="00582EAC">
        <w:rPr>
          <w:rFonts w:eastAsiaTheme="minorEastAsia"/>
          <w:color w:val="3333CC"/>
          <w:sz w:val="24"/>
          <w:szCs w:val="24"/>
          <w:u w:val="single"/>
        </w:rPr>
        <w:t xml:space="preserve"> the </w:t>
      </w:r>
      <w:proofErr w:type="spellStart"/>
      <w:r w:rsidR="00E97FC6" w:rsidRPr="00582EAC">
        <w:rPr>
          <w:rFonts w:eastAsiaTheme="minorEastAsia"/>
          <w:color w:val="3333CC"/>
          <w:sz w:val="24"/>
          <w:szCs w:val="24"/>
          <w:u w:val="single"/>
        </w:rPr>
        <w:t>Configruation</w:t>
      </w:r>
      <w:proofErr w:type="spellEnd"/>
      <w:r w:rsidR="00E97FC6" w:rsidRPr="00582EAC">
        <w:rPr>
          <w:rFonts w:eastAsiaTheme="minorEastAsia"/>
          <w:color w:val="3333CC"/>
          <w:sz w:val="24"/>
          <w:szCs w:val="24"/>
          <w:u w:val="single"/>
        </w:rPr>
        <w:t xml:space="preserve"> Set</w:t>
      </w:r>
      <w:r w:rsidR="00DB1162" w:rsidRPr="00582EAC">
        <w:rPr>
          <w:rFonts w:eastAsiaTheme="minorEastAsia"/>
          <w:color w:val="3333CC"/>
          <w:sz w:val="24"/>
          <w:szCs w:val="24"/>
          <w:u w:val="single"/>
        </w:rPr>
        <w:t xml:space="preserve"> or a</w:t>
      </w:r>
      <w:r w:rsidR="00E97FC6" w:rsidRPr="00582EAC">
        <w:rPr>
          <w:rFonts w:eastAsiaTheme="minorEastAsia"/>
          <w:color w:val="3333CC"/>
          <w:sz w:val="24"/>
          <w:szCs w:val="24"/>
          <w:u w:val="single"/>
        </w:rPr>
        <w:t xml:space="preserve"> </w:t>
      </w:r>
      <w:r w:rsidR="00DB1162" w:rsidRPr="00582EAC">
        <w:rPr>
          <w:rFonts w:eastAsiaTheme="minorEastAsia"/>
          <w:color w:val="3333CC"/>
          <w:sz w:val="24"/>
          <w:szCs w:val="24"/>
          <w:u w:val="single"/>
        </w:rPr>
        <w:t xml:space="preserve">change in </w:t>
      </w:r>
      <w:r w:rsidR="00502DFB" w:rsidRPr="00582EAC">
        <w:rPr>
          <w:rFonts w:eastAsiaTheme="minorEastAsia"/>
          <w:color w:val="3333CC"/>
          <w:sz w:val="24"/>
          <w:szCs w:val="24"/>
          <w:u w:val="single"/>
        </w:rPr>
        <w:t>the</w:t>
      </w:r>
      <w:r w:rsidR="00DB1162" w:rsidRPr="00582EAC">
        <w:rPr>
          <w:rFonts w:eastAsiaTheme="minorEastAsia"/>
          <w:color w:val="3333CC"/>
          <w:sz w:val="24"/>
          <w:szCs w:val="24"/>
          <w:u w:val="single"/>
        </w:rPr>
        <w:t xml:space="preserve"> value</w:t>
      </w:r>
      <w:r w:rsidR="00502DFB" w:rsidRPr="00582EAC">
        <w:rPr>
          <w:rFonts w:eastAsiaTheme="minorEastAsia"/>
          <w:color w:val="3333CC"/>
          <w:sz w:val="24"/>
          <w:szCs w:val="24"/>
          <w:u w:val="single"/>
        </w:rPr>
        <w:t>s</w:t>
      </w:r>
      <w:r w:rsidR="00E97FC6" w:rsidRPr="00582EAC">
        <w:rPr>
          <w:rFonts w:eastAsiaTheme="minorEastAsia"/>
          <w:color w:val="3333CC"/>
          <w:sz w:val="24"/>
          <w:szCs w:val="24"/>
          <w:u w:val="single"/>
        </w:rPr>
        <w:t xml:space="preserve"> of the element</w:t>
      </w:r>
      <w:r w:rsidR="00502DFB" w:rsidRPr="00582EAC">
        <w:rPr>
          <w:rFonts w:eastAsiaTheme="minorEastAsia"/>
          <w:color w:val="3333CC"/>
          <w:sz w:val="24"/>
          <w:szCs w:val="24"/>
          <w:u w:val="single"/>
        </w:rPr>
        <w:t>s</w:t>
      </w:r>
      <w:r w:rsidR="00E97FC6" w:rsidRPr="00582EAC">
        <w:rPr>
          <w:rFonts w:eastAsiaTheme="minorEastAsia"/>
          <w:color w:val="3333CC"/>
          <w:sz w:val="24"/>
          <w:szCs w:val="24"/>
          <w:u w:val="single"/>
        </w:rPr>
        <w:t xml:space="preserve">. </w:t>
      </w:r>
    </w:p>
    <w:p w:rsidR="0031461A" w:rsidRDefault="0031461A" w:rsidP="00562B60">
      <w:pPr>
        <w:ind w:right="720"/>
        <w:rPr>
          <w:sz w:val="24"/>
          <w:lang w:eastAsia="zh-CN"/>
        </w:rPr>
      </w:pPr>
    </w:p>
    <w:p w:rsidR="00B357ED" w:rsidRPr="00306B3F" w:rsidRDefault="00B357ED" w:rsidP="00B357ED">
      <w:pPr>
        <w:pStyle w:val="Heading1"/>
        <w:spacing w:before="360" w:after="120"/>
        <w:ind w:left="432" w:hanging="432"/>
        <w:rPr>
          <w:color w:val="000000" w:themeColor="text1"/>
          <w:szCs w:val="32"/>
        </w:rPr>
      </w:pPr>
      <w:r w:rsidRPr="00306B3F">
        <w:rPr>
          <w:szCs w:val="32"/>
        </w:rPr>
        <w:t>References:</w:t>
      </w:r>
    </w:p>
    <w:p w:rsidR="00B357ED" w:rsidRDefault="00B357ED" w:rsidP="00B357ED">
      <w:pPr>
        <w:pStyle w:val="ListParagraph"/>
        <w:numPr>
          <w:ilvl w:val="0"/>
          <w:numId w:val="12"/>
        </w:numPr>
        <w:spacing w:before="120" w:after="120"/>
        <w:ind w:left="1080" w:hanging="1080"/>
        <w:contextualSpacing w:val="0"/>
        <w:rPr>
          <w:sz w:val="24"/>
          <w:szCs w:val="24"/>
        </w:rPr>
      </w:pPr>
      <w:bookmarkStart w:id="0" w:name="_Ref333939738"/>
      <w:r w:rsidRPr="003436F7">
        <w:rPr>
          <w:sz w:val="24"/>
          <w:szCs w:val="24"/>
        </w:rPr>
        <w:t>IEEE Std 802.11 – 2012</w:t>
      </w:r>
      <w:bookmarkEnd w:id="0"/>
    </w:p>
    <w:p w:rsidR="00B357ED" w:rsidRDefault="00B357ED" w:rsidP="00B357ED">
      <w:pPr>
        <w:pStyle w:val="ListParagraph"/>
        <w:numPr>
          <w:ilvl w:val="0"/>
          <w:numId w:val="12"/>
        </w:numPr>
        <w:spacing w:before="120" w:after="120"/>
        <w:ind w:left="1080" w:hanging="1080"/>
        <w:contextualSpacing w:val="0"/>
        <w:rPr>
          <w:sz w:val="24"/>
          <w:szCs w:val="24"/>
        </w:rPr>
      </w:pPr>
      <w:bookmarkStart w:id="1" w:name="_Ref338147395"/>
      <w:bookmarkStart w:id="2" w:name="_Ref344995533"/>
      <w:bookmarkStart w:id="3" w:name="_Ref354695226"/>
      <w:r>
        <w:rPr>
          <w:sz w:val="24"/>
          <w:szCs w:val="24"/>
        </w:rPr>
        <w:t>IEEE Std 802.11ai/D0.</w:t>
      </w:r>
      <w:bookmarkEnd w:id="1"/>
      <w:bookmarkEnd w:id="2"/>
      <w:r>
        <w:rPr>
          <w:sz w:val="24"/>
          <w:szCs w:val="24"/>
        </w:rPr>
        <w:t>5</w:t>
      </w:r>
      <w:bookmarkEnd w:id="3"/>
    </w:p>
    <w:p w:rsidR="00B357ED" w:rsidRDefault="00B357ED" w:rsidP="00B357ED">
      <w:pPr>
        <w:pStyle w:val="ListParagraph"/>
        <w:numPr>
          <w:ilvl w:val="0"/>
          <w:numId w:val="12"/>
        </w:numPr>
        <w:spacing w:before="120" w:after="120"/>
        <w:ind w:left="1080" w:hanging="1080"/>
        <w:contextualSpacing w:val="0"/>
        <w:rPr>
          <w:sz w:val="24"/>
          <w:szCs w:val="24"/>
        </w:rPr>
      </w:pPr>
      <w:bookmarkStart w:id="4" w:name="_Ref356307617"/>
      <w:r>
        <w:rPr>
          <w:sz w:val="24"/>
          <w:szCs w:val="24"/>
        </w:rPr>
        <w:t>11-13-0495-10</w:t>
      </w:r>
      <w:r w:rsidRPr="00052BA4">
        <w:rPr>
          <w:sz w:val="24"/>
          <w:szCs w:val="24"/>
        </w:rPr>
        <w:t>-00ai-tgai-d0-5-call-for-comments-responses-resolutions-cc08</w:t>
      </w:r>
      <w:bookmarkEnd w:id="4"/>
    </w:p>
    <w:p w:rsidR="00B357ED" w:rsidRPr="00CD6007" w:rsidRDefault="00B357ED" w:rsidP="00B357ED">
      <w:pPr>
        <w:pStyle w:val="ListParagraph"/>
        <w:numPr>
          <w:ilvl w:val="0"/>
          <w:numId w:val="12"/>
        </w:numPr>
        <w:spacing w:before="120" w:after="120"/>
        <w:ind w:left="1080" w:hanging="1080"/>
        <w:contextualSpacing w:val="0"/>
        <w:rPr>
          <w:sz w:val="24"/>
          <w:szCs w:val="24"/>
        </w:rPr>
      </w:pPr>
      <w:bookmarkStart w:id="5" w:name="_Ref359398141"/>
      <w:r w:rsidRPr="00253FA2">
        <w:rPr>
          <w:sz w:val="24"/>
          <w:szCs w:val="24"/>
        </w:rPr>
        <w:t>11-11-0745-05-00ai-tgai-functional-requirements</w:t>
      </w:r>
      <w:bookmarkEnd w:id="5"/>
    </w:p>
    <w:p w:rsidR="00CE768D" w:rsidRDefault="00CE768D">
      <w:pPr>
        <w:rPr>
          <w:sz w:val="24"/>
        </w:rPr>
      </w:pPr>
      <w:r>
        <w:rPr>
          <w:sz w:val="24"/>
        </w:rPr>
        <w:br w:type="page"/>
      </w:r>
    </w:p>
    <w:p w:rsidR="00D61386" w:rsidRDefault="00D61386" w:rsidP="00DC3D7F">
      <w:pPr>
        <w:spacing w:before="120" w:after="120"/>
        <w:rPr>
          <w:sz w:val="24"/>
          <w:szCs w:val="24"/>
        </w:rPr>
      </w:pPr>
      <w:r>
        <w:rPr>
          <w:b/>
          <w:bCs/>
          <w:sz w:val="24"/>
          <w:szCs w:val="24"/>
        </w:rPr>
        <w:lastRenderedPageBreak/>
        <w:t>Motion-1:</w:t>
      </w:r>
      <w:r>
        <w:rPr>
          <w:sz w:val="24"/>
          <w:szCs w:val="24"/>
        </w:rPr>
        <w:t xml:space="preserve"> </w:t>
      </w:r>
      <w:r w:rsidR="00737093">
        <w:rPr>
          <w:sz w:val="24"/>
          <w:szCs w:val="24"/>
        </w:rPr>
        <w:t>Move t</w:t>
      </w:r>
      <w:r>
        <w:rPr>
          <w:sz w:val="24"/>
          <w:szCs w:val="24"/>
        </w:rPr>
        <w:t xml:space="preserve">o authorize the Editor to incorporate the text changes proposed in contribution </w:t>
      </w:r>
      <w:r w:rsidR="00284DB4">
        <w:rPr>
          <w:sz w:val="24"/>
          <w:szCs w:val="24"/>
        </w:rPr>
        <w:t>1</w:t>
      </w:r>
      <w:r w:rsidR="00A23359">
        <w:rPr>
          <w:sz w:val="24"/>
          <w:szCs w:val="24"/>
        </w:rPr>
        <w:t>1-13-</w:t>
      </w:r>
      <w:r w:rsidR="00D203ED">
        <w:rPr>
          <w:sz w:val="24"/>
          <w:szCs w:val="24"/>
        </w:rPr>
        <w:t>0</w:t>
      </w:r>
      <w:r w:rsidR="00751CB2">
        <w:rPr>
          <w:sz w:val="24"/>
          <w:szCs w:val="24"/>
        </w:rPr>
        <w:t>725</w:t>
      </w:r>
      <w:r w:rsidR="00540610" w:rsidRPr="00540610">
        <w:rPr>
          <w:sz w:val="24"/>
          <w:szCs w:val="24"/>
        </w:rPr>
        <w:t>-</w:t>
      </w:r>
      <w:r w:rsidR="004D2BFE" w:rsidRPr="00540610">
        <w:rPr>
          <w:sz w:val="24"/>
          <w:szCs w:val="24"/>
        </w:rPr>
        <w:t>0</w:t>
      </w:r>
      <w:r w:rsidR="004D2BFE">
        <w:rPr>
          <w:sz w:val="24"/>
          <w:szCs w:val="24"/>
        </w:rPr>
        <w:t>1</w:t>
      </w:r>
      <w:r w:rsidR="00540610" w:rsidRPr="00540610">
        <w:rPr>
          <w:sz w:val="24"/>
          <w:szCs w:val="24"/>
        </w:rPr>
        <w:t>-00ai</w:t>
      </w:r>
      <w:r w:rsidR="00540610">
        <w:rPr>
          <w:sz w:val="24"/>
          <w:szCs w:val="24"/>
        </w:rPr>
        <w:t xml:space="preserve"> </w:t>
      </w:r>
      <w:r>
        <w:rPr>
          <w:sz w:val="24"/>
          <w:szCs w:val="24"/>
        </w:rPr>
        <w:t xml:space="preserve">to the draft </w:t>
      </w:r>
      <w:proofErr w:type="spellStart"/>
      <w:r>
        <w:rPr>
          <w:sz w:val="24"/>
          <w:szCs w:val="24"/>
        </w:rPr>
        <w:t>TGai</w:t>
      </w:r>
      <w:proofErr w:type="spellEnd"/>
      <w:r>
        <w:rPr>
          <w:sz w:val="24"/>
          <w:szCs w:val="24"/>
        </w:rPr>
        <w:t xml:space="preserve"> Specification Document.</w:t>
      </w:r>
    </w:p>
    <w:p w:rsidR="00D61386" w:rsidRDefault="00D61386" w:rsidP="00D61386">
      <w:pPr>
        <w:spacing w:before="120" w:after="120"/>
        <w:ind w:left="720"/>
        <w:rPr>
          <w:sz w:val="24"/>
          <w:szCs w:val="24"/>
        </w:rPr>
      </w:pPr>
    </w:p>
    <w:p w:rsidR="00D61386" w:rsidRDefault="00D61386" w:rsidP="00D61386">
      <w:pPr>
        <w:spacing w:before="120" w:after="120"/>
        <w:ind w:left="720"/>
        <w:rPr>
          <w:sz w:val="24"/>
          <w:szCs w:val="24"/>
        </w:rPr>
      </w:pPr>
      <w:r>
        <w:rPr>
          <w:sz w:val="24"/>
          <w:szCs w:val="24"/>
        </w:rPr>
        <w:t>Yes: ____________;</w:t>
      </w:r>
      <w:proofErr w:type="gramStart"/>
      <w:r>
        <w:rPr>
          <w:sz w:val="24"/>
          <w:szCs w:val="24"/>
        </w:rPr>
        <w:t>  No</w:t>
      </w:r>
      <w:proofErr w:type="gramEnd"/>
      <w:r>
        <w:rPr>
          <w:sz w:val="24"/>
          <w:szCs w:val="24"/>
        </w:rPr>
        <w:t>: _________________;  Abstain: _____________</w:t>
      </w:r>
    </w:p>
    <w:p w:rsidR="00D61386" w:rsidRDefault="00D61386" w:rsidP="00D61386">
      <w:pPr>
        <w:spacing w:before="120" w:after="120"/>
        <w:ind w:left="720"/>
        <w:rPr>
          <w:sz w:val="24"/>
          <w:szCs w:val="24"/>
        </w:rPr>
      </w:pPr>
      <w:r>
        <w:rPr>
          <w:sz w:val="24"/>
          <w:szCs w:val="24"/>
        </w:rPr>
        <w:t>[Result of Motion]</w:t>
      </w:r>
    </w:p>
    <w:p w:rsidR="00D61386" w:rsidRPr="00620096" w:rsidRDefault="00D61386" w:rsidP="00EA4463">
      <w:pPr>
        <w:rPr>
          <w:lang w:val="de-DE" w:eastAsia="zh-CN"/>
        </w:rPr>
      </w:pPr>
    </w:p>
    <w:sectPr w:rsidR="00D61386" w:rsidRPr="00620096" w:rsidSect="00A53D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90" w:rsidRDefault="00C46190">
      <w:r>
        <w:separator/>
      </w:r>
    </w:p>
  </w:endnote>
  <w:endnote w:type="continuationSeparator" w:id="0">
    <w:p w:rsidR="00C46190" w:rsidRDefault="00C46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Arial Unicode MS"/>
    <w:charset w:val="50"/>
    <w:family w:val="auto"/>
    <w:pitch w:val="variable"/>
    <w:sig w:usb0="00000000" w:usb1="00000000" w:usb2="0100040E"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DD0DA2">
    <w:pPr>
      <w:pStyle w:val="Footer"/>
      <w:jc w:val="center"/>
      <w:rPr>
        <w:rFonts w:ascii="Arial" w:hAnsi="Arial" w:cs="Arial"/>
        <w:b/>
        <w:color w:val="3E8430"/>
        <w:sz w:val="20"/>
      </w:rPr>
    </w:pPr>
    <w:bookmarkStart w:id="8" w:name="aliashDOCCompanyConfiden1FooterEvenPages"/>
  </w:p>
  <w:bookmarkEnd w:id="8"/>
  <w:p w:rsidR="00CA1874" w:rsidRDefault="00CA18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DD0DA2">
    <w:pPr>
      <w:pStyle w:val="Footer"/>
      <w:tabs>
        <w:tab w:val="clear" w:pos="6480"/>
        <w:tab w:val="center" w:pos="4680"/>
        <w:tab w:val="right" w:pos="9360"/>
      </w:tabs>
      <w:jc w:val="center"/>
      <w:rPr>
        <w:rFonts w:ascii="Arial" w:hAnsi="Arial" w:cs="Arial"/>
        <w:b/>
        <w:color w:val="3E8430"/>
        <w:sz w:val="20"/>
      </w:rPr>
    </w:pPr>
    <w:bookmarkStart w:id="9" w:name="aliashDOCCompanyConfidenti1FooterPrimary"/>
  </w:p>
  <w:bookmarkEnd w:id="9"/>
  <w:p w:rsidR="00CA1874" w:rsidRDefault="00611C99" w:rsidP="00BB6B3C">
    <w:pPr>
      <w:pStyle w:val="Footer"/>
      <w:tabs>
        <w:tab w:val="clear" w:pos="6480"/>
        <w:tab w:val="center" w:pos="4680"/>
        <w:tab w:val="right" w:pos="9360"/>
      </w:tabs>
    </w:pPr>
    <w:r>
      <w:fldChar w:fldCharType="begin"/>
    </w:r>
    <w:r w:rsidR="00CA1874">
      <w:instrText xml:space="preserve"> SUBJECT  \* MERGEFORMAT </w:instrText>
    </w:r>
    <w:r>
      <w:fldChar w:fldCharType="separate"/>
    </w:r>
    <w:r w:rsidR="00CA1874">
      <w:t>Submission</w:t>
    </w:r>
    <w:r>
      <w:fldChar w:fldCharType="end"/>
    </w:r>
    <w:r w:rsidR="00CA1874">
      <w:tab/>
      <w:t xml:space="preserve">page </w:t>
    </w:r>
    <w:fldSimple w:instr="page ">
      <w:r w:rsidR="00276F76">
        <w:rPr>
          <w:noProof/>
        </w:rPr>
        <w:t>7</w:t>
      </w:r>
    </w:fldSimple>
    <w:r w:rsidR="00CA1874">
      <w:tab/>
    </w:r>
    <w:r>
      <w:fldChar w:fldCharType="begin"/>
    </w:r>
    <w:r w:rsidR="005E353D">
      <w:instrText xml:space="preserve"> COMMENTS  \* MERGEFORMAT </w:instrText>
    </w:r>
    <w:r>
      <w:fldChar w:fldCharType="separate"/>
    </w:r>
    <w:r w:rsidR="00CA1874">
      <w:rPr>
        <w:lang w:eastAsia="zh-CN"/>
      </w:rPr>
      <w:t xml:space="preserve">Lin Cai, </w:t>
    </w:r>
    <w:proofErr w:type="spellStart"/>
    <w:r w:rsidR="00CA1874">
      <w:rPr>
        <w:lang w:eastAsia="zh-CN"/>
      </w:rPr>
      <w:t>Huawei</w:t>
    </w:r>
    <w:proofErr w:type="spellEnd"/>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DD0DA2">
    <w:pPr>
      <w:pStyle w:val="Footer"/>
      <w:jc w:val="center"/>
      <w:rPr>
        <w:rFonts w:ascii="Arial" w:hAnsi="Arial" w:cs="Arial"/>
        <w:b/>
        <w:color w:val="3E8430"/>
        <w:sz w:val="20"/>
      </w:rPr>
    </w:pPr>
    <w:bookmarkStart w:id="11" w:name="aliashDOCCompanyConfiden1FooterFirstPage"/>
  </w:p>
  <w:bookmarkEnd w:id="11"/>
  <w:p w:rsidR="00CA1874" w:rsidRDefault="00CA1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90" w:rsidRDefault="00C46190">
      <w:r>
        <w:separator/>
      </w:r>
    </w:p>
  </w:footnote>
  <w:footnote w:type="continuationSeparator" w:id="0">
    <w:p w:rsidR="00C46190" w:rsidRDefault="00C46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DD0DA2">
    <w:pPr>
      <w:pStyle w:val="Header"/>
      <w:jc w:val="center"/>
      <w:rPr>
        <w:rFonts w:ascii="Arial" w:hAnsi="Arial" w:cs="Arial"/>
        <w:color w:val="3E8430"/>
        <w:sz w:val="20"/>
      </w:rPr>
    </w:pPr>
    <w:bookmarkStart w:id="6" w:name="aliashDOCCompanyConfiden1HeaderEvenPages"/>
  </w:p>
  <w:bookmarkEnd w:id="6"/>
  <w:p w:rsidR="00CA1874" w:rsidRDefault="00CA1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255FFE">
    <w:pPr>
      <w:pStyle w:val="Header"/>
      <w:pBdr>
        <w:bottom w:val="single" w:sz="6" w:space="0" w:color="auto"/>
      </w:pBdr>
      <w:tabs>
        <w:tab w:val="clear" w:pos="6480"/>
        <w:tab w:val="center" w:pos="4680"/>
        <w:tab w:val="right" w:pos="9360"/>
      </w:tabs>
      <w:jc w:val="center"/>
      <w:rPr>
        <w:rFonts w:ascii="Arial" w:hAnsi="Arial" w:cs="Arial"/>
        <w:color w:val="3E8430"/>
        <w:sz w:val="20"/>
      </w:rPr>
    </w:pPr>
    <w:bookmarkStart w:id="7" w:name="aliashDOCCompanyConfidenti1HeaderPrimary"/>
  </w:p>
  <w:bookmarkEnd w:id="7"/>
  <w:p w:rsidR="00CA1874" w:rsidRDefault="00CA1874" w:rsidP="00255FFE">
    <w:pPr>
      <w:pStyle w:val="Header"/>
      <w:pBdr>
        <w:bottom w:val="single" w:sz="6" w:space="0" w:color="auto"/>
      </w:pBdr>
      <w:tabs>
        <w:tab w:val="clear" w:pos="6480"/>
        <w:tab w:val="center" w:pos="4680"/>
        <w:tab w:val="right" w:pos="9360"/>
      </w:tabs>
    </w:pPr>
    <w:r>
      <w:t>July 2013</w:t>
    </w:r>
    <w:r>
      <w:tab/>
    </w:r>
    <w:r>
      <w:tab/>
    </w:r>
    <w:fldSimple w:instr=" TITLE  \* MERGEFORMAT ">
      <w:r>
        <w:t>doc.: IEEE 802.11-13/0</w:t>
      </w:r>
    </w:fldSimple>
    <w:r w:rsidR="001907AE">
      <w:t>725</w:t>
    </w:r>
    <w:r w:rsidR="007A3907">
      <w:t>r1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74" w:rsidRDefault="00CA1874" w:rsidP="00DD0DA2">
    <w:pPr>
      <w:pStyle w:val="Header"/>
      <w:jc w:val="center"/>
      <w:rPr>
        <w:rFonts w:ascii="Arial" w:hAnsi="Arial" w:cs="Arial"/>
        <w:color w:val="3E8430"/>
        <w:sz w:val="20"/>
      </w:rPr>
    </w:pPr>
    <w:bookmarkStart w:id="10" w:name="aliashDOCCompanyConfiden1HeaderFirstPage"/>
  </w:p>
  <w:bookmarkEnd w:id="10"/>
  <w:p w:rsidR="00CA1874" w:rsidRDefault="00CA1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A299A"/>
    <w:multiLevelType w:val="hybridMultilevel"/>
    <w:tmpl w:val="43A44632"/>
    <w:lvl w:ilvl="0" w:tplc="E68AF562">
      <w:start w:val="222"/>
      <w:numFmt w:val="bullet"/>
      <w:lvlText w:val="-"/>
      <w:lvlJc w:val="left"/>
      <w:pPr>
        <w:ind w:left="108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51303"/>
    <w:multiLevelType w:val="hybridMultilevel"/>
    <w:tmpl w:val="5512FEAC"/>
    <w:lvl w:ilvl="0" w:tplc="1CD099D0">
      <w:start w:val="22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41298"/>
    <w:multiLevelType w:val="hybridMultilevel"/>
    <w:tmpl w:val="9A262E76"/>
    <w:lvl w:ilvl="0" w:tplc="4208874A">
      <w:start w:val="222"/>
      <w:numFmt w:val="bullet"/>
      <w:lvlText w:val="-"/>
      <w:lvlJc w:val="left"/>
      <w:pPr>
        <w:ind w:left="720" w:hanging="360"/>
      </w:pPr>
      <w:rPr>
        <w:rFonts w:ascii="Times New Roman" w:eastAsiaTheme="minorEastAsia"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B3299"/>
    <w:multiLevelType w:val="hybridMultilevel"/>
    <w:tmpl w:val="88CEB7F2"/>
    <w:lvl w:ilvl="0" w:tplc="EDF6A752">
      <w:start w:val="2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827594"/>
    <w:multiLevelType w:val="hybridMultilevel"/>
    <w:tmpl w:val="5224855A"/>
    <w:lvl w:ilvl="0" w:tplc="236C3F22">
      <w:start w:val="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A50CD1"/>
    <w:multiLevelType w:val="hybridMultilevel"/>
    <w:tmpl w:val="B4BE6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4"/>
  </w:num>
  <w:num w:numId="4">
    <w:abstractNumId w:val="9"/>
  </w:num>
  <w:num w:numId="5">
    <w:abstractNumId w:val="8"/>
  </w:num>
  <w:num w:numId="6">
    <w:abstractNumId w:val="5"/>
  </w:num>
  <w:num w:numId="7">
    <w:abstractNumId w:val="7"/>
  </w:num>
  <w:num w:numId="8">
    <w:abstractNumId w:val="1"/>
  </w:num>
  <w:num w:numId="9">
    <w:abstractNumId w:val="6"/>
  </w:num>
  <w:num w:numId="10">
    <w:abstractNumId w:val="10"/>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attachedTemplate r:id="rId1"/>
  <w:stylePaneFormatFilter w:val="3F01"/>
  <w:defaultTabStop w:val="720"/>
  <w:doNotHyphenateCaps/>
  <w:drawingGridHorizontalSpacing w:val="110"/>
  <w:drawingGridVerticalSpacing w:val="156"/>
  <w:displayHorizontalDrawingGridEvery w:val="0"/>
  <w:displayVerticalDrawingGridEvery w:val="0"/>
  <w:doNotShadeFormData/>
  <w:noPunctuationKerning/>
  <w:characterSpacingControl w:val="doNotCompress"/>
  <w:hdrShapeDefaults>
    <o:shapedefaults v:ext="edit" spidmax="20482"/>
  </w:hdrShapeDefaults>
  <w:footnotePr>
    <w:footnote w:id="-1"/>
    <w:footnote w:id="0"/>
  </w:footnotePr>
  <w:endnotePr>
    <w:endnote w:id="-1"/>
    <w:endnote w:id="0"/>
  </w:endnotePr>
  <w:compat/>
  <w:rsids>
    <w:rsidRoot w:val="00DD0DA2"/>
    <w:rsid w:val="0000049D"/>
    <w:rsid w:val="000016CA"/>
    <w:rsid w:val="00007AD1"/>
    <w:rsid w:val="000131A9"/>
    <w:rsid w:val="00013B69"/>
    <w:rsid w:val="000209E8"/>
    <w:rsid w:val="00025B35"/>
    <w:rsid w:val="00031FF6"/>
    <w:rsid w:val="0004059E"/>
    <w:rsid w:val="00045A7C"/>
    <w:rsid w:val="00045AB4"/>
    <w:rsid w:val="00050AA1"/>
    <w:rsid w:val="00051582"/>
    <w:rsid w:val="000529FE"/>
    <w:rsid w:val="0005493D"/>
    <w:rsid w:val="000609CB"/>
    <w:rsid w:val="00065713"/>
    <w:rsid w:val="00074C4C"/>
    <w:rsid w:val="000779BC"/>
    <w:rsid w:val="000820A8"/>
    <w:rsid w:val="00084136"/>
    <w:rsid w:val="000919D2"/>
    <w:rsid w:val="00092AA4"/>
    <w:rsid w:val="000A0085"/>
    <w:rsid w:val="000A22E4"/>
    <w:rsid w:val="000A3CBF"/>
    <w:rsid w:val="000B6891"/>
    <w:rsid w:val="000C0E3E"/>
    <w:rsid w:val="000C0F54"/>
    <w:rsid w:val="000C1AA3"/>
    <w:rsid w:val="000C335D"/>
    <w:rsid w:val="000C3798"/>
    <w:rsid w:val="000C5FBC"/>
    <w:rsid w:val="000C740B"/>
    <w:rsid w:val="000D5807"/>
    <w:rsid w:val="000D6613"/>
    <w:rsid w:val="000D7453"/>
    <w:rsid w:val="000D7D4B"/>
    <w:rsid w:val="000E1776"/>
    <w:rsid w:val="000E260F"/>
    <w:rsid w:val="000E7B87"/>
    <w:rsid w:val="000E7F43"/>
    <w:rsid w:val="000F2E9E"/>
    <w:rsid w:val="000F4C9D"/>
    <w:rsid w:val="000F5195"/>
    <w:rsid w:val="000F754F"/>
    <w:rsid w:val="00101C91"/>
    <w:rsid w:val="00101FC2"/>
    <w:rsid w:val="0010743C"/>
    <w:rsid w:val="00107C9E"/>
    <w:rsid w:val="00107EE1"/>
    <w:rsid w:val="00115B63"/>
    <w:rsid w:val="001166A6"/>
    <w:rsid w:val="00122A5B"/>
    <w:rsid w:val="00131DD8"/>
    <w:rsid w:val="001342DA"/>
    <w:rsid w:val="00134DD9"/>
    <w:rsid w:val="001357AF"/>
    <w:rsid w:val="00137142"/>
    <w:rsid w:val="00137CEC"/>
    <w:rsid w:val="00142AE4"/>
    <w:rsid w:val="00142CDE"/>
    <w:rsid w:val="00142DC7"/>
    <w:rsid w:val="0014357C"/>
    <w:rsid w:val="00157388"/>
    <w:rsid w:val="00161942"/>
    <w:rsid w:val="0016502F"/>
    <w:rsid w:val="00167605"/>
    <w:rsid w:val="001740D6"/>
    <w:rsid w:val="00175054"/>
    <w:rsid w:val="001841E7"/>
    <w:rsid w:val="00184FCD"/>
    <w:rsid w:val="0018754E"/>
    <w:rsid w:val="001907AE"/>
    <w:rsid w:val="00191EE1"/>
    <w:rsid w:val="00193C14"/>
    <w:rsid w:val="00194A54"/>
    <w:rsid w:val="001960E6"/>
    <w:rsid w:val="001963C8"/>
    <w:rsid w:val="001A051E"/>
    <w:rsid w:val="001A0AC4"/>
    <w:rsid w:val="001A1801"/>
    <w:rsid w:val="001A5ECA"/>
    <w:rsid w:val="001A7808"/>
    <w:rsid w:val="001B2CB7"/>
    <w:rsid w:val="001C0692"/>
    <w:rsid w:val="001C32C2"/>
    <w:rsid w:val="001D175F"/>
    <w:rsid w:val="001D2CEB"/>
    <w:rsid w:val="001D4A5B"/>
    <w:rsid w:val="001D647D"/>
    <w:rsid w:val="001D723B"/>
    <w:rsid w:val="001E1AFB"/>
    <w:rsid w:val="001E3FF0"/>
    <w:rsid w:val="001E4943"/>
    <w:rsid w:val="001E4DCB"/>
    <w:rsid w:val="001E62A5"/>
    <w:rsid w:val="001E7EA9"/>
    <w:rsid w:val="002000B9"/>
    <w:rsid w:val="00201875"/>
    <w:rsid w:val="00204E61"/>
    <w:rsid w:val="002052F1"/>
    <w:rsid w:val="00206E91"/>
    <w:rsid w:val="002106D8"/>
    <w:rsid w:val="00210BE7"/>
    <w:rsid w:val="002111B6"/>
    <w:rsid w:val="002123D5"/>
    <w:rsid w:val="002233BB"/>
    <w:rsid w:val="002323BF"/>
    <w:rsid w:val="002355DC"/>
    <w:rsid w:val="00236674"/>
    <w:rsid w:val="002428E5"/>
    <w:rsid w:val="00242CE4"/>
    <w:rsid w:val="002471AF"/>
    <w:rsid w:val="00255FFE"/>
    <w:rsid w:val="002617D9"/>
    <w:rsid w:val="00261873"/>
    <w:rsid w:val="00276F76"/>
    <w:rsid w:val="00281A9F"/>
    <w:rsid w:val="002836EE"/>
    <w:rsid w:val="00284A5D"/>
    <w:rsid w:val="00284DB4"/>
    <w:rsid w:val="0029020B"/>
    <w:rsid w:val="0029083B"/>
    <w:rsid w:val="002949E8"/>
    <w:rsid w:val="002A2BB4"/>
    <w:rsid w:val="002A309D"/>
    <w:rsid w:val="002A36DA"/>
    <w:rsid w:val="002A54FB"/>
    <w:rsid w:val="002A797D"/>
    <w:rsid w:val="002C52A0"/>
    <w:rsid w:val="002D02C1"/>
    <w:rsid w:val="002D2B5A"/>
    <w:rsid w:val="002D44BE"/>
    <w:rsid w:val="002D5164"/>
    <w:rsid w:val="002E49AE"/>
    <w:rsid w:val="002F05DA"/>
    <w:rsid w:val="002F4F27"/>
    <w:rsid w:val="002F71EE"/>
    <w:rsid w:val="00303600"/>
    <w:rsid w:val="0031461A"/>
    <w:rsid w:val="0031551E"/>
    <w:rsid w:val="0032194A"/>
    <w:rsid w:val="003300B3"/>
    <w:rsid w:val="00342965"/>
    <w:rsid w:val="00345DBD"/>
    <w:rsid w:val="00352F2C"/>
    <w:rsid w:val="003534F7"/>
    <w:rsid w:val="003551D1"/>
    <w:rsid w:val="00357592"/>
    <w:rsid w:val="003613EA"/>
    <w:rsid w:val="00362E3C"/>
    <w:rsid w:val="00364EEF"/>
    <w:rsid w:val="00366603"/>
    <w:rsid w:val="00367502"/>
    <w:rsid w:val="0037311C"/>
    <w:rsid w:val="00377BF0"/>
    <w:rsid w:val="0038051D"/>
    <w:rsid w:val="00381129"/>
    <w:rsid w:val="00383F4D"/>
    <w:rsid w:val="00393A7D"/>
    <w:rsid w:val="003A2105"/>
    <w:rsid w:val="003A73C2"/>
    <w:rsid w:val="003B04DA"/>
    <w:rsid w:val="003B45E2"/>
    <w:rsid w:val="003B5667"/>
    <w:rsid w:val="003B58FD"/>
    <w:rsid w:val="003C529B"/>
    <w:rsid w:val="003D5642"/>
    <w:rsid w:val="003E0A41"/>
    <w:rsid w:val="003E0B72"/>
    <w:rsid w:val="003E13E1"/>
    <w:rsid w:val="003E3B48"/>
    <w:rsid w:val="003E4852"/>
    <w:rsid w:val="003E5683"/>
    <w:rsid w:val="003E793A"/>
    <w:rsid w:val="003F0138"/>
    <w:rsid w:val="003F0C1E"/>
    <w:rsid w:val="003F0DAC"/>
    <w:rsid w:val="003F586C"/>
    <w:rsid w:val="003F6DC4"/>
    <w:rsid w:val="003F7708"/>
    <w:rsid w:val="003F7C20"/>
    <w:rsid w:val="00407C54"/>
    <w:rsid w:val="00413FD7"/>
    <w:rsid w:val="004144D5"/>
    <w:rsid w:val="00420F80"/>
    <w:rsid w:val="004246F9"/>
    <w:rsid w:val="004264C2"/>
    <w:rsid w:val="00442037"/>
    <w:rsid w:val="004515C3"/>
    <w:rsid w:val="0045192C"/>
    <w:rsid w:val="004525B1"/>
    <w:rsid w:val="00470640"/>
    <w:rsid w:val="004743C2"/>
    <w:rsid w:val="00474B3E"/>
    <w:rsid w:val="00477C5D"/>
    <w:rsid w:val="00480911"/>
    <w:rsid w:val="00482C35"/>
    <w:rsid w:val="00490D7E"/>
    <w:rsid w:val="00490E28"/>
    <w:rsid w:val="00491C11"/>
    <w:rsid w:val="004A180B"/>
    <w:rsid w:val="004B7451"/>
    <w:rsid w:val="004C3E04"/>
    <w:rsid w:val="004D2BFE"/>
    <w:rsid w:val="004D34D2"/>
    <w:rsid w:val="004D37CE"/>
    <w:rsid w:val="004D40A8"/>
    <w:rsid w:val="004D4287"/>
    <w:rsid w:val="004D6CFF"/>
    <w:rsid w:val="004E1ABF"/>
    <w:rsid w:val="004E686A"/>
    <w:rsid w:val="004F20FD"/>
    <w:rsid w:val="004F7FDD"/>
    <w:rsid w:val="00500394"/>
    <w:rsid w:val="0050231B"/>
    <w:rsid w:val="00502DFB"/>
    <w:rsid w:val="00511C64"/>
    <w:rsid w:val="0052022D"/>
    <w:rsid w:val="00523CFC"/>
    <w:rsid w:val="00526D32"/>
    <w:rsid w:val="00530216"/>
    <w:rsid w:val="00532154"/>
    <w:rsid w:val="005343E1"/>
    <w:rsid w:val="00536E7A"/>
    <w:rsid w:val="005378AB"/>
    <w:rsid w:val="005379D5"/>
    <w:rsid w:val="005401C5"/>
    <w:rsid w:val="00540610"/>
    <w:rsid w:val="005417F8"/>
    <w:rsid w:val="00542891"/>
    <w:rsid w:val="00543FB6"/>
    <w:rsid w:val="00547930"/>
    <w:rsid w:val="00556862"/>
    <w:rsid w:val="00562B60"/>
    <w:rsid w:val="00573DCD"/>
    <w:rsid w:val="0057443E"/>
    <w:rsid w:val="00582EAC"/>
    <w:rsid w:val="00587F78"/>
    <w:rsid w:val="00590DC3"/>
    <w:rsid w:val="00592C5C"/>
    <w:rsid w:val="005948D1"/>
    <w:rsid w:val="005A7F3D"/>
    <w:rsid w:val="005B206D"/>
    <w:rsid w:val="005B4838"/>
    <w:rsid w:val="005C2119"/>
    <w:rsid w:val="005C3212"/>
    <w:rsid w:val="005D168E"/>
    <w:rsid w:val="005D501F"/>
    <w:rsid w:val="005E0503"/>
    <w:rsid w:val="005E148E"/>
    <w:rsid w:val="005E339E"/>
    <w:rsid w:val="005E353D"/>
    <w:rsid w:val="005E518C"/>
    <w:rsid w:val="005F3EF7"/>
    <w:rsid w:val="005F4F08"/>
    <w:rsid w:val="005F6286"/>
    <w:rsid w:val="005F6807"/>
    <w:rsid w:val="005F757F"/>
    <w:rsid w:val="0060293D"/>
    <w:rsid w:val="0060374C"/>
    <w:rsid w:val="00604933"/>
    <w:rsid w:val="00606A3A"/>
    <w:rsid w:val="0061199D"/>
    <w:rsid w:val="00611C99"/>
    <w:rsid w:val="00613195"/>
    <w:rsid w:val="006157F5"/>
    <w:rsid w:val="00617B9E"/>
    <w:rsid w:val="00620096"/>
    <w:rsid w:val="006202AC"/>
    <w:rsid w:val="00621812"/>
    <w:rsid w:val="00623339"/>
    <w:rsid w:val="0062440B"/>
    <w:rsid w:val="00637AA9"/>
    <w:rsid w:val="00642A4D"/>
    <w:rsid w:val="00650C20"/>
    <w:rsid w:val="0065379F"/>
    <w:rsid w:val="006559DB"/>
    <w:rsid w:val="00656E8E"/>
    <w:rsid w:val="0066055C"/>
    <w:rsid w:val="0066345E"/>
    <w:rsid w:val="006640AE"/>
    <w:rsid w:val="00667F6A"/>
    <w:rsid w:val="00672197"/>
    <w:rsid w:val="006803BC"/>
    <w:rsid w:val="0068363B"/>
    <w:rsid w:val="00685B42"/>
    <w:rsid w:val="00690CFB"/>
    <w:rsid w:val="00694058"/>
    <w:rsid w:val="00695D5D"/>
    <w:rsid w:val="006A6141"/>
    <w:rsid w:val="006A78CB"/>
    <w:rsid w:val="006A79A1"/>
    <w:rsid w:val="006B29C1"/>
    <w:rsid w:val="006B34E1"/>
    <w:rsid w:val="006B4A79"/>
    <w:rsid w:val="006C0727"/>
    <w:rsid w:val="006C1523"/>
    <w:rsid w:val="006C300B"/>
    <w:rsid w:val="006C42AC"/>
    <w:rsid w:val="006C7EEB"/>
    <w:rsid w:val="006D6C12"/>
    <w:rsid w:val="006E145F"/>
    <w:rsid w:val="006E3F31"/>
    <w:rsid w:val="006E7C5B"/>
    <w:rsid w:val="00700154"/>
    <w:rsid w:val="00703BCB"/>
    <w:rsid w:val="007056CB"/>
    <w:rsid w:val="007064B4"/>
    <w:rsid w:val="00715574"/>
    <w:rsid w:val="007248F5"/>
    <w:rsid w:val="00725CDE"/>
    <w:rsid w:val="00726340"/>
    <w:rsid w:val="00737093"/>
    <w:rsid w:val="00744B29"/>
    <w:rsid w:val="00744E68"/>
    <w:rsid w:val="007468D9"/>
    <w:rsid w:val="00751CB2"/>
    <w:rsid w:val="00764543"/>
    <w:rsid w:val="00770572"/>
    <w:rsid w:val="007803C8"/>
    <w:rsid w:val="00780A40"/>
    <w:rsid w:val="00780B14"/>
    <w:rsid w:val="00781186"/>
    <w:rsid w:val="00794CCE"/>
    <w:rsid w:val="007A3907"/>
    <w:rsid w:val="007C6734"/>
    <w:rsid w:val="007D37AE"/>
    <w:rsid w:val="007D7BE9"/>
    <w:rsid w:val="007E2E40"/>
    <w:rsid w:val="007E318A"/>
    <w:rsid w:val="007E5694"/>
    <w:rsid w:val="007E5C72"/>
    <w:rsid w:val="007E707D"/>
    <w:rsid w:val="007F77B4"/>
    <w:rsid w:val="007F7F84"/>
    <w:rsid w:val="0080087F"/>
    <w:rsid w:val="00802186"/>
    <w:rsid w:val="00806205"/>
    <w:rsid w:val="00807D32"/>
    <w:rsid w:val="00816960"/>
    <w:rsid w:val="00824C84"/>
    <w:rsid w:val="0082666E"/>
    <w:rsid w:val="00831152"/>
    <w:rsid w:val="008414A1"/>
    <w:rsid w:val="00842213"/>
    <w:rsid w:val="00856168"/>
    <w:rsid w:val="0085696A"/>
    <w:rsid w:val="00857133"/>
    <w:rsid w:val="00862D2F"/>
    <w:rsid w:val="008654BF"/>
    <w:rsid w:val="00891874"/>
    <w:rsid w:val="00892DEA"/>
    <w:rsid w:val="008B2A8E"/>
    <w:rsid w:val="008B5465"/>
    <w:rsid w:val="008B5A16"/>
    <w:rsid w:val="008B5F20"/>
    <w:rsid w:val="008B5F32"/>
    <w:rsid w:val="008C1265"/>
    <w:rsid w:val="008C1769"/>
    <w:rsid w:val="008C4E3F"/>
    <w:rsid w:val="008D4D2E"/>
    <w:rsid w:val="008D6FBB"/>
    <w:rsid w:val="008E029A"/>
    <w:rsid w:val="008E73A4"/>
    <w:rsid w:val="008F3F47"/>
    <w:rsid w:val="008F45CF"/>
    <w:rsid w:val="008F5587"/>
    <w:rsid w:val="008F61A8"/>
    <w:rsid w:val="0090717F"/>
    <w:rsid w:val="00915139"/>
    <w:rsid w:val="00917492"/>
    <w:rsid w:val="009211FB"/>
    <w:rsid w:val="0093033D"/>
    <w:rsid w:val="00936B59"/>
    <w:rsid w:val="00940CD0"/>
    <w:rsid w:val="009424C2"/>
    <w:rsid w:val="009465AB"/>
    <w:rsid w:val="00951BE4"/>
    <w:rsid w:val="00957204"/>
    <w:rsid w:val="00961BC3"/>
    <w:rsid w:val="00962581"/>
    <w:rsid w:val="0096575D"/>
    <w:rsid w:val="00981AD7"/>
    <w:rsid w:val="009828E2"/>
    <w:rsid w:val="00987FCD"/>
    <w:rsid w:val="009A5C5A"/>
    <w:rsid w:val="009A6C12"/>
    <w:rsid w:val="009B2979"/>
    <w:rsid w:val="009C6D35"/>
    <w:rsid w:val="009D1505"/>
    <w:rsid w:val="009D6683"/>
    <w:rsid w:val="009D6B91"/>
    <w:rsid w:val="009D6D1B"/>
    <w:rsid w:val="009D7603"/>
    <w:rsid w:val="009E0AC0"/>
    <w:rsid w:val="009E6C46"/>
    <w:rsid w:val="009E6C47"/>
    <w:rsid w:val="009F114C"/>
    <w:rsid w:val="00A0008A"/>
    <w:rsid w:val="00A03415"/>
    <w:rsid w:val="00A03484"/>
    <w:rsid w:val="00A045A1"/>
    <w:rsid w:val="00A05113"/>
    <w:rsid w:val="00A07D5A"/>
    <w:rsid w:val="00A11B48"/>
    <w:rsid w:val="00A1239A"/>
    <w:rsid w:val="00A21499"/>
    <w:rsid w:val="00A22ECA"/>
    <w:rsid w:val="00A23359"/>
    <w:rsid w:val="00A23DBC"/>
    <w:rsid w:val="00A251F1"/>
    <w:rsid w:val="00A25409"/>
    <w:rsid w:val="00A3105A"/>
    <w:rsid w:val="00A355E7"/>
    <w:rsid w:val="00A37C9B"/>
    <w:rsid w:val="00A40479"/>
    <w:rsid w:val="00A408CF"/>
    <w:rsid w:val="00A45832"/>
    <w:rsid w:val="00A46BB8"/>
    <w:rsid w:val="00A53D08"/>
    <w:rsid w:val="00A728D7"/>
    <w:rsid w:val="00A745CA"/>
    <w:rsid w:val="00A835EC"/>
    <w:rsid w:val="00A84F6D"/>
    <w:rsid w:val="00A87920"/>
    <w:rsid w:val="00A90473"/>
    <w:rsid w:val="00A96564"/>
    <w:rsid w:val="00AA427C"/>
    <w:rsid w:val="00AA4E8C"/>
    <w:rsid w:val="00AB0A91"/>
    <w:rsid w:val="00AB431C"/>
    <w:rsid w:val="00AB4A9A"/>
    <w:rsid w:val="00AC0556"/>
    <w:rsid w:val="00AC41B5"/>
    <w:rsid w:val="00AC4DD3"/>
    <w:rsid w:val="00AD703F"/>
    <w:rsid w:val="00AD724F"/>
    <w:rsid w:val="00AE0548"/>
    <w:rsid w:val="00AE06DC"/>
    <w:rsid w:val="00AE5FE5"/>
    <w:rsid w:val="00AF04BD"/>
    <w:rsid w:val="00AF4CC9"/>
    <w:rsid w:val="00AF6F1D"/>
    <w:rsid w:val="00B00CB2"/>
    <w:rsid w:val="00B1282A"/>
    <w:rsid w:val="00B14FD2"/>
    <w:rsid w:val="00B269C6"/>
    <w:rsid w:val="00B27958"/>
    <w:rsid w:val="00B33926"/>
    <w:rsid w:val="00B33C8B"/>
    <w:rsid w:val="00B357ED"/>
    <w:rsid w:val="00B35CA8"/>
    <w:rsid w:val="00B45296"/>
    <w:rsid w:val="00B57837"/>
    <w:rsid w:val="00B62A74"/>
    <w:rsid w:val="00B669DA"/>
    <w:rsid w:val="00B70BA7"/>
    <w:rsid w:val="00B71A07"/>
    <w:rsid w:val="00B769D9"/>
    <w:rsid w:val="00B80EBE"/>
    <w:rsid w:val="00B82E50"/>
    <w:rsid w:val="00B8313B"/>
    <w:rsid w:val="00B902EF"/>
    <w:rsid w:val="00B95C4D"/>
    <w:rsid w:val="00BA3333"/>
    <w:rsid w:val="00BA6357"/>
    <w:rsid w:val="00BB163F"/>
    <w:rsid w:val="00BB6B3C"/>
    <w:rsid w:val="00BC293B"/>
    <w:rsid w:val="00BC49F1"/>
    <w:rsid w:val="00BC72FD"/>
    <w:rsid w:val="00BC742D"/>
    <w:rsid w:val="00BE120A"/>
    <w:rsid w:val="00BE18E6"/>
    <w:rsid w:val="00BE1971"/>
    <w:rsid w:val="00BE68C2"/>
    <w:rsid w:val="00BF13CE"/>
    <w:rsid w:val="00BF4C9B"/>
    <w:rsid w:val="00C0124B"/>
    <w:rsid w:val="00C02EF2"/>
    <w:rsid w:val="00C073EA"/>
    <w:rsid w:val="00C07B72"/>
    <w:rsid w:val="00C11520"/>
    <w:rsid w:val="00C16794"/>
    <w:rsid w:val="00C2313C"/>
    <w:rsid w:val="00C24017"/>
    <w:rsid w:val="00C2509E"/>
    <w:rsid w:val="00C30EC5"/>
    <w:rsid w:val="00C3130A"/>
    <w:rsid w:val="00C31366"/>
    <w:rsid w:val="00C34C7A"/>
    <w:rsid w:val="00C422E1"/>
    <w:rsid w:val="00C426F7"/>
    <w:rsid w:val="00C44384"/>
    <w:rsid w:val="00C44C32"/>
    <w:rsid w:val="00C44F32"/>
    <w:rsid w:val="00C46190"/>
    <w:rsid w:val="00C60F8D"/>
    <w:rsid w:val="00C62AAF"/>
    <w:rsid w:val="00C6518F"/>
    <w:rsid w:val="00C771FC"/>
    <w:rsid w:val="00C777CC"/>
    <w:rsid w:val="00C818BC"/>
    <w:rsid w:val="00C819CF"/>
    <w:rsid w:val="00C82446"/>
    <w:rsid w:val="00C8460D"/>
    <w:rsid w:val="00C90DD7"/>
    <w:rsid w:val="00CA09B2"/>
    <w:rsid w:val="00CA1874"/>
    <w:rsid w:val="00CA3621"/>
    <w:rsid w:val="00CA6E5C"/>
    <w:rsid w:val="00CB4E35"/>
    <w:rsid w:val="00CC1133"/>
    <w:rsid w:val="00CC14FA"/>
    <w:rsid w:val="00CC17DC"/>
    <w:rsid w:val="00CC1833"/>
    <w:rsid w:val="00CC609A"/>
    <w:rsid w:val="00CD3E39"/>
    <w:rsid w:val="00CD57A5"/>
    <w:rsid w:val="00CD6EE1"/>
    <w:rsid w:val="00CE16FC"/>
    <w:rsid w:val="00CE6656"/>
    <w:rsid w:val="00CE768D"/>
    <w:rsid w:val="00CF0FA5"/>
    <w:rsid w:val="00CF221A"/>
    <w:rsid w:val="00CF47A1"/>
    <w:rsid w:val="00CF4C34"/>
    <w:rsid w:val="00CF67DB"/>
    <w:rsid w:val="00D00416"/>
    <w:rsid w:val="00D04375"/>
    <w:rsid w:val="00D05C57"/>
    <w:rsid w:val="00D05E5F"/>
    <w:rsid w:val="00D13182"/>
    <w:rsid w:val="00D141ED"/>
    <w:rsid w:val="00D15A5A"/>
    <w:rsid w:val="00D203ED"/>
    <w:rsid w:val="00D23EF0"/>
    <w:rsid w:val="00D3144A"/>
    <w:rsid w:val="00D350A0"/>
    <w:rsid w:val="00D41C8A"/>
    <w:rsid w:val="00D429B5"/>
    <w:rsid w:val="00D44FF8"/>
    <w:rsid w:val="00D45CDE"/>
    <w:rsid w:val="00D52212"/>
    <w:rsid w:val="00D61386"/>
    <w:rsid w:val="00D64033"/>
    <w:rsid w:val="00D658F9"/>
    <w:rsid w:val="00D66703"/>
    <w:rsid w:val="00D735EB"/>
    <w:rsid w:val="00D770B8"/>
    <w:rsid w:val="00D80C17"/>
    <w:rsid w:val="00D86424"/>
    <w:rsid w:val="00D86C9B"/>
    <w:rsid w:val="00D93DAD"/>
    <w:rsid w:val="00DB1162"/>
    <w:rsid w:val="00DB4402"/>
    <w:rsid w:val="00DB4E55"/>
    <w:rsid w:val="00DB63C1"/>
    <w:rsid w:val="00DB6F64"/>
    <w:rsid w:val="00DC2DDC"/>
    <w:rsid w:val="00DC3D7F"/>
    <w:rsid w:val="00DC56AA"/>
    <w:rsid w:val="00DC5A7B"/>
    <w:rsid w:val="00DC633D"/>
    <w:rsid w:val="00DD0C11"/>
    <w:rsid w:val="00DD0DA2"/>
    <w:rsid w:val="00DD2E95"/>
    <w:rsid w:val="00DD328F"/>
    <w:rsid w:val="00DD6DA5"/>
    <w:rsid w:val="00DE1443"/>
    <w:rsid w:val="00DE2C06"/>
    <w:rsid w:val="00DE2E94"/>
    <w:rsid w:val="00DE6520"/>
    <w:rsid w:val="00DF158F"/>
    <w:rsid w:val="00DF164B"/>
    <w:rsid w:val="00DF35E8"/>
    <w:rsid w:val="00E017B8"/>
    <w:rsid w:val="00E03370"/>
    <w:rsid w:val="00E03B06"/>
    <w:rsid w:val="00E057A0"/>
    <w:rsid w:val="00E15844"/>
    <w:rsid w:val="00E16FB1"/>
    <w:rsid w:val="00E22FFD"/>
    <w:rsid w:val="00E2328B"/>
    <w:rsid w:val="00E2557D"/>
    <w:rsid w:val="00E25A74"/>
    <w:rsid w:val="00E314B4"/>
    <w:rsid w:val="00E33799"/>
    <w:rsid w:val="00E36BD2"/>
    <w:rsid w:val="00E45D50"/>
    <w:rsid w:val="00E45F37"/>
    <w:rsid w:val="00E46540"/>
    <w:rsid w:val="00E569A1"/>
    <w:rsid w:val="00E56ED1"/>
    <w:rsid w:val="00E57FAE"/>
    <w:rsid w:val="00E613BC"/>
    <w:rsid w:val="00E61489"/>
    <w:rsid w:val="00E82629"/>
    <w:rsid w:val="00E82C5B"/>
    <w:rsid w:val="00E84A9F"/>
    <w:rsid w:val="00E92B54"/>
    <w:rsid w:val="00E932F4"/>
    <w:rsid w:val="00E943D7"/>
    <w:rsid w:val="00E94C0F"/>
    <w:rsid w:val="00E957B3"/>
    <w:rsid w:val="00E96AE1"/>
    <w:rsid w:val="00E97A8A"/>
    <w:rsid w:val="00E97FC6"/>
    <w:rsid w:val="00EA4463"/>
    <w:rsid w:val="00EA6F8A"/>
    <w:rsid w:val="00EB20F9"/>
    <w:rsid w:val="00EB5B43"/>
    <w:rsid w:val="00EB670B"/>
    <w:rsid w:val="00EB7651"/>
    <w:rsid w:val="00EC295C"/>
    <w:rsid w:val="00EC463E"/>
    <w:rsid w:val="00EC515D"/>
    <w:rsid w:val="00EC7166"/>
    <w:rsid w:val="00EC7A7B"/>
    <w:rsid w:val="00ED6383"/>
    <w:rsid w:val="00EE47A4"/>
    <w:rsid w:val="00EE4A0C"/>
    <w:rsid w:val="00F06BAB"/>
    <w:rsid w:val="00F07A52"/>
    <w:rsid w:val="00F11F83"/>
    <w:rsid w:val="00F153E4"/>
    <w:rsid w:val="00F2005C"/>
    <w:rsid w:val="00F2023C"/>
    <w:rsid w:val="00F272D9"/>
    <w:rsid w:val="00F34C68"/>
    <w:rsid w:val="00F3500C"/>
    <w:rsid w:val="00F35C99"/>
    <w:rsid w:val="00F4286B"/>
    <w:rsid w:val="00F4600D"/>
    <w:rsid w:val="00F60C23"/>
    <w:rsid w:val="00F61260"/>
    <w:rsid w:val="00F73C66"/>
    <w:rsid w:val="00F747E0"/>
    <w:rsid w:val="00F80AEB"/>
    <w:rsid w:val="00F94A7F"/>
    <w:rsid w:val="00F97182"/>
    <w:rsid w:val="00FA07C4"/>
    <w:rsid w:val="00FA17E3"/>
    <w:rsid w:val="00FA56C5"/>
    <w:rsid w:val="00FA5C67"/>
    <w:rsid w:val="00FB1A55"/>
    <w:rsid w:val="00FB5917"/>
    <w:rsid w:val="00FB69AC"/>
    <w:rsid w:val="00FC0A94"/>
    <w:rsid w:val="00FC0E8A"/>
    <w:rsid w:val="00FC19F4"/>
    <w:rsid w:val="00FC2076"/>
    <w:rsid w:val="00FD0DD6"/>
    <w:rsid w:val="00FE169A"/>
    <w:rsid w:val="00FE5691"/>
    <w:rsid w:val="00FF2074"/>
    <w:rsid w:val="00FF76D5"/>
    <w:rsid w:val="00FF7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3C1"/>
    <w:rPr>
      <w:sz w:val="22"/>
      <w:lang w:val="en-GB"/>
    </w:rPr>
  </w:style>
  <w:style w:type="paragraph" w:styleId="Heading1">
    <w:name w:val="heading 1"/>
    <w:basedOn w:val="Normal"/>
    <w:next w:val="Normal"/>
    <w:qFormat/>
    <w:rsid w:val="00DB63C1"/>
    <w:pPr>
      <w:keepNext/>
      <w:keepLines/>
      <w:spacing w:before="320"/>
      <w:outlineLvl w:val="0"/>
    </w:pPr>
    <w:rPr>
      <w:rFonts w:ascii="Arial" w:hAnsi="Arial"/>
      <w:b/>
      <w:sz w:val="32"/>
      <w:u w:val="single"/>
    </w:rPr>
  </w:style>
  <w:style w:type="paragraph" w:styleId="Heading2">
    <w:name w:val="heading 2"/>
    <w:basedOn w:val="Normal"/>
    <w:next w:val="Normal"/>
    <w:qFormat/>
    <w:rsid w:val="00DB63C1"/>
    <w:pPr>
      <w:keepNext/>
      <w:keepLines/>
      <w:spacing w:before="280"/>
      <w:outlineLvl w:val="1"/>
    </w:pPr>
    <w:rPr>
      <w:rFonts w:ascii="Arial" w:hAnsi="Arial"/>
      <w:b/>
      <w:sz w:val="28"/>
      <w:u w:val="single"/>
    </w:rPr>
  </w:style>
  <w:style w:type="paragraph" w:styleId="Heading3">
    <w:name w:val="heading 3"/>
    <w:basedOn w:val="Normal"/>
    <w:next w:val="Normal"/>
    <w:qFormat/>
    <w:rsid w:val="00DB63C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63C1"/>
    <w:pPr>
      <w:pBdr>
        <w:top w:val="single" w:sz="6" w:space="1" w:color="auto"/>
      </w:pBdr>
      <w:tabs>
        <w:tab w:val="center" w:pos="6480"/>
        <w:tab w:val="right" w:pos="12960"/>
      </w:tabs>
    </w:pPr>
    <w:rPr>
      <w:sz w:val="24"/>
    </w:rPr>
  </w:style>
  <w:style w:type="paragraph" w:styleId="Header">
    <w:name w:val="header"/>
    <w:basedOn w:val="Normal"/>
    <w:rsid w:val="00DB63C1"/>
    <w:pPr>
      <w:pBdr>
        <w:bottom w:val="single" w:sz="6" w:space="2" w:color="auto"/>
      </w:pBdr>
      <w:tabs>
        <w:tab w:val="center" w:pos="6480"/>
        <w:tab w:val="right" w:pos="12960"/>
      </w:tabs>
    </w:pPr>
    <w:rPr>
      <w:b/>
      <w:sz w:val="28"/>
    </w:rPr>
  </w:style>
  <w:style w:type="paragraph" w:customStyle="1" w:styleId="T1">
    <w:name w:val="T1"/>
    <w:basedOn w:val="Normal"/>
    <w:rsid w:val="00DB63C1"/>
    <w:pPr>
      <w:jc w:val="center"/>
    </w:pPr>
    <w:rPr>
      <w:b/>
      <w:sz w:val="28"/>
    </w:rPr>
  </w:style>
  <w:style w:type="paragraph" w:customStyle="1" w:styleId="T2">
    <w:name w:val="T2"/>
    <w:basedOn w:val="T1"/>
    <w:rsid w:val="00DB63C1"/>
    <w:pPr>
      <w:spacing w:after="240"/>
      <w:ind w:left="720" w:right="720"/>
    </w:pPr>
  </w:style>
  <w:style w:type="paragraph" w:customStyle="1" w:styleId="T3">
    <w:name w:val="T3"/>
    <w:basedOn w:val="T1"/>
    <w:rsid w:val="00DB63C1"/>
    <w:pPr>
      <w:pBdr>
        <w:bottom w:val="single" w:sz="6" w:space="1" w:color="auto"/>
      </w:pBdr>
      <w:tabs>
        <w:tab w:val="center" w:pos="4680"/>
      </w:tabs>
      <w:spacing w:after="240"/>
      <w:jc w:val="left"/>
    </w:pPr>
    <w:rPr>
      <w:b w:val="0"/>
      <w:sz w:val="24"/>
    </w:rPr>
  </w:style>
  <w:style w:type="paragraph" w:styleId="BodyTextIndent">
    <w:name w:val="Body Text Indent"/>
    <w:basedOn w:val="Normal"/>
    <w:rsid w:val="00DB63C1"/>
    <w:pPr>
      <w:ind w:left="720" w:hanging="720"/>
    </w:pPr>
  </w:style>
  <w:style w:type="character" w:styleId="Hyperlink">
    <w:name w:val="Hyperlink"/>
    <w:rsid w:val="00DB63C1"/>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 w:type="paragraph" w:customStyle="1" w:styleId="Default">
    <w:name w:val="Default"/>
    <w:rsid w:val="00E56ED1"/>
    <w:pPr>
      <w:autoSpaceDE w:val="0"/>
      <w:autoSpaceDN w:val="0"/>
      <w:adjustRightInd w:val="0"/>
    </w:pPr>
    <w:rPr>
      <w:color w:val="000000"/>
      <w:sz w:val="24"/>
      <w:szCs w:val="24"/>
    </w:rPr>
  </w:style>
  <w:style w:type="paragraph" w:styleId="Date">
    <w:name w:val="Date"/>
    <w:basedOn w:val="Normal"/>
    <w:next w:val="Normal"/>
    <w:link w:val="DateChar"/>
    <w:rsid w:val="00C6518F"/>
  </w:style>
  <w:style w:type="character" w:customStyle="1" w:styleId="DateChar">
    <w:name w:val="Date Char"/>
    <w:basedOn w:val="DefaultParagraphFont"/>
    <w:link w:val="Date"/>
    <w:rsid w:val="00C6518F"/>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ommentText">
    <w:name w:val="annotation text"/>
    <w:basedOn w:val="Normal"/>
    <w:link w:val="CommentTextChar"/>
    <w:rsid w:val="00364EEF"/>
    <w:rPr>
      <w:rFonts w:eastAsia="SimSun"/>
      <w:sz w:val="24"/>
      <w:szCs w:val="24"/>
      <w:lang w:val="en-US"/>
    </w:rPr>
  </w:style>
  <w:style w:type="character" w:customStyle="1" w:styleId="CommentTextChar">
    <w:name w:val="Comment Text Char"/>
    <w:basedOn w:val="DefaultParagraphFont"/>
    <w:link w:val="CommentText"/>
    <w:rsid w:val="00364EEF"/>
    <w:rPr>
      <w:rFonts w:eastAsia="SimSun"/>
      <w:sz w:val="24"/>
      <w:szCs w:val="24"/>
    </w:rPr>
  </w:style>
  <w:style w:type="character" w:styleId="CommentReference">
    <w:name w:val="annotation reference"/>
    <w:rsid w:val="00364EEF"/>
    <w:rPr>
      <w:sz w:val="16"/>
      <w:szCs w:val="16"/>
    </w:rPr>
  </w:style>
  <w:style w:type="paragraph" w:styleId="BalloonText">
    <w:name w:val="Balloon Text"/>
    <w:basedOn w:val="Normal"/>
    <w:link w:val="BalloonTextChar"/>
    <w:rsid w:val="00364EEF"/>
    <w:rPr>
      <w:rFonts w:ascii="Tahoma" w:hAnsi="Tahoma" w:cs="Tahoma"/>
      <w:sz w:val="16"/>
      <w:szCs w:val="16"/>
    </w:rPr>
  </w:style>
  <w:style w:type="character" w:customStyle="1" w:styleId="BalloonTextChar">
    <w:name w:val="Balloon Text Char"/>
    <w:basedOn w:val="DefaultParagraphFont"/>
    <w:link w:val="BalloonText"/>
    <w:rsid w:val="00364EEF"/>
    <w:rPr>
      <w:rFonts w:ascii="Tahoma" w:hAnsi="Tahoma" w:cs="Tahoma"/>
      <w:sz w:val="16"/>
      <w:szCs w:val="16"/>
      <w:lang w:val="en-GB"/>
    </w:rPr>
  </w:style>
  <w:style w:type="paragraph" w:customStyle="1" w:styleId="T">
    <w:name w:val="T"/>
    <w:aliases w:val="Text"/>
    <w:uiPriority w:val="99"/>
    <w:rsid w:val="00142C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Bibliography">
    <w:name w:val="Bibliography"/>
    <w:basedOn w:val="Normal"/>
    <w:next w:val="Normal"/>
    <w:uiPriority w:val="37"/>
    <w:semiHidden/>
    <w:unhideWhenUsed/>
    <w:rsid w:val="00CD57A5"/>
    <w:rPr>
      <w:rFonts w:eastAsiaTheme="minorEastAsia"/>
    </w:rPr>
  </w:style>
  <w:style w:type="paragraph" w:styleId="ListParagraph">
    <w:name w:val="List Paragraph"/>
    <w:basedOn w:val="Normal"/>
    <w:uiPriority w:val="34"/>
    <w:qFormat/>
    <w:rsid w:val="00CD57A5"/>
    <w:pPr>
      <w:ind w:left="720"/>
      <w:contextualSpacing/>
    </w:pPr>
    <w:rPr>
      <w:rFonts w:eastAsiaTheme="minorEastAsia"/>
    </w:rPr>
  </w:style>
  <w:style w:type="paragraph" w:customStyle="1" w:styleId="CellBody">
    <w:name w:val="CellBody"/>
    <w:uiPriority w:val="99"/>
    <w:rsid w:val="00CD57A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D57A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character" w:customStyle="1" w:styleId="editorinsertion">
    <w:name w:val="editor_insertion"/>
    <w:uiPriority w:val="99"/>
    <w:rsid w:val="00CD57A5"/>
    <w:rPr>
      <w:rFonts w:ascii="Times New Roman" w:hAnsi="Times New Roman" w:cs="Times New Roman"/>
      <w:color w:val="000000"/>
      <w:spacing w:val="0"/>
      <w:w w:val="100"/>
      <w:sz w:val="20"/>
      <w:szCs w:val="20"/>
      <w:u w:val="thick"/>
      <w:vertAlign w:val="baseline"/>
      <w:lang w:val="en-US"/>
    </w:rPr>
  </w:style>
  <w:style w:type="paragraph" w:styleId="CommentSubject">
    <w:name w:val="annotation subject"/>
    <w:basedOn w:val="CommentText"/>
    <w:next w:val="CommentText"/>
    <w:link w:val="CommentSubjectChar"/>
    <w:rsid w:val="002D2B5A"/>
    <w:rPr>
      <w:rFonts w:eastAsiaTheme="minorEastAsia"/>
      <w:b/>
      <w:bCs/>
      <w:sz w:val="22"/>
      <w:szCs w:val="20"/>
      <w:lang w:val="en-GB"/>
    </w:rPr>
  </w:style>
  <w:style w:type="character" w:customStyle="1" w:styleId="CommentSubjectChar">
    <w:name w:val="Comment Subject Char"/>
    <w:basedOn w:val="CommentTextChar"/>
    <w:link w:val="CommentSubject"/>
    <w:rsid w:val="002D2B5A"/>
    <w:rPr>
      <w:rFonts w:eastAsia="SimSun"/>
      <w:b/>
      <w:bCs/>
      <w:sz w:val="22"/>
      <w:szCs w:val="24"/>
      <w:lang w:val="en-GB"/>
    </w:rPr>
  </w:style>
  <w:style w:type="table" w:styleId="TableGrid">
    <w:name w:val="Table Grid"/>
    <w:basedOn w:val="TableNormal"/>
    <w:rsid w:val="00E25A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0A3CBF"/>
    <w:rPr>
      <w:sz w:val="22"/>
      <w:lang w:val="en-GB"/>
    </w:rPr>
  </w:style>
  <w:style w:type="paragraph" w:customStyle="1" w:styleId="Default">
    <w:name w:val="Default"/>
    <w:rsid w:val="00E56ED1"/>
    <w:pPr>
      <w:autoSpaceDE w:val="0"/>
      <w:autoSpaceDN w:val="0"/>
      <w:adjustRightInd w:val="0"/>
    </w:pPr>
    <w:rPr>
      <w:color w:val="000000"/>
      <w:sz w:val="24"/>
      <w:szCs w:val="24"/>
    </w:rPr>
  </w:style>
  <w:style w:type="paragraph" w:styleId="Date">
    <w:name w:val="Date"/>
    <w:basedOn w:val="Normal"/>
    <w:next w:val="Normal"/>
    <w:link w:val="DateChar"/>
    <w:rsid w:val="00C6518F"/>
  </w:style>
  <w:style w:type="character" w:customStyle="1" w:styleId="DateChar">
    <w:name w:val="Date Char"/>
    <w:basedOn w:val="DefaultParagraphFont"/>
    <w:link w:val="Date"/>
    <w:rsid w:val="00C6518F"/>
    <w:rPr>
      <w:sz w:val="22"/>
      <w:lang w:val="en-GB"/>
    </w:rPr>
  </w:style>
</w:styles>
</file>

<file path=word/webSettings.xml><?xml version="1.0" encoding="utf-8"?>
<w:webSettings xmlns:r="http://schemas.openxmlformats.org/officeDocument/2006/relationships" xmlns:w="http://schemas.openxmlformats.org/wordprocessingml/2006/main">
  <w:divs>
    <w:div w:id="33429315">
      <w:bodyDiv w:val="1"/>
      <w:marLeft w:val="0"/>
      <w:marRight w:val="0"/>
      <w:marTop w:val="0"/>
      <w:marBottom w:val="0"/>
      <w:divBdr>
        <w:top w:val="none" w:sz="0" w:space="0" w:color="auto"/>
        <w:left w:val="none" w:sz="0" w:space="0" w:color="auto"/>
        <w:bottom w:val="none" w:sz="0" w:space="0" w:color="auto"/>
        <w:right w:val="none" w:sz="0" w:space="0" w:color="auto"/>
      </w:divBdr>
    </w:div>
    <w:div w:id="392242164">
      <w:bodyDiv w:val="1"/>
      <w:marLeft w:val="0"/>
      <w:marRight w:val="0"/>
      <w:marTop w:val="0"/>
      <w:marBottom w:val="0"/>
      <w:divBdr>
        <w:top w:val="none" w:sz="0" w:space="0" w:color="auto"/>
        <w:left w:val="none" w:sz="0" w:space="0" w:color="auto"/>
        <w:bottom w:val="none" w:sz="0" w:space="0" w:color="auto"/>
        <w:right w:val="none" w:sz="0" w:space="0" w:color="auto"/>
      </w:divBdr>
    </w:div>
    <w:div w:id="460851243">
      <w:bodyDiv w:val="1"/>
      <w:marLeft w:val="0"/>
      <w:marRight w:val="0"/>
      <w:marTop w:val="0"/>
      <w:marBottom w:val="0"/>
      <w:divBdr>
        <w:top w:val="none" w:sz="0" w:space="0" w:color="auto"/>
        <w:left w:val="none" w:sz="0" w:space="0" w:color="auto"/>
        <w:bottom w:val="none" w:sz="0" w:space="0" w:color="auto"/>
        <w:right w:val="none" w:sz="0" w:space="0" w:color="auto"/>
      </w:divBdr>
    </w:div>
    <w:div w:id="705329903">
      <w:bodyDiv w:val="1"/>
      <w:marLeft w:val="0"/>
      <w:marRight w:val="0"/>
      <w:marTop w:val="0"/>
      <w:marBottom w:val="0"/>
      <w:divBdr>
        <w:top w:val="none" w:sz="0" w:space="0" w:color="auto"/>
        <w:left w:val="none" w:sz="0" w:space="0" w:color="auto"/>
        <w:bottom w:val="none" w:sz="0" w:space="0" w:color="auto"/>
        <w:right w:val="none" w:sz="0" w:space="0" w:color="auto"/>
      </w:divBdr>
    </w:div>
    <w:div w:id="747266796">
      <w:bodyDiv w:val="1"/>
      <w:marLeft w:val="0"/>
      <w:marRight w:val="0"/>
      <w:marTop w:val="0"/>
      <w:marBottom w:val="0"/>
      <w:divBdr>
        <w:top w:val="none" w:sz="0" w:space="0" w:color="auto"/>
        <w:left w:val="none" w:sz="0" w:space="0" w:color="auto"/>
        <w:bottom w:val="none" w:sz="0" w:space="0" w:color="auto"/>
        <w:right w:val="none" w:sz="0" w:space="0" w:color="auto"/>
      </w:divBdr>
    </w:div>
    <w:div w:id="924534266">
      <w:bodyDiv w:val="1"/>
      <w:marLeft w:val="0"/>
      <w:marRight w:val="0"/>
      <w:marTop w:val="0"/>
      <w:marBottom w:val="0"/>
      <w:divBdr>
        <w:top w:val="none" w:sz="0" w:space="0" w:color="auto"/>
        <w:left w:val="none" w:sz="0" w:space="0" w:color="auto"/>
        <w:bottom w:val="none" w:sz="0" w:space="0" w:color="auto"/>
        <w:right w:val="none" w:sz="0" w:space="0" w:color="auto"/>
      </w:divBdr>
    </w:div>
    <w:div w:id="1016882894">
      <w:bodyDiv w:val="1"/>
      <w:marLeft w:val="0"/>
      <w:marRight w:val="0"/>
      <w:marTop w:val="0"/>
      <w:marBottom w:val="0"/>
      <w:divBdr>
        <w:top w:val="none" w:sz="0" w:space="0" w:color="auto"/>
        <w:left w:val="none" w:sz="0" w:space="0" w:color="auto"/>
        <w:bottom w:val="none" w:sz="0" w:space="0" w:color="auto"/>
        <w:right w:val="none" w:sz="0" w:space="0" w:color="auto"/>
      </w:divBdr>
    </w:div>
    <w:div w:id="1144473524">
      <w:bodyDiv w:val="1"/>
      <w:marLeft w:val="0"/>
      <w:marRight w:val="0"/>
      <w:marTop w:val="0"/>
      <w:marBottom w:val="0"/>
      <w:divBdr>
        <w:top w:val="none" w:sz="0" w:space="0" w:color="auto"/>
        <w:left w:val="none" w:sz="0" w:space="0" w:color="auto"/>
        <w:bottom w:val="none" w:sz="0" w:space="0" w:color="auto"/>
        <w:right w:val="none" w:sz="0" w:space="0" w:color="auto"/>
      </w:divBdr>
    </w:div>
    <w:div w:id="1265070946">
      <w:bodyDiv w:val="1"/>
      <w:marLeft w:val="0"/>
      <w:marRight w:val="0"/>
      <w:marTop w:val="0"/>
      <w:marBottom w:val="0"/>
      <w:divBdr>
        <w:top w:val="none" w:sz="0" w:space="0" w:color="auto"/>
        <w:left w:val="none" w:sz="0" w:space="0" w:color="auto"/>
        <w:bottom w:val="none" w:sz="0" w:space="0" w:color="auto"/>
        <w:right w:val="none" w:sz="0" w:space="0" w:color="auto"/>
      </w:divBdr>
    </w:div>
    <w:div w:id="1711152068">
      <w:bodyDiv w:val="1"/>
      <w:marLeft w:val="0"/>
      <w:marRight w:val="0"/>
      <w:marTop w:val="0"/>
      <w:marBottom w:val="0"/>
      <w:divBdr>
        <w:top w:val="none" w:sz="0" w:space="0" w:color="auto"/>
        <w:left w:val="none" w:sz="0" w:space="0" w:color="auto"/>
        <w:bottom w:val="none" w:sz="0" w:space="0" w:color="auto"/>
        <w:right w:val="none" w:sz="0" w:space="0" w:color="auto"/>
      </w:divBdr>
    </w:div>
    <w:div w:id="1740126746">
      <w:bodyDiv w:val="1"/>
      <w:marLeft w:val="0"/>
      <w:marRight w:val="0"/>
      <w:marTop w:val="0"/>
      <w:marBottom w:val="0"/>
      <w:divBdr>
        <w:top w:val="none" w:sz="0" w:space="0" w:color="auto"/>
        <w:left w:val="none" w:sz="0" w:space="0" w:color="auto"/>
        <w:bottom w:val="none" w:sz="0" w:space="0" w:color="auto"/>
        <w:right w:val="none" w:sz="0" w:space="0" w:color="auto"/>
      </w:divBdr>
    </w:div>
    <w:div w:id="1791584921">
      <w:bodyDiv w:val="1"/>
      <w:marLeft w:val="0"/>
      <w:marRight w:val="0"/>
      <w:marTop w:val="0"/>
      <w:marBottom w:val="0"/>
      <w:divBdr>
        <w:top w:val="none" w:sz="0" w:space="0" w:color="auto"/>
        <w:left w:val="none" w:sz="0" w:space="0" w:color="auto"/>
        <w:bottom w:val="none" w:sz="0" w:space="0" w:color="auto"/>
        <w:right w:val="none" w:sz="0" w:space="0" w:color="auto"/>
      </w:divBdr>
    </w:div>
    <w:div w:id="19575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9_California\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0CCC-15B9-4ACE-B07E-D914E4A5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332</TotalTime>
  <Pages>9</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 IEEE 802.11-12/xxxxr0</vt:lpstr>
    </vt:vector>
  </TitlesOfParts>
  <Company>Nokia</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802.11-12/xxxxr0</dc:title>
  <dc:subject>Submission</dc:subject>
  <dc:creator>Pirskanen Juho</dc:creator>
  <cp:keywords>August 2012</cp:keywords>
  <dc:description>Jarkko Kneckt, Nokia</dc:description>
  <cp:lastModifiedBy>Lin Cai</cp:lastModifiedBy>
  <cp:revision>59</cp:revision>
  <cp:lastPrinted>1901-01-01T05:00:00Z</cp:lastPrinted>
  <dcterms:created xsi:type="dcterms:W3CDTF">2013-07-10T23:21:00Z</dcterms:created>
  <dcterms:modified xsi:type="dcterms:W3CDTF">2013-07-11T13:03:00Z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0adde848-7d38-44bf-a902-0ad2aeeb8eef</vt:lpwstr>
  </property>
  <property fmtid="{D5CDD505-2E9C-101B-9397-08002B2CF9AE}" pid="3" name="NokiaConfidentiality">
    <vt:lpwstr>Public</vt:lpwstr>
  </property>
  <property fmtid="{D5CDD505-2E9C-101B-9397-08002B2CF9AE}" pid="4" name="_ms_pID_725343">
    <vt:lpwstr>(2)xy6RWYcCC9xmtN4O7NI2cdKSCTYm1slP8Tt8HYkmhPJ/hv92sNGRm1jIzHevc4MB/Mu7qsMFnpiYH006dTLdgm6Me0TQGtThAymgHPE8xGIryM8xy8h6fblxZ7Dd6MR5h786RTVh5/lkUIIHslFxOZXMW6dZjidokQ8LdkC5vh7zPNJXTyhHXywhLXcA7OaK/QUqMOoj6OqM8RFJfKMcnoJ24Vis4/csbcYdbLRP+o7Uhqun</vt:lpwstr>
  </property>
  <property fmtid="{D5CDD505-2E9C-101B-9397-08002B2CF9AE}" pid="5" name="_ms_pID_7253431">
    <vt:lpwstr>hS+Yz+eI99A4HTskOtUDTW/KMTJlCKYYu94wL3YWC8f9qSUd8yh4falWgNyHvE76nITc5evDT3V8NGLaNVlngBL+2FF+V1RE0Shm9SnDGUFHBFg+4IVnTwS8kxg=</vt:lpwstr>
  </property>
  <property fmtid="{D5CDD505-2E9C-101B-9397-08002B2CF9AE}" pid="6" name="sflag">
    <vt:lpwstr>1373415891</vt:lpwstr>
  </property>
</Properties>
</file>