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131EE" w:rsidP="008062E0">
            <w:pPr>
              <w:pStyle w:val="T2"/>
            </w:pPr>
            <w:r>
              <w:t>R</w:t>
            </w:r>
            <w:r w:rsidR="008062E0">
              <w:t xml:space="preserve">esolutions to CIDs 1146, 1220, </w:t>
            </w:r>
            <w:r>
              <w:t>1446</w:t>
            </w:r>
            <w:r w:rsidR="008062E0">
              <w:t xml:space="preserve"> and 1447</w:t>
            </w:r>
          </w:p>
        </w:tc>
      </w:tr>
      <w:tr w:rsidR="00CA09B2">
        <w:trPr>
          <w:trHeight w:val="359"/>
          <w:jc w:val="center"/>
        </w:trPr>
        <w:tc>
          <w:tcPr>
            <w:tcW w:w="9576" w:type="dxa"/>
            <w:gridSpan w:val="5"/>
            <w:vAlign w:val="center"/>
          </w:tcPr>
          <w:p w:rsidR="00CA09B2" w:rsidRDefault="00CA09B2" w:rsidP="00D131EE">
            <w:pPr>
              <w:pStyle w:val="T2"/>
              <w:ind w:left="0"/>
              <w:rPr>
                <w:sz w:val="20"/>
              </w:rPr>
            </w:pPr>
            <w:r>
              <w:rPr>
                <w:sz w:val="20"/>
              </w:rPr>
              <w:t>Date:</w:t>
            </w:r>
            <w:r>
              <w:rPr>
                <w:b w:val="0"/>
                <w:sz w:val="20"/>
              </w:rPr>
              <w:t xml:space="preserve">  </w:t>
            </w:r>
            <w:r w:rsidR="004D2D1D">
              <w:rPr>
                <w:b w:val="0"/>
                <w:sz w:val="20"/>
              </w:rPr>
              <w:t>2013-07</w:t>
            </w:r>
            <w:r w:rsidR="00D131EE">
              <w:rPr>
                <w:b w:val="0"/>
                <w:sz w:val="20"/>
              </w:rPr>
              <w:t>-</w:t>
            </w:r>
            <w:r w:rsidR="00A26D95">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proofErr w:type="spellStart"/>
            <w:r>
              <w:rPr>
                <w:b w:val="0"/>
                <w:sz w:val="20"/>
              </w:rPr>
              <w:t>Otaniementie</w:t>
            </w:r>
            <w:proofErr w:type="spellEnd"/>
            <w:r>
              <w:rPr>
                <w:b w:val="0"/>
                <w:sz w:val="20"/>
              </w:rPr>
              <w:t xml:space="preserv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26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The ILS Synchronization field indicate</w:t>
                            </w:r>
                            <w:r w:rsidR="00A26D95">
                              <w:t>s</w:t>
                            </w:r>
                            <w:r>
                              <w:t xml:space="preserve"> that many initial link setup requests are transmitted simultaneously and larger randomization </w:t>
                            </w:r>
                            <w:r w:rsidR="00A26D95">
                              <w:t xml:space="preserve">of </w:t>
                            </w:r>
                            <w:r>
                              <w:t xml:space="preserve">the link setup messages transmission </w:t>
                            </w:r>
                            <w:r w:rsidR="00847405">
                              <w:t xml:space="preserve">times </w:t>
                            </w:r>
                            <w:r>
                              <w:t>is required.</w:t>
                            </w:r>
                          </w:p>
                          <w:p w:rsidR="00E372E8" w:rsidRDefault="00E372E8">
                            <w:pPr>
                              <w:jc w:val="both"/>
                            </w:pPr>
                          </w:p>
                          <w:p w:rsidR="00E372E8" w:rsidRDefault="00E372E8">
                            <w:pPr>
                              <w:jc w:val="both"/>
                            </w:pPr>
                          </w:p>
                          <w:p w:rsidR="00D131EE" w:rsidRDefault="00E372E8">
                            <w:pPr>
                              <w:jc w:val="both"/>
                            </w:pPr>
                            <w:r>
                              <w:t xml:space="preserve">The submission solves </w:t>
                            </w:r>
                            <w:r w:rsidR="008062E0">
                              <w:t xml:space="preserve">CIDS 1146,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The ILS Synchronization field indicate</w:t>
                      </w:r>
                      <w:r w:rsidR="00A26D95">
                        <w:t>s</w:t>
                      </w:r>
                      <w:r>
                        <w:t xml:space="preserve"> that many initial link setup requests are transmitted simultaneously and larger randomization </w:t>
                      </w:r>
                      <w:r w:rsidR="00A26D95">
                        <w:t xml:space="preserve">of </w:t>
                      </w:r>
                      <w:r>
                        <w:t xml:space="preserve">the link setup messages transmission </w:t>
                      </w:r>
                      <w:r w:rsidR="00847405">
                        <w:t xml:space="preserve">times </w:t>
                      </w:r>
                      <w:r>
                        <w:t>is required.</w:t>
                      </w:r>
                    </w:p>
                    <w:p w:rsidR="00E372E8" w:rsidRDefault="00E372E8">
                      <w:pPr>
                        <w:jc w:val="both"/>
                      </w:pPr>
                    </w:p>
                    <w:p w:rsidR="00E372E8" w:rsidRDefault="00E372E8">
                      <w:pPr>
                        <w:jc w:val="both"/>
                      </w:pPr>
                    </w:p>
                    <w:p w:rsidR="00D131EE" w:rsidRDefault="00E372E8">
                      <w:pPr>
                        <w:jc w:val="both"/>
                      </w:pPr>
                      <w:r>
                        <w:t xml:space="preserve">The submission solves </w:t>
                      </w:r>
                      <w:r w:rsidR="008062E0">
                        <w:t xml:space="preserve">CIDS 1146,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v:textbox>
              </v:shape>
            </w:pict>
          </mc:Fallback>
        </mc:AlternateConten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roofErr w:type="gramStart"/>
      <w:r w:rsidRPr="00976169">
        <w:rPr>
          <w:rFonts w:ascii="Arial,Bold" w:hAnsi="Arial,Bold" w:cs="Arial,Bold"/>
          <w:bCs/>
          <w:sz w:val="20"/>
          <w:lang w:val="en-US"/>
        </w:rPr>
        <w:t>.,</w:t>
      </w:r>
      <w:proofErr w:type="gramEnd"/>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1) </w:t>
      </w:r>
      <w:proofErr w:type="gramStart"/>
      <w:r w:rsidRPr="00976169">
        <w:rPr>
          <w:rFonts w:ascii="Arial,Bold" w:hAnsi="Arial,Bold" w:cs="Arial,Bold"/>
          <w:bCs/>
          <w:sz w:val="20"/>
          <w:lang w:val="en-US"/>
        </w:rPr>
        <w:t>what</w:t>
      </w:r>
      <w:proofErr w:type="gramEnd"/>
      <w:r w:rsidRPr="00976169">
        <w:rPr>
          <w:rFonts w:ascii="Arial,Bold" w:hAnsi="Arial,Bold" w:cs="Arial,Bold"/>
          <w:bCs/>
          <w:sz w:val="20"/>
          <w:lang w:val="en-US"/>
        </w:rPr>
        <w:t xml:space="preserve">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2) </w:t>
      </w:r>
      <w:proofErr w:type="gramStart"/>
      <w:r w:rsidRPr="00976169">
        <w:rPr>
          <w:rFonts w:ascii="Arial,Bold" w:hAnsi="Arial,Bold" w:cs="Arial,Bold"/>
          <w:bCs/>
          <w:sz w:val="20"/>
          <w:lang w:val="en-US"/>
        </w:rPr>
        <w:t>why</w:t>
      </w:r>
      <w:proofErr w:type="gramEnd"/>
      <w:r w:rsidRPr="00976169">
        <w:rPr>
          <w:rFonts w:ascii="Arial,Bold" w:hAnsi="Arial,Bold" w:cs="Arial,Bold"/>
          <w:bCs/>
          <w:sz w:val="20"/>
          <w:lang w:val="en-US"/>
        </w:rPr>
        <w:t xml:space="preserve"> is called Synchronization detected when detected a Peak? </w:t>
      </w:r>
      <w:proofErr w:type="gramStart"/>
      <w:r w:rsidRPr="00976169">
        <w:rPr>
          <w:rFonts w:ascii="Arial,Bold" w:hAnsi="Arial,Bold" w:cs="Arial,Bold"/>
          <w:bCs/>
          <w:sz w:val="20"/>
          <w:lang w:val="en-US"/>
        </w:rPr>
        <w:t>Hard to connect those two words.</w:t>
      </w:r>
      <w:proofErr w:type="gramEnd"/>
      <w:r w:rsidRPr="00976169">
        <w:rPr>
          <w:rFonts w:ascii="Arial,Bold" w:hAnsi="Arial,Bold" w:cs="Arial,Bold"/>
          <w:bCs/>
          <w:sz w:val="20"/>
          <w:lang w:val="en-US"/>
        </w:rPr>
        <w:t xml:space="preserve"> </w:t>
      </w:r>
      <w:proofErr w:type="gramStart"/>
      <w:r w:rsidRPr="00976169">
        <w:rPr>
          <w:rFonts w:ascii="Arial,Bold" w:hAnsi="Arial,Bold" w:cs="Arial,Bold"/>
          <w:bCs/>
          <w:sz w:val="20"/>
          <w:lang w:val="en-US"/>
        </w:rPr>
        <w:t xml:space="preserve">More importantly, confusing with the </w:t>
      </w:r>
      <w:proofErr w:type="spellStart"/>
      <w:r w:rsidRPr="00976169">
        <w:rPr>
          <w:rFonts w:ascii="Arial,Bold" w:hAnsi="Arial,Bold" w:cs="Arial,Bold"/>
          <w:bCs/>
          <w:sz w:val="20"/>
          <w:lang w:val="en-US"/>
        </w:rPr>
        <w:t>synchronication</w:t>
      </w:r>
      <w:proofErr w:type="spellEnd"/>
      <w:r w:rsidRPr="00976169">
        <w:rPr>
          <w:rFonts w:ascii="Arial,Bold" w:hAnsi="Arial,Bold" w:cs="Arial,Bold"/>
          <w:bCs/>
          <w:sz w:val="20"/>
          <w:lang w:val="en-US"/>
        </w:rPr>
        <w:t xml:space="preserve"> concept in subsection 10.1.</w:t>
      </w:r>
      <w:proofErr w:type="gramEnd"/>
    </w:p>
    <w:p w:rsid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3) </w:t>
      </w:r>
      <w:proofErr w:type="gramStart"/>
      <w:r w:rsidRPr="00976169">
        <w:rPr>
          <w:rFonts w:ascii="Arial,Bold" w:hAnsi="Arial,Bold" w:cs="Arial,Bold"/>
          <w:bCs/>
          <w:sz w:val="20"/>
          <w:lang w:val="en-US"/>
        </w:rPr>
        <w:t>why</w:t>
      </w:r>
      <w:proofErr w:type="gramEnd"/>
      <w:r w:rsidRPr="00976169">
        <w:rPr>
          <w:rFonts w:ascii="Arial,Bold" w:hAnsi="Arial,Bold" w:cs="Arial,Bold"/>
          <w:bCs/>
          <w:sz w:val="20"/>
          <w:lang w:val="en-US"/>
        </w:rPr>
        <w:t xml:space="preserve"> use a 1-byte for a 1-bit info? Why not just use one of the reserved </w:t>
      </w:r>
      <w:proofErr w:type="gramStart"/>
      <w:r w:rsidRPr="00976169">
        <w:rPr>
          <w:rFonts w:ascii="Arial,Bold" w:hAnsi="Arial,Bold" w:cs="Arial,Bold"/>
          <w:bCs/>
          <w:sz w:val="20"/>
          <w:lang w:val="en-US"/>
        </w:rPr>
        <w:t>bit</w:t>
      </w:r>
      <w:proofErr w:type="gramEnd"/>
      <w:r w:rsidRPr="00976169">
        <w:rPr>
          <w:rFonts w:ascii="Arial,Bold" w:hAnsi="Arial,Bold" w:cs="Arial,Bold"/>
          <w:bCs/>
          <w:sz w:val="20"/>
          <w:lang w:val="en-US"/>
        </w:rPr>
        <w:t xml:space="preserve">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1. </w:t>
      </w:r>
      <w:proofErr w:type="gramStart"/>
      <w:r w:rsidRPr="00976169">
        <w:rPr>
          <w:rFonts w:ascii="Arial,Bold" w:hAnsi="Arial,Bold" w:cs="Arial,Bold"/>
          <w:bCs/>
          <w:sz w:val="20"/>
          <w:lang w:val="en-US"/>
        </w:rPr>
        <w:t>provide</w:t>
      </w:r>
      <w:proofErr w:type="gramEnd"/>
      <w:r w:rsidRPr="00976169">
        <w:rPr>
          <w:rFonts w:ascii="Arial,Bold" w:hAnsi="Arial,Bold" w:cs="Arial,Bold"/>
          <w:bCs/>
          <w:sz w:val="20"/>
          <w:lang w:val="en-US"/>
        </w:rPr>
        <w:t xml:space="preserve"> </w:t>
      </w:r>
      <w:proofErr w:type="spellStart"/>
      <w:r w:rsidRPr="00976169">
        <w:rPr>
          <w:rFonts w:ascii="Arial,Bold" w:hAnsi="Arial,Bold" w:cs="Arial,Bold"/>
          <w:bCs/>
          <w:sz w:val="20"/>
          <w:lang w:val="en-US"/>
        </w:rPr>
        <w:t>clarificaiton</w:t>
      </w:r>
      <w:proofErr w:type="spellEnd"/>
      <w:r w:rsidRPr="00976169">
        <w:rPr>
          <w:rFonts w:ascii="Arial,Bold" w:hAnsi="Arial,Bold" w:cs="Arial,Bold"/>
          <w:bCs/>
          <w:sz w:val="20"/>
          <w:lang w:val="en-US"/>
        </w:rPr>
        <w:t xml:space="preserve">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2. </w:t>
      </w:r>
      <w:proofErr w:type="gramStart"/>
      <w:r w:rsidRPr="00976169">
        <w:rPr>
          <w:rFonts w:ascii="Arial,Bold" w:hAnsi="Arial,Bold" w:cs="Arial,Bold"/>
          <w:bCs/>
          <w:sz w:val="20"/>
          <w:lang w:val="en-US"/>
        </w:rPr>
        <w:t>in</w:t>
      </w:r>
      <w:proofErr w:type="gramEnd"/>
      <w:r w:rsidRPr="00976169">
        <w:rPr>
          <w:rFonts w:ascii="Arial,Bold" w:hAnsi="Arial,Bold" w:cs="Arial,Bold"/>
          <w:bCs/>
          <w:sz w:val="20"/>
          <w:lang w:val="en-US"/>
        </w:rPr>
        <w:t xml:space="preserve">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3. </w:t>
      </w:r>
      <w:proofErr w:type="gramStart"/>
      <w:r w:rsidRPr="00976169">
        <w:rPr>
          <w:rFonts w:ascii="Arial,Bold" w:hAnsi="Arial,Bold" w:cs="Arial,Bold"/>
          <w:bCs/>
          <w:sz w:val="20"/>
          <w:lang w:val="en-US"/>
        </w:rPr>
        <w:t>use</w:t>
      </w:r>
      <w:proofErr w:type="gramEnd"/>
      <w:r w:rsidRPr="00976169">
        <w:rPr>
          <w:rFonts w:ascii="Arial,Bold" w:hAnsi="Arial,Bold" w:cs="Arial,Bold"/>
          <w:bCs/>
          <w:sz w:val="20"/>
          <w:lang w:val="en-US"/>
        </w:rPr>
        <w:t xml:space="preserve"> one of the reserved bits in ILSC b</w:t>
      </w:r>
      <w:r w:rsidR="00E372E8">
        <w:rPr>
          <w:rFonts w:ascii="Arial,Bold" w:hAnsi="Arial,Bold" w:cs="Arial,Bold"/>
          <w:bCs/>
          <w:sz w:val="20"/>
          <w:lang w:val="en-US"/>
        </w:rPr>
        <w:t>itmap field to indicate "</w:t>
      </w:r>
      <w:r w:rsidRPr="00976169">
        <w:rPr>
          <w:rFonts w:ascii="Arial,Bold" w:hAnsi="Arial,Bold" w:cs="Arial,Bold"/>
          <w:bCs/>
          <w:sz w:val="20"/>
          <w:lang w:val="en-US"/>
        </w:rPr>
        <w:t>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4B2FC1" w:rsidRDefault="004B2FC1" w:rsidP="004B2FC1">
      <w:pPr>
        <w:rPr>
          <w:rFonts w:ascii="Arial,Bold" w:hAnsi="Arial,Bold" w:cs="Arial,Bold"/>
          <w:b/>
          <w:bCs/>
          <w:sz w:val="20"/>
          <w:lang w:val="en-US"/>
        </w:rPr>
      </w:pPr>
    </w:p>
    <w:p w:rsidR="004B2FC1" w:rsidRDefault="004B2FC1" w:rsidP="004B2FC1">
      <w:pPr>
        <w:rPr>
          <w:rFonts w:ascii="Arial,Bold" w:hAnsi="Arial,Bold" w:cs="Arial,Bold"/>
          <w:b/>
          <w:bCs/>
          <w:sz w:val="20"/>
          <w:lang w:val="en-US"/>
        </w:rPr>
      </w:pPr>
      <w:r>
        <w:rPr>
          <w:rFonts w:ascii="Arial,Bold" w:hAnsi="Arial,Bold" w:cs="Arial,Bold"/>
          <w:b/>
          <w:bCs/>
          <w:sz w:val="20"/>
          <w:lang w:val="en-US"/>
        </w:rPr>
        <w:t>CID1446</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Comment: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 xml:space="preserve">If the logic is based only on condition that the ILS synchronization subfield is present then </w:t>
      </w:r>
      <w:proofErr w:type="spellStart"/>
      <w:proofErr w:type="gramStart"/>
      <w:r w:rsidRPr="00976169">
        <w:rPr>
          <w:rFonts w:ascii="Arial,Bold" w:hAnsi="Arial,Bold" w:cs="Arial,Bold"/>
          <w:bCs/>
          <w:sz w:val="20"/>
          <w:lang w:val="en-US"/>
        </w:rPr>
        <w:t>a</w:t>
      </w:r>
      <w:proofErr w:type="spellEnd"/>
      <w:proofErr w:type="gramEnd"/>
      <w:r w:rsidRPr="00976169">
        <w:rPr>
          <w:rFonts w:ascii="Arial,Bold" w:hAnsi="Arial,Bold" w:cs="Arial,Bold"/>
          <w:bCs/>
          <w:sz w:val="20"/>
          <w:lang w:val="en-US"/>
        </w:rPr>
        <w:t xml:space="preserve"> optional ILS synchronization subfield of 1 octet length seems redundant. The bit 3, ILS Synchronization bit, in ILSC Type subfield is sufficient.</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Proposed change: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 xml:space="preserve">Explain how Synchronization Detected bit is used to define STA behavior or </w:t>
      </w:r>
      <w:proofErr w:type="spellStart"/>
      <w:r w:rsidRPr="00976169">
        <w:rPr>
          <w:rFonts w:ascii="Arial,Bold" w:hAnsi="Arial,Bold" w:cs="Arial,Bold"/>
          <w:bCs/>
          <w:sz w:val="20"/>
          <w:lang w:val="en-US"/>
        </w:rPr>
        <w:t>delect</w:t>
      </w:r>
      <w:proofErr w:type="spellEnd"/>
      <w:r w:rsidRPr="00976169">
        <w:rPr>
          <w:rFonts w:ascii="Arial,Bold" w:hAnsi="Arial,Bold" w:cs="Arial,Bold"/>
          <w:bCs/>
          <w:sz w:val="20"/>
          <w:lang w:val="en-US"/>
        </w:rPr>
        <w:t xml:space="preserve"> the ILS synchronization subfield and base the logic on just the bit 3 in ILSC Type subfield.</w:t>
      </w:r>
    </w:p>
    <w:p w:rsidR="00976169" w:rsidRDefault="00976169">
      <w:pPr>
        <w:rPr>
          <w:rFonts w:ascii="Arial,Bold" w:hAnsi="Arial,Bold" w:cs="Arial,Bold"/>
          <w:b/>
          <w:bCs/>
          <w:sz w:val="20"/>
          <w:lang w:val="en-US"/>
        </w:rPr>
      </w:pPr>
    </w:p>
    <w:p w:rsidR="004B2FC1" w:rsidRDefault="004B2FC1">
      <w:pPr>
        <w:rPr>
          <w:rFonts w:ascii="Arial,Bold" w:hAnsi="Arial,Bold" w:cs="Arial,Bold"/>
          <w:b/>
          <w:bCs/>
          <w:sz w:val="20"/>
          <w:lang w:val="en-US"/>
        </w:rPr>
      </w:pPr>
      <w:r>
        <w:rPr>
          <w:rFonts w:ascii="Arial,Bold" w:hAnsi="Arial,Bold" w:cs="Arial,Bold"/>
          <w:b/>
          <w:bCs/>
          <w:sz w:val="20"/>
          <w:lang w:val="en-US"/>
        </w:rPr>
        <w:t>CID 1447</w:t>
      </w:r>
    </w:p>
    <w:p w:rsidR="004B2FC1" w:rsidRDefault="004B2FC1">
      <w:pPr>
        <w:rPr>
          <w:rFonts w:ascii="Arial,Bold" w:hAnsi="Arial,Bold" w:cs="Arial,Bold"/>
          <w:b/>
          <w:bCs/>
          <w:sz w:val="20"/>
          <w:lang w:val="en-US"/>
        </w:rPr>
      </w:pPr>
      <w:r>
        <w:rPr>
          <w:rFonts w:ascii="Arial,Bold" w:hAnsi="Arial,Bold" w:cs="Arial,Bold"/>
          <w:b/>
          <w:bCs/>
          <w:sz w:val="20"/>
          <w:lang w:val="en-US"/>
        </w:rPr>
        <w:t>Comment:</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 xml:space="preserve">The ILS synchronization subfield seems to define an action and not a condition that needs to be satisfied. However, the line 26 of this page seems to consider this subfield also as </w:t>
      </w:r>
      <w:proofErr w:type="spellStart"/>
      <w:r w:rsidRPr="004B2FC1">
        <w:rPr>
          <w:rFonts w:ascii="Arial,Bold" w:hAnsi="Arial,Bold" w:cs="Arial,Bold"/>
          <w:bCs/>
          <w:sz w:val="20"/>
          <w:lang w:val="en-US"/>
        </w:rPr>
        <w:t>resuling</w:t>
      </w:r>
      <w:proofErr w:type="spellEnd"/>
      <w:r w:rsidRPr="004B2FC1">
        <w:rPr>
          <w:rFonts w:ascii="Arial,Bold" w:hAnsi="Arial,Bold" w:cs="Arial,Bold"/>
          <w:bCs/>
          <w:sz w:val="20"/>
          <w:lang w:val="en-US"/>
        </w:rPr>
        <w:t xml:space="preserve"> in a condition.</w:t>
      </w:r>
    </w:p>
    <w:p w:rsidR="004B2FC1" w:rsidRDefault="004B2FC1">
      <w:pPr>
        <w:rPr>
          <w:rFonts w:ascii="Arial,Bold" w:hAnsi="Arial,Bold" w:cs="Arial,Bold"/>
          <w:b/>
          <w:bCs/>
          <w:sz w:val="20"/>
          <w:lang w:val="en-US"/>
        </w:rPr>
      </w:pPr>
      <w:r>
        <w:rPr>
          <w:rFonts w:ascii="Arial,Bold" w:hAnsi="Arial,Bold" w:cs="Arial,Bold"/>
          <w:b/>
          <w:bCs/>
          <w:sz w:val="20"/>
          <w:lang w:val="en-US"/>
        </w:rPr>
        <w:t>Proposed change:</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 xml:space="preserve">Instead of "each and every", modify text to indicate that the ILS synchronization subfield is </w:t>
      </w:r>
      <w:proofErr w:type="spellStart"/>
      <w:r w:rsidRPr="004B2FC1">
        <w:rPr>
          <w:rFonts w:ascii="Arial,Bold" w:hAnsi="Arial,Bold" w:cs="Arial,Bold"/>
          <w:bCs/>
          <w:sz w:val="20"/>
          <w:lang w:val="en-US"/>
        </w:rPr>
        <w:t>omited</w:t>
      </w:r>
      <w:proofErr w:type="spellEnd"/>
      <w:r w:rsidRPr="004B2FC1">
        <w:rPr>
          <w:rFonts w:ascii="Arial,Bold" w:hAnsi="Arial,Bold" w:cs="Arial,Bold"/>
          <w:bCs/>
          <w:sz w:val="20"/>
          <w:lang w:val="en-US"/>
        </w:rPr>
        <w:t xml:space="preserve"> in accessing the STAs ILSC value</w:t>
      </w:r>
    </w:p>
    <w:p w:rsidR="004B2FC1" w:rsidRDefault="004B2FC1">
      <w:pPr>
        <w:rPr>
          <w:rFonts w:ascii="Arial,Bold" w:hAnsi="Arial,Bold" w:cs="Arial,Bold"/>
          <w:b/>
          <w:bCs/>
          <w:sz w:val="20"/>
          <w:lang w:val="en-US"/>
        </w:rPr>
      </w:pPr>
    </w:p>
    <w:p w:rsidR="00E41490" w:rsidRDefault="00A911BC">
      <w:pPr>
        <w:rPr>
          <w:rFonts w:ascii="Arial,Bold" w:hAnsi="Arial,Bold" w:cs="Arial,Bold"/>
          <w:b/>
          <w:bCs/>
          <w:sz w:val="20"/>
          <w:lang w:val="en-US"/>
        </w:rPr>
      </w:pPr>
      <w:r>
        <w:rPr>
          <w:rFonts w:ascii="Arial,Bold" w:hAnsi="Arial,Bold" w:cs="Arial,Bold"/>
          <w:b/>
          <w:bCs/>
          <w:sz w:val="20"/>
          <w:lang w:val="en-US"/>
        </w:rPr>
        <w:t>Discussion:</w:t>
      </w:r>
    </w:p>
    <w:p w:rsidR="00A911BC" w:rsidRDefault="00A911BC">
      <w:pPr>
        <w:rPr>
          <w:rFonts w:ascii="Arial,Bold" w:hAnsi="Arial,Bold" w:cs="Arial,Bold"/>
          <w:bCs/>
          <w:sz w:val="20"/>
          <w:lang w:val="en-US"/>
        </w:rPr>
      </w:pPr>
      <w:r w:rsidRPr="00A911BC">
        <w:rPr>
          <w:rFonts w:ascii="Arial,Bold" w:hAnsi="Arial,Bold" w:cs="Arial,Bold"/>
          <w:bCs/>
          <w:sz w:val="20"/>
          <w:lang w:val="en-US"/>
        </w:rPr>
        <w:t xml:space="preserve">The </w:t>
      </w:r>
      <w:r>
        <w:rPr>
          <w:rFonts w:ascii="Arial,Bold" w:hAnsi="Arial,Bold" w:cs="Arial,Bold"/>
          <w:bCs/>
          <w:sz w:val="20"/>
          <w:lang w:val="en-US"/>
        </w:rPr>
        <w:t xml:space="preserve">ILS Synchronization is poor name, because synchronization refers to the timing and synchronization function. The more descriptive name is peak that identifies high density of the transmitted link setup messages. </w:t>
      </w:r>
    </w:p>
    <w:p w:rsidR="00A911BC" w:rsidRDefault="00A911BC">
      <w:pPr>
        <w:rPr>
          <w:rFonts w:ascii="Arial,Bold" w:hAnsi="Arial,Bold" w:cs="Arial,Bold"/>
          <w:bCs/>
          <w:sz w:val="20"/>
          <w:lang w:val="en-US"/>
        </w:rPr>
      </w:pPr>
      <w:r>
        <w:rPr>
          <w:rFonts w:ascii="Arial,Bold" w:hAnsi="Arial,Bold" w:cs="Arial,Bold"/>
          <w:bCs/>
          <w:sz w:val="20"/>
          <w:lang w:val="en-US"/>
        </w:rPr>
        <w:t>The peak typically occurs when many STAs are scanning and receive the same information at the same time. For instance, when passive scanning STAs receive a Beacon frame, they all get the information of the available AP at the same time.</w:t>
      </w:r>
    </w:p>
    <w:p w:rsidR="00A911BC" w:rsidRDefault="00A911BC">
      <w:pPr>
        <w:rPr>
          <w:rFonts w:ascii="Arial,Bold" w:hAnsi="Arial,Bold" w:cs="Arial,Bold"/>
          <w:bCs/>
          <w:sz w:val="20"/>
          <w:lang w:val="en-US"/>
        </w:rPr>
      </w:pPr>
      <w:r>
        <w:rPr>
          <w:rFonts w:ascii="Arial,Bold" w:hAnsi="Arial,Bold" w:cs="Arial,Bold"/>
          <w:bCs/>
          <w:sz w:val="20"/>
          <w:lang w:val="en-US"/>
        </w:rPr>
        <w:t xml:space="preserve">The detection of the peak and setting of the Link Setup Peak are out of the scope of the standard. The QoS operations, use of the measurements, network planning and channel selection are all operations that </w:t>
      </w:r>
      <w:r>
        <w:rPr>
          <w:rFonts w:ascii="Arial,Bold" w:hAnsi="Arial,Bold" w:cs="Arial,Bold"/>
          <w:bCs/>
          <w:sz w:val="20"/>
          <w:lang w:val="en-US"/>
        </w:rPr>
        <w:lastRenderedPageBreak/>
        <w:t>are out of the scope of the standard. Perhaps the operating principles will be solved by other standardization group.</w:t>
      </w:r>
    </w:p>
    <w:p w:rsidR="00A911BC" w:rsidRDefault="00A911BC">
      <w:pPr>
        <w:rPr>
          <w:rFonts w:ascii="Arial,Bold" w:hAnsi="Arial,Bold" w:cs="Arial,Bold"/>
          <w:bCs/>
          <w:sz w:val="20"/>
          <w:lang w:val="en-US"/>
        </w:rPr>
      </w:pPr>
    </w:p>
    <w:p w:rsidR="00D131EE" w:rsidRDefault="00D131EE">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r w:rsidR="00976169">
        <w:rPr>
          <w:rFonts w:ascii="Arial,Bold" w:hAnsi="Arial,Bold" w:cs="Arial,Bold"/>
          <w:b/>
          <w:bCs/>
          <w:sz w:val="20"/>
          <w:lang w:val="en-US"/>
        </w:rPr>
        <w:t>:</w:t>
      </w:r>
    </w:p>
    <w:p w:rsidR="00976169" w:rsidRDefault="00976169">
      <w:pPr>
        <w:rPr>
          <w:rFonts w:ascii="Arial,Bold" w:hAnsi="Arial,Bold" w:cs="Arial,Bold"/>
          <w:b/>
          <w:bCs/>
          <w:sz w:val="20"/>
          <w:lang w:val="en-US"/>
        </w:rPr>
      </w:pPr>
      <w:r>
        <w:rPr>
          <w:rFonts w:ascii="Arial,Bold" w:hAnsi="Arial,Bold" w:cs="Arial,Bold"/>
          <w:b/>
          <w:bCs/>
          <w:sz w:val="20"/>
          <w:lang w:val="en-US"/>
        </w:rPr>
        <w:t xml:space="preserve"> </w:t>
      </w: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Pr="00D131EE" w:rsidRDefault="00837458">
      <w:pPr>
        <w:rPr>
          <w:b/>
          <w:i/>
          <w:highlight w:val="yellow"/>
        </w:rPr>
      </w:pPr>
      <w:proofErr w:type="gramStart"/>
      <w:r w:rsidRPr="00837458">
        <w:rPr>
          <w:b/>
          <w:i/>
          <w:highlight w:val="yellow"/>
        </w:rPr>
        <w:t>Instruc</w:t>
      </w:r>
      <w:r w:rsidRPr="00D131EE">
        <w:rPr>
          <w:b/>
          <w:i/>
          <w:highlight w:val="yellow"/>
        </w:rPr>
        <w:t>tio</w:t>
      </w:r>
      <w:r w:rsidRPr="00837458">
        <w:rPr>
          <w:b/>
          <w:i/>
          <w:highlight w:val="yellow"/>
        </w:rPr>
        <w:t>ns to the editor.</w:t>
      </w:r>
      <w:proofErr w:type="gramEnd"/>
      <w:r w:rsidRPr="00837458">
        <w:rPr>
          <w:b/>
          <w:i/>
          <w:highlight w:val="yellow"/>
        </w:rPr>
        <w:t xml:space="preserve"> </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r w:rsidR="00D131EE" w:rsidRPr="00D131EE">
        <w:rPr>
          <w:b/>
          <w:i/>
          <w:highlight w:val="yellow"/>
        </w:rPr>
        <w:t xml:space="preserve">Please note that ILS Synchronization Detected field is deleted from Figure 8-183am </w:t>
      </w:r>
    </w:p>
    <w:p w:rsidR="00D131EE" w:rsidRDefault="00D131EE">
      <w:pPr>
        <w:rPr>
          <w:b/>
          <w:i/>
        </w:rPr>
      </w:pPr>
    </w:p>
    <w:p w:rsidR="002F2014" w:rsidRDefault="002F2014" w:rsidP="00A26D9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Differentiated Initial Link Setup element includes the conditions for a STA to determine the initial link</w:t>
      </w:r>
      <w:r w:rsidR="00A26D95">
        <w:rPr>
          <w:rFonts w:ascii="TimesNewRoman" w:hAnsi="TimesNewRoman" w:cs="TimesNewRoman"/>
          <w:sz w:val="20"/>
          <w:lang w:val="en-US"/>
        </w:rPr>
        <w:t xml:space="preserve"> </w:t>
      </w:r>
      <w:r>
        <w:rPr>
          <w:rFonts w:ascii="TimesNewRoman" w:hAnsi="TimesNewRoman" w:cs="TimesNewRoman"/>
          <w:sz w:val="20"/>
          <w:lang w:val="en-US"/>
        </w:rPr>
        <w:t>setup category (ILSC) value for the duration specified in the element. The Differentiated Initial Link Setup</w:t>
      </w:r>
      <w:r w:rsidR="00A26D95">
        <w:rPr>
          <w:rFonts w:ascii="TimesNewRoman" w:hAnsi="TimesNewRoman" w:cs="TimesNewRoman"/>
          <w:sz w:val="20"/>
          <w:lang w:val="en-US"/>
        </w:rPr>
        <w:t xml:space="preserve"> element is </w:t>
      </w:r>
      <w:r>
        <w:rPr>
          <w:rFonts w:ascii="TimesNewRoman" w:hAnsi="TimesNewRoman" w:cs="TimesNewRoman"/>
          <w:sz w:val="20"/>
          <w:lang w:val="en-US"/>
        </w:rPr>
        <w:t>optionally present in the Beacon, and Probe Response frames. The Differentiated Initial Link</w:t>
      </w:r>
      <w:r w:rsidR="00A26D95">
        <w:rPr>
          <w:rFonts w:ascii="TimesNewRoman" w:hAnsi="TimesNewRoman" w:cs="TimesNewRoman"/>
          <w:sz w:val="20"/>
          <w:lang w:val="en-US"/>
        </w:rPr>
        <w:t xml:space="preserve"> </w:t>
      </w:r>
      <w:r>
        <w:rPr>
          <w:rFonts w:ascii="TimesNewRoman" w:hAnsi="TimesNewRoman" w:cs="TimesNewRoman"/>
          <w:sz w:val="20"/>
          <w:lang w:val="en-US"/>
        </w:rPr>
        <w:t>Setup element is defined in Figure 8-183al.</w:t>
      </w:r>
    </w:p>
    <w:p w:rsidR="002F2014" w:rsidRDefault="002F2014" w:rsidP="002F2014">
      <w:pPr>
        <w:rPr>
          <w:rFonts w:ascii="TimesNewRoman" w:hAnsi="TimesNewRoman" w:cs="TimesNewRoman"/>
          <w:sz w:val="20"/>
          <w:lang w:val="en-US"/>
        </w:rPr>
      </w:pPr>
    </w:p>
    <w:p w:rsidR="002F2014" w:rsidRDefault="002F2014" w:rsidP="002F2014">
      <w:pPr>
        <w:rPr>
          <w:b/>
          <w:i/>
        </w:rPr>
      </w:pPr>
      <w:r>
        <w:rPr>
          <w:b/>
          <w:i/>
          <w:noProof/>
          <w:lang w:val="en-US"/>
        </w:rPr>
        <w:drawing>
          <wp:inline distT="0" distB="0" distL="0" distR="0">
            <wp:extent cx="5943600" cy="11170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17089"/>
                    </a:xfrm>
                    <a:prstGeom prst="rect">
                      <a:avLst/>
                    </a:prstGeom>
                    <a:noFill/>
                    <a:ln>
                      <a:noFill/>
                    </a:ln>
                  </pic:spPr>
                </pic:pic>
              </a:graphicData>
            </a:graphic>
          </wp:inline>
        </w:drawing>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Element ID field is equal to the Differentiated Initial Link Setup element value in Table 8-54.</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Length field is 1 octet long. It specifies the length of Differentiated Initial Link Setup element in octets.</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ILSC Information field is of variable length, it indicates the conditions to determine the value of the initial link setup category (ILSC) for the time as indicated in the ILS Time field.</w:t>
      </w:r>
    </w:p>
    <w:p w:rsidR="00B571C9" w:rsidRPr="002F2014" w:rsidRDefault="00B571C9">
      <w:pPr>
        <w:rPr>
          <w:lang w:val="en-US"/>
        </w:rPr>
      </w:pP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00F966E4" w:rsidRPr="00F966E4">
        <w:rPr>
          <w:rFonts w:ascii="TimesNewRoman" w:hAnsi="TimesNewRoman" w:cs="TimesNewRoman"/>
          <w:sz w:val="20"/>
          <w:lang w:val="en-US"/>
        </w:rPr>
        <w:t xml:space="preserve">four </w:t>
      </w:r>
      <w:r>
        <w:rPr>
          <w:rFonts w:ascii="TimesNewRoman" w:hAnsi="TimesNewRoman" w:cs="TimesNewRoman"/>
          <w:sz w:val="20"/>
          <w:lang w:val="en-US"/>
        </w:rPr>
        <w:t>optional 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Pr>
          <w:rFonts w:ascii="TimesNewRoman" w:hAnsi="TimesNewRoman" w:cs="TimesNewRoman"/>
          <w:sz w:val="20"/>
          <w:lang w:val="en-US"/>
        </w:rPr>
        <w:t xml:space="preserve"> and Vendor Specific Category, as specified in Figure 8-183</w:t>
      </w:r>
      <w:proofErr w:type="gramStart"/>
      <w:r>
        <w:rPr>
          <w:rFonts w:ascii="TimesNewRoman" w:hAnsi="TimesNewRoman" w:cs="TimesNewRoman"/>
          <w:sz w:val="20"/>
          <w:lang w:val="en-US"/>
        </w:rPr>
        <w:t>am</w:t>
      </w:r>
      <w:proofErr w:type="gramEnd"/>
      <w:r>
        <w:rPr>
          <w:rFonts w:ascii="TimesNewRoman" w:hAnsi="TimesNewRoman" w:cs="TimesNewRoman"/>
          <w:sz w:val="20"/>
          <w:lang w:val="en-US"/>
        </w:rPr>
        <w:t>.</w:t>
      </w:r>
    </w:p>
    <w:p w:rsidR="0061326D" w:rsidRPr="00862343" w:rsidRDefault="00862343" w:rsidP="0061326D">
      <w:pPr>
        <w:rPr>
          <w:b/>
          <w:i/>
        </w:rPr>
      </w:pPr>
      <w:r w:rsidRPr="00862343">
        <w:rPr>
          <w:b/>
          <w:i/>
          <w:highlight w:val="yellow"/>
        </w:rPr>
        <w:t>Instructions to the editor: The ILS Synchronization is deleted from the figure 8.183am</w:t>
      </w:r>
      <w:r>
        <w:rPr>
          <w:b/>
          <w:i/>
        </w:rPr>
        <w:t>.</w:t>
      </w:r>
    </w:p>
    <w:tbl>
      <w:tblPr>
        <w:tblW w:w="0" w:type="auto"/>
        <w:jc w:val="center"/>
        <w:tblLook w:val="04A0" w:firstRow="1" w:lastRow="0" w:firstColumn="1" w:lastColumn="0" w:noHBand="0" w:noVBand="1"/>
      </w:tblPr>
      <w:tblGrid>
        <w:gridCol w:w="857"/>
        <w:gridCol w:w="1064"/>
        <w:gridCol w:w="1636"/>
        <w:gridCol w:w="1927"/>
        <w:gridCol w:w="2456"/>
      </w:tblGrid>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862343" w:rsidP="0061326D">
            <w:pPr>
              <w:jc w:val="center"/>
              <w:rPr>
                <w:rFonts w:ascii="Calibri" w:hAnsi="Calibri" w:cs="Calibri"/>
                <w:color w:val="000000"/>
                <w:szCs w:val="22"/>
                <w:lang w:val="en-US"/>
              </w:rPr>
            </w:pPr>
            <w:r>
              <w:rPr>
                <w:rFonts w:ascii="Calibri" w:hAnsi="Calibri" w:cs="Calibri"/>
                <w:color w:val="000000"/>
                <w:szCs w:val="22"/>
                <w:lang w:val="en-US"/>
              </w:rPr>
              <w:t xml:space="preserve">0 or </w:t>
            </w:r>
            <w:r w:rsidR="00E41490" w:rsidRPr="0061326D">
              <w:rPr>
                <w:rFonts w:ascii="Calibri" w:hAnsi="Calibri" w:cs="Calibri"/>
                <w:color w:val="000000"/>
                <w:szCs w:val="22"/>
                <w:lang w:val="en-US"/>
              </w:rPr>
              <w:t>variable</w:t>
            </w:r>
          </w:p>
        </w:tc>
      </w:tr>
    </w:tbl>
    <w:p w:rsidR="006C0A10" w:rsidRDefault="0061326D" w:rsidP="0061326D">
      <w:pPr>
        <w:jc w:val="center"/>
      </w:pPr>
      <w:r>
        <w:rPr>
          <w:rFonts w:ascii="Arial,Bold" w:hAnsi="Arial,Bold" w:cs="Arial,Bold"/>
          <w:b/>
          <w:bCs/>
          <w:sz w:val="20"/>
          <w:lang w:val="en-US"/>
        </w:rPr>
        <w:t>Figure 8-183</w:t>
      </w:r>
      <w:proofErr w:type="gramStart"/>
      <w:r>
        <w:rPr>
          <w:rFonts w:ascii="Arial,Bold" w:hAnsi="Arial,Bold" w:cs="Arial,Bold"/>
          <w:b/>
          <w:bCs/>
          <w:sz w:val="20"/>
          <w:lang w:val="en-US"/>
        </w:rPr>
        <w:t>am</w:t>
      </w:r>
      <w:proofErr w:type="gramEnd"/>
      <w:r>
        <w:rPr>
          <w:rFonts w:ascii="Arial,Bold" w:hAnsi="Arial,Bold" w:cs="Arial,Bold"/>
          <w:b/>
          <w:bCs/>
          <w:sz w:val="20"/>
          <w:lang w:val="en-US"/>
        </w:rPr>
        <w:t xml:space="preserve">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Type </w:t>
      </w:r>
      <w:r w:rsidRPr="00862343">
        <w:rPr>
          <w:rFonts w:ascii="TimesNewRoman" w:hAnsi="TimesNewRoman" w:cs="TimesNewRoman"/>
          <w:strike/>
          <w:color w:val="FF0000"/>
          <w:sz w:val="20"/>
          <w:lang w:val="en-US"/>
        </w:rPr>
        <w:t xml:space="preserve">bitmap </w:t>
      </w:r>
      <w:r>
        <w:rPr>
          <w:rFonts w:ascii="TimesNewRoman" w:hAnsi="TimesNewRoman" w:cs="TimesNewRoman"/>
          <w:sz w:val="20"/>
          <w:lang w:val="en-US"/>
        </w:rPr>
        <w:t>subfield is 1 octet in length and it is used to indicate the presence of the optional subfields in the ILSC Information field</w:t>
      </w:r>
      <w:r w:rsidR="00862343">
        <w:rPr>
          <w:rFonts w:ascii="TimesNewRoman" w:hAnsi="TimesNewRoman" w:cs="TimesNewRoman"/>
          <w:sz w:val="20"/>
          <w:lang w:val="en-US"/>
        </w:rPr>
        <w:t xml:space="preserve"> </w:t>
      </w:r>
      <w:r w:rsidR="00862343" w:rsidRPr="00862343">
        <w:rPr>
          <w:rFonts w:ascii="TimesNewRoman" w:hAnsi="TimesNewRoman" w:cs="TimesNewRoman"/>
          <w:color w:val="0070C0"/>
          <w:sz w:val="20"/>
          <w:u w:val="single"/>
          <w:lang w:val="en-US"/>
        </w:rPr>
        <w:t xml:space="preserve">and the </w:t>
      </w:r>
      <w:r w:rsidR="00374B6B">
        <w:rPr>
          <w:rFonts w:ascii="TimesNewRoman" w:hAnsi="TimesNewRoman" w:cs="TimesNewRoman"/>
          <w:color w:val="0070C0"/>
          <w:sz w:val="20"/>
          <w:u w:val="single"/>
          <w:lang w:val="en-US"/>
        </w:rPr>
        <w:t>l</w:t>
      </w:r>
      <w:r w:rsidR="00862343" w:rsidRPr="00862343">
        <w:rPr>
          <w:rFonts w:ascii="TimesNewRoman" w:hAnsi="TimesNewRoman" w:cs="TimesNewRoman"/>
          <w:color w:val="0070C0"/>
          <w:sz w:val="20"/>
          <w:u w:val="single"/>
          <w:lang w:val="en-US"/>
        </w:rPr>
        <w:t>ink</w:t>
      </w:r>
      <w:r w:rsidR="00374B6B">
        <w:rPr>
          <w:rFonts w:ascii="TimesNewRoman" w:hAnsi="TimesNewRoman" w:cs="TimesNewRoman"/>
          <w:color w:val="0070C0"/>
          <w:sz w:val="20"/>
          <w:u w:val="single"/>
          <w:lang w:val="en-US"/>
        </w:rPr>
        <w:t xml:space="preserve"> setup p</w:t>
      </w:r>
      <w:r w:rsidR="00862343" w:rsidRPr="00862343">
        <w:rPr>
          <w:rFonts w:ascii="TimesNewRoman" w:hAnsi="TimesNewRoman" w:cs="TimesNewRoman"/>
          <w:color w:val="0070C0"/>
          <w:sz w:val="20"/>
          <w:u w:val="single"/>
          <w:lang w:val="en-US"/>
        </w:rPr>
        <w:t>eaks</w:t>
      </w:r>
      <w:r>
        <w:rPr>
          <w:rFonts w:ascii="TimesNewRoman" w:hAnsi="TimesNewRoman" w:cs="TimesNewRoman"/>
          <w:sz w:val="20"/>
          <w:lang w:val="en-US"/>
        </w:rPr>
        <w:t xml:space="preserve">, as defined in Table 8-183al. A bit value of 1 in the </w:t>
      </w:r>
      <w:r w:rsidRPr="00862343">
        <w:rPr>
          <w:rFonts w:ascii="TimesNewRoman" w:hAnsi="TimesNewRoman" w:cs="TimesNewRoman"/>
          <w:strike/>
          <w:color w:val="FF0000"/>
          <w:sz w:val="20"/>
          <w:lang w:val="en-US"/>
        </w:rPr>
        <w:t xml:space="preserve">bitmap </w:t>
      </w:r>
      <w:r w:rsidR="00862343">
        <w:rPr>
          <w:rFonts w:ascii="TimesNewRoman" w:hAnsi="TimesNewRoman" w:cs="TimesNewRoman"/>
          <w:strike/>
          <w:color w:val="FF0000"/>
          <w:sz w:val="20"/>
          <w:lang w:val="en-US"/>
        </w:rPr>
        <w:t xml:space="preserve">ILS </w:t>
      </w:r>
      <w:r w:rsidR="00862343" w:rsidRPr="00862343">
        <w:rPr>
          <w:rFonts w:ascii="TimesNewRoman" w:hAnsi="TimesNewRoman" w:cs="TimesNewRoman"/>
          <w:color w:val="0070C0"/>
          <w:sz w:val="20"/>
          <w:u w:val="single"/>
          <w:lang w:val="en-US"/>
        </w:rPr>
        <w:t xml:space="preserve">User Priority, MAC Address Filter and Vendor Specific Category subfields </w:t>
      </w:r>
      <w:r>
        <w:rPr>
          <w:rFonts w:ascii="TimesNewRoman" w:hAnsi="TimesNewRoman" w:cs="TimesNewRoman"/>
          <w:sz w:val="20"/>
          <w:lang w:val="en-US"/>
        </w:rPr>
        <w:t xml:space="preserve">indicates that the corresponding ILSC subfield is present. </w:t>
      </w:r>
    </w:p>
    <w:p w:rsidR="006C0A10" w:rsidRPr="00B571C9" w:rsidRDefault="006C0A10" w:rsidP="006C0A10">
      <w:pPr>
        <w:rPr>
          <w:lang w:val="en-US"/>
        </w:rPr>
      </w:pPr>
    </w:p>
    <w:p w:rsidR="006C0A10" w:rsidRDefault="006C0A10" w:rsidP="00E153F0">
      <w:pPr>
        <w:ind w:firstLine="720"/>
        <w:jc w:val="center"/>
        <w:rPr>
          <w:rFonts w:ascii="Arial,Bold" w:hAnsi="Arial,Bold" w:cs="Arial,Bold"/>
          <w:b/>
          <w:bCs/>
          <w:sz w:val="20"/>
          <w:lang w:val="en-US"/>
        </w:rPr>
      </w:pPr>
      <w:r>
        <w:rPr>
          <w:rFonts w:ascii="Arial,Bold" w:hAnsi="Arial,Bold" w:cs="Arial,Bold"/>
          <w:b/>
          <w:bCs/>
          <w:sz w:val="20"/>
          <w:lang w:val="en-US"/>
        </w:rPr>
        <w:t>Table 8-183al — ILSC Type subfield format</w:t>
      </w:r>
    </w:p>
    <w:tbl>
      <w:tblPr>
        <w:tblW w:w="5760" w:type="dxa"/>
        <w:jc w:val="center"/>
        <w:tblLook w:val="04A0" w:firstRow="1" w:lastRow="0" w:firstColumn="1" w:lastColumn="0" w:noHBand="0" w:noVBand="1"/>
      </w:tblPr>
      <w:tblGrid>
        <w:gridCol w:w="960"/>
        <w:gridCol w:w="889"/>
        <w:gridCol w:w="938"/>
        <w:gridCol w:w="1023"/>
        <w:gridCol w:w="1527"/>
        <w:gridCol w:w="1035"/>
      </w:tblGrid>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rPr>
                <w:color w:val="000000"/>
                <w:sz w:val="2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ILS User Priority</w:t>
            </w:r>
          </w:p>
        </w:tc>
        <w:tc>
          <w:tcPr>
            <w:tcW w:w="847"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MAC Address Filter</w:t>
            </w:r>
          </w:p>
        </w:tc>
        <w:tc>
          <w:tcPr>
            <w:tcW w:w="893"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Vendor Specific Category</w:t>
            </w:r>
          </w:p>
        </w:tc>
        <w:tc>
          <w:tcPr>
            <w:tcW w:w="1341"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FF0000"/>
                <w:sz w:val="20"/>
                <w:lang w:val="en-US"/>
              </w:rPr>
            </w:pPr>
            <w:r w:rsidRPr="00862343">
              <w:rPr>
                <w:strike/>
                <w:color w:val="FF0000"/>
                <w:sz w:val="20"/>
                <w:lang w:val="en-US"/>
              </w:rPr>
              <w:t>ILS Synchronization</w:t>
            </w:r>
            <w:r w:rsidRPr="00862343">
              <w:rPr>
                <w:rFonts w:ascii="Calibri" w:hAnsi="Calibri" w:cs="Calibri"/>
                <w:color w:val="0070C0"/>
                <w:szCs w:val="22"/>
                <w:u w:val="single"/>
                <w:lang w:val="en-US"/>
              </w:rPr>
              <w:t xml:space="preserve"> Link Setup</w:t>
            </w:r>
            <w:r w:rsidRPr="00862343">
              <w:rPr>
                <w:color w:val="000000"/>
                <w:szCs w:val="22"/>
                <w:lang w:val="en-US"/>
              </w:rPr>
              <w:t xml:space="preserve"> </w:t>
            </w:r>
            <w:r w:rsidRPr="00862343">
              <w:rPr>
                <w:rFonts w:ascii="Calibri" w:hAnsi="Calibri" w:cs="Calibri"/>
                <w:color w:val="0070C0"/>
                <w:szCs w:val="22"/>
                <w:u w:val="single"/>
                <w:lang w:val="en-US"/>
              </w:rPr>
              <w:t>Peak</w:t>
            </w:r>
          </w:p>
        </w:tc>
        <w:tc>
          <w:tcPr>
            <w:tcW w:w="899"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Reserved</w:t>
            </w:r>
          </w:p>
        </w:tc>
      </w:tr>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Bits:</w:t>
            </w:r>
          </w:p>
        </w:tc>
        <w:tc>
          <w:tcPr>
            <w:tcW w:w="82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47"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3"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1341"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9"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4</w:t>
            </w:r>
          </w:p>
        </w:tc>
      </w:tr>
    </w:tbl>
    <w:p w:rsidR="00E153F0" w:rsidRDefault="00E153F0" w:rsidP="006C0A10">
      <w:pPr>
        <w:ind w:firstLine="720"/>
      </w:pPr>
    </w:p>
    <w:p w:rsidR="00E75256" w:rsidRPr="00F966E4" w:rsidRDefault="0061326D" w:rsidP="00F966E4">
      <w:pPr>
        <w:autoSpaceDE w:val="0"/>
        <w:autoSpaceDN w:val="0"/>
        <w:adjustRightInd w:val="0"/>
        <w:rPr>
          <w:rFonts w:ascii="TimesNewRoman" w:hAnsi="TimesNewRoman" w:cs="TimesNewRoman"/>
          <w:sz w:val="20"/>
          <w:lang w:val="en-US"/>
        </w:rPr>
      </w:pPr>
      <w:r w:rsidRPr="00F966E4">
        <w:rPr>
          <w:rFonts w:ascii="TimesNewRoman" w:hAnsi="TimesNewRoman" w:cs="TimesNewRoman"/>
          <w:sz w:val="20"/>
          <w:lang w:val="en-US"/>
        </w:rPr>
        <w:t xml:space="preserve">The value 1 of the </w:t>
      </w:r>
      <w:r w:rsidRPr="00862343">
        <w:rPr>
          <w:rFonts w:ascii="TimesNewRoman" w:hAnsi="TimesNewRoman" w:cs="TimesNewRoman"/>
          <w:strike/>
          <w:color w:val="FF0000"/>
          <w:sz w:val="20"/>
          <w:lang w:val="en-US"/>
        </w:rPr>
        <w:t>Synchronization Detected subfield of</w:t>
      </w:r>
      <w:r w:rsidRPr="00F966E4">
        <w:rPr>
          <w:rFonts w:ascii="TimesNewRoman" w:hAnsi="TimesNewRoman" w:cs="TimesNewRoman"/>
          <w:sz w:val="20"/>
          <w:lang w:val="en-US"/>
        </w:rPr>
        <w:t xml:space="preserve"> </w:t>
      </w:r>
      <w:r w:rsidR="00F966E4" w:rsidRPr="00862343">
        <w:rPr>
          <w:rFonts w:ascii="TimesNewRoman" w:hAnsi="TimesNewRoman" w:cs="TimesNewRoman"/>
          <w:color w:val="0070C0"/>
          <w:sz w:val="20"/>
          <w:u w:val="single"/>
          <w:lang w:val="en-US"/>
        </w:rPr>
        <w:t>Link Setup Peak</w:t>
      </w:r>
      <w:r w:rsidR="00F966E4">
        <w:rPr>
          <w:rFonts w:ascii="TimesNewRoman" w:hAnsi="TimesNewRoman" w:cs="TimesNewRoman"/>
          <w:sz w:val="20"/>
          <w:lang w:val="en-US"/>
        </w:rPr>
        <w:t xml:space="preserve"> </w:t>
      </w:r>
      <w:r w:rsidRPr="00F966E4">
        <w:rPr>
          <w:rFonts w:ascii="TimesNewRoman" w:hAnsi="TimesNewRoman" w:cs="TimesNewRoman"/>
          <w:strike/>
          <w:color w:val="FF0000"/>
          <w:sz w:val="20"/>
          <w:lang w:val="en-US"/>
        </w:rPr>
        <w:t>ILS Synchronization</w:t>
      </w:r>
      <w:r w:rsidRPr="00F966E4">
        <w:rPr>
          <w:rFonts w:ascii="TimesNewRoman" w:hAnsi="TimesNewRoman" w:cs="TimesNewRoman"/>
          <w:sz w:val="20"/>
          <w:lang w:val="en-US"/>
        </w:rPr>
        <w:t xml:space="preserve"> subfield indicates that the AP</w:t>
      </w:r>
      <w:r w:rsidR="00F966E4">
        <w:rPr>
          <w:rFonts w:ascii="TimesNewRoman" w:hAnsi="TimesNewRoman" w:cs="TimesNewRoman"/>
          <w:sz w:val="20"/>
          <w:lang w:val="en-US"/>
        </w:rPr>
        <w:t xml:space="preserve"> </w:t>
      </w:r>
      <w:r w:rsidRPr="00F966E4">
        <w:rPr>
          <w:rFonts w:ascii="TimesNewRoman" w:hAnsi="TimesNewRoman" w:cs="TimesNewRoman"/>
          <w:sz w:val="20"/>
          <w:lang w:val="en-US"/>
        </w:rPr>
        <w:t xml:space="preserve">has detected </w:t>
      </w:r>
      <w:r w:rsidR="00862343">
        <w:rPr>
          <w:rFonts w:ascii="TimesNewRoman" w:hAnsi="TimesNewRoman" w:cs="TimesNewRoman"/>
          <w:sz w:val="20"/>
          <w:lang w:val="en-US"/>
        </w:rPr>
        <w:t>peak</w:t>
      </w:r>
      <w:r w:rsidR="00862343" w:rsidRPr="00862343">
        <w:rPr>
          <w:rFonts w:ascii="TimesNewRoman" w:hAnsi="TimesNewRoman" w:cs="TimesNewRoman"/>
          <w:sz w:val="20"/>
          <w:lang w:val="en-US"/>
        </w:rPr>
        <w:t xml:space="preserve"> </w:t>
      </w:r>
      <w:r w:rsidRPr="00F966E4">
        <w:rPr>
          <w:rFonts w:ascii="TimesNewRoman" w:hAnsi="TimesNewRoman" w:cs="TimesNewRoman"/>
          <w:sz w:val="20"/>
          <w:lang w:val="en-US"/>
        </w:rPr>
        <w:t>of transmitted Initial Link Setup Request frames after the AP has transmitted Beacon or</w:t>
      </w:r>
      <w:r w:rsidR="00F966E4">
        <w:rPr>
          <w:rFonts w:ascii="TimesNewRoman" w:hAnsi="TimesNewRoman" w:cs="TimesNewRoman"/>
          <w:sz w:val="20"/>
          <w:lang w:val="en-US"/>
        </w:rPr>
        <w:t xml:space="preserve"> </w:t>
      </w:r>
      <w:r w:rsidRPr="00F966E4">
        <w:rPr>
          <w:rFonts w:ascii="TimesNewRoman" w:hAnsi="TimesNewRoman" w:cs="TimesNewRoman"/>
          <w:sz w:val="20"/>
          <w:lang w:val="en-US"/>
        </w:rPr>
        <w:t>Probe Response frame. Value 0 indicates that the peak is not detected.</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r>
        <w:t xml:space="preserve"> </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w:t>
      </w:r>
      <w:r w:rsidR="007B49B2">
        <w:rPr>
          <w:b/>
          <w:i/>
          <w:highlight w:val="yellow"/>
        </w:rPr>
        <w:t>paragraph</w:t>
      </w:r>
      <w:r>
        <w:rPr>
          <w:b/>
          <w:i/>
          <w:highlight w:val="yellow"/>
        </w:rPr>
        <w:t xml:space="preserve"> </w:t>
      </w:r>
      <w:r w:rsidR="002F2014" w:rsidRPr="00D131EE">
        <w:rPr>
          <w:b/>
          <w:i/>
          <w:highlight w:val="yellow"/>
        </w:rPr>
        <w:t>to the end of the clause</w:t>
      </w:r>
      <w:r w:rsidR="002F2014">
        <w:t xml:space="preserve">. </w:t>
      </w:r>
    </w:p>
    <w:p w:rsidR="002F2014" w:rsidRPr="007B49B2" w:rsidRDefault="002F2014" w:rsidP="002F2014">
      <w:pPr>
        <w:autoSpaceDE w:val="0"/>
        <w:autoSpaceDN w:val="0"/>
        <w:adjustRightInd w:val="0"/>
        <w:rPr>
          <w:rFonts w:ascii="TimesNewRoman" w:hAnsi="TimesNewRoman" w:cs="TimesNewRoman"/>
          <w:color w:val="0070C0"/>
          <w:sz w:val="20"/>
          <w:u w:val="single"/>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Peak </w:t>
      </w:r>
      <w:r w:rsidR="00862343">
        <w:rPr>
          <w:rFonts w:ascii="TimesNewRoman" w:hAnsi="TimesNewRoman" w:cs="TimesNewRoman"/>
          <w:color w:val="0070C0"/>
          <w:sz w:val="20"/>
          <w:u w:val="single"/>
          <w:lang w:val="en-US"/>
        </w:rPr>
        <w:t>sub</w:t>
      </w:r>
      <w:r w:rsidRPr="0061326D">
        <w:rPr>
          <w:rFonts w:ascii="TimesNewRoman" w:hAnsi="TimesNewRoman" w:cs="TimesNewRoman"/>
          <w:color w:val="0070C0"/>
          <w:sz w:val="20"/>
          <w:u w:val="single"/>
          <w:lang w:val="en-US"/>
        </w:rPr>
        <w:t xml:space="preserve">field </w:t>
      </w:r>
      <w:r>
        <w:rPr>
          <w:rFonts w:ascii="TimesNewRoman" w:hAnsi="TimesNewRoman" w:cs="TimesNewRoman"/>
          <w:color w:val="0070C0"/>
          <w:sz w:val="20"/>
          <w:u w:val="single"/>
          <w:lang w:val="en-US"/>
        </w:rPr>
        <w:t xml:space="preserve">of the ILSC Type subfield of ILS Information field of the Differentiated Link Setup element </w:t>
      </w:r>
      <w:r w:rsidR="00A911BC">
        <w:rPr>
          <w:rFonts w:ascii="TimesNewRoman" w:hAnsi="TimesNewRoman" w:cs="TimesNewRoman"/>
          <w:color w:val="0070C0"/>
          <w:sz w:val="20"/>
          <w:u w:val="single"/>
          <w:lang w:val="en-US"/>
        </w:rPr>
        <w:t xml:space="preserve">should </w:t>
      </w:r>
      <w:r w:rsidRPr="0061326D">
        <w:rPr>
          <w:rFonts w:ascii="TimesNewRoman" w:hAnsi="TimesNewRoman" w:cs="TimesNewRoman"/>
          <w:color w:val="0070C0"/>
          <w:sz w:val="20"/>
          <w:u w:val="single"/>
          <w:lang w:val="en-US"/>
        </w:rPr>
        <w:t xml:space="preserve">be set to 1 only if AP considers that </w:t>
      </w:r>
      <w:r>
        <w:rPr>
          <w:rFonts w:ascii="TimesNewRoman" w:hAnsi="TimesNewRoman" w:cs="TimesNewRoman"/>
          <w:color w:val="0070C0"/>
          <w:sz w:val="20"/>
          <w:u w:val="single"/>
          <w:lang w:val="en-US"/>
        </w:rPr>
        <w:t>it is congested by simultaneous</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sidR="00E41490">
        <w:rPr>
          <w:rFonts w:ascii="TimesNewRoman" w:hAnsi="TimesNewRoman" w:cs="TimesNewRoman"/>
          <w:color w:val="0070C0"/>
          <w:sz w:val="20"/>
          <w:u w:val="single"/>
          <w:lang w:val="en-US"/>
        </w:rPr>
        <w:t xml:space="preserve">When </w:t>
      </w:r>
      <w:r>
        <w:rPr>
          <w:rFonts w:ascii="TimesNewRoman" w:hAnsi="TimesNewRoman" w:cs="TimesNewRoman"/>
          <w:color w:val="0070C0"/>
          <w:sz w:val="20"/>
          <w:u w:val="single"/>
          <w:lang w:val="en-US"/>
        </w:rPr>
        <w:t>AP considers that it congested by simultaneous link setup operations is out of the scope of the standard.</w:t>
      </w:r>
    </w:p>
    <w:p w:rsidR="002F2014" w:rsidRPr="00E41490" w:rsidRDefault="002F2014">
      <w:pPr>
        <w:rPr>
          <w:lang w:val="en-US"/>
        </w:rPr>
      </w:pPr>
    </w:p>
    <w:p w:rsidR="002F2014" w:rsidRDefault="002F2014">
      <w:pPr>
        <w:rPr>
          <w:rFonts w:ascii="Arial,Bold" w:hAnsi="Arial,Bold" w:cs="Arial,Bold"/>
          <w:b/>
          <w:bCs/>
          <w:sz w:val="20"/>
          <w:lang w:val="en-US"/>
        </w:rPr>
      </w:pPr>
      <w:r>
        <w:rPr>
          <w:rFonts w:ascii="Arial,Bold" w:hAnsi="Arial,Bold" w:cs="Arial,Bold"/>
          <w:b/>
          <w:bCs/>
          <w:sz w:val="20"/>
          <w:lang w:val="en-US"/>
        </w:rPr>
        <w:t>10.25.10.2 Non-AP STA procedures for differentiated initial link setup</w:t>
      </w:r>
    </w:p>
    <w:p w:rsidR="00D131EE" w:rsidRDefault="00D131EE" w:rsidP="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xml:space="preserve">: </w:t>
      </w:r>
      <w:r w:rsidR="004B2FC1">
        <w:rPr>
          <w:b/>
          <w:i/>
          <w:highlight w:val="yellow"/>
        </w:rPr>
        <w:t xml:space="preserve">Change the second paragraph as shown. </w:t>
      </w:r>
      <w:r w:rsidRPr="00D131EE">
        <w:rPr>
          <w:b/>
          <w:i/>
          <w:highlight w:val="yellow"/>
        </w:rPr>
        <w:t xml:space="preserve">Add the following </w:t>
      </w:r>
      <w:r w:rsidR="007B49B2">
        <w:rPr>
          <w:b/>
          <w:i/>
          <w:highlight w:val="yellow"/>
        </w:rPr>
        <w:t>paragraph</w:t>
      </w:r>
      <w:r>
        <w:rPr>
          <w:b/>
          <w:i/>
          <w:highlight w:val="yellow"/>
        </w:rPr>
        <w:t xml:space="preserve"> </w:t>
      </w:r>
      <w:r w:rsidRPr="00D131EE">
        <w:rPr>
          <w:b/>
          <w:i/>
          <w:highlight w:val="yellow"/>
        </w:rPr>
        <w:t>to the end of the clause</w:t>
      </w:r>
      <w:r>
        <w:t xml:space="preserve">. </w:t>
      </w:r>
    </w:p>
    <w:p w:rsidR="002F2014" w:rsidRDefault="002F2014">
      <w:pPr>
        <w:rPr>
          <w:rFonts w:ascii="Arial,Bold" w:hAnsi="Arial,Bold" w:cs="Arial,Bold"/>
          <w:b/>
          <w:bCs/>
          <w:sz w:val="20"/>
        </w:rPr>
      </w:pPr>
    </w:p>
    <w:p w:rsidR="004B2FC1" w:rsidRDefault="004B2FC1" w:rsidP="004B2FC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STA is considered an ILSC STA with its ILSC value set to 1 that is allowed for fast initial link setup only when </w:t>
      </w:r>
      <w:r w:rsidRPr="004B2FC1">
        <w:rPr>
          <w:rFonts w:ascii="TimesNewRoman" w:hAnsi="TimesNewRoman" w:cs="TimesNewRoman"/>
          <w:strike/>
          <w:color w:val="FF0000"/>
          <w:sz w:val="20"/>
          <w:lang w:val="en-US"/>
        </w:rPr>
        <w:t xml:space="preserve">it satisfies </w:t>
      </w:r>
      <w:r>
        <w:rPr>
          <w:rFonts w:ascii="TimesNewRoman" w:hAnsi="TimesNewRoman" w:cs="TimesNewRoman"/>
          <w:sz w:val="20"/>
          <w:lang w:val="en-US"/>
        </w:rPr>
        <w:t xml:space="preserve">the condition specified in </w:t>
      </w:r>
      <w:r w:rsidRPr="004B2FC1">
        <w:rPr>
          <w:rFonts w:ascii="TimesNewRoman" w:hAnsi="TimesNewRoman" w:cs="TimesNewRoman"/>
          <w:color w:val="0070C0"/>
          <w:sz w:val="20"/>
          <w:u w:val="single"/>
          <w:lang w:val="en-US"/>
        </w:rPr>
        <w:t>ILS User Priority, Vendor Specific and MAC Address Filter</w:t>
      </w:r>
      <w:r>
        <w:rPr>
          <w:rFonts w:ascii="TimesNewRoman" w:hAnsi="TimesNewRoman" w:cs="TimesNewRoman"/>
          <w:sz w:val="20"/>
          <w:u w:val="single"/>
          <w:lang w:val="en-US"/>
        </w:rPr>
        <w:t xml:space="preserve"> </w:t>
      </w:r>
      <w:r>
        <w:rPr>
          <w:rFonts w:ascii="TimesNewRoman" w:hAnsi="TimesNewRoman" w:cs="TimesNewRoman"/>
          <w:strike/>
          <w:color w:val="FF0000"/>
          <w:sz w:val="20"/>
          <w:lang w:val="en-US"/>
        </w:rPr>
        <w:t xml:space="preserve">each and every </w:t>
      </w:r>
      <w:r w:rsidRPr="004B2FC1">
        <w:rPr>
          <w:rFonts w:ascii="TimesNewRoman" w:hAnsi="TimesNewRoman" w:cs="TimesNewRoman"/>
          <w:strike/>
          <w:color w:val="FF0000"/>
          <w:sz w:val="20"/>
          <w:lang w:val="en-US"/>
        </w:rPr>
        <w:t>optional</w:t>
      </w:r>
      <w:r w:rsidRPr="004B2FC1">
        <w:rPr>
          <w:rFonts w:ascii="TimesNewRoman" w:hAnsi="TimesNewRoman" w:cs="TimesNewRoman"/>
          <w:color w:val="FF0000"/>
          <w:sz w:val="20"/>
          <w:lang w:val="en-US"/>
        </w:rPr>
        <w:t xml:space="preserve"> </w:t>
      </w:r>
      <w:r>
        <w:rPr>
          <w:rFonts w:ascii="TimesNewRoman" w:hAnsi="TimesNewRoman" w:cs="TimesNewRoman"/>
          <w:sz w:val="20"/>
          <w:lang w:val="en-US"/>
        </w:rPr>
        <w:t xml:space="preserve">subfield that </w:t>
      </w:r>
      <w:r w:rsidRPr="004B2FC1">
        <w:rPr>
          <w:rFonts w:ascii="TimesNewRoman" w:hAnsi="TimesNewRoman" w:cs="TimesNewRoman"/>
          <w:strike/>
          <w:color w:val="FF0000"/>
          <w:sz w:val="20"/>
          <w:lang w:val="en-US"/>
        </w:rPr>
        <w:t>is</w:t>
      </w:r>
      <w:r w:rsidRPr="004B2FC1">
        <w:rPr>
          <w:rFonts w:ascii="TimesNewRoman" w:hAnsi="TimesNewRoman" w:cs="TimesNewRoman"/>
          <w:color w:val="FF0000"/>
          <w:sz w:val="20"/>
          <w:lang w:val="en-US"/>
        </w:rPr>
        <w:t xml:space="preserve"> </w:t>
      </w:r>
      <w:r w:rsidRPr="004B2FC1">
        <w:rPr>
          <w:rFonts w:ascii="TimesNewRoman" w:hAnsi="TimesNewRoman" w:cs="TimesNewRoman"/>
          <w:color w:val="0070C0"/>
          <w:sz w:val="20"/>
          <w:u w:val="single"/>
          <w:lang w:val="en-US"/>
        </w:rPr>
        <w:t>are</w:t>
      </w:r>
      <w:r>
        <w:rPr>
          <w:rFonts w:ascii="TimesNewRoman" w:hAnsi="TimesNewRoman" w:cs="TimesNewRoman"/>
          <w:color w:val="0070C0"/>
          <w:sz w:val="20"/>
          <w:lang w:val="en-US"/>
        </w:rPr>
        <w:t xml:space="preserve"> </w:t>
      </w:r>
      <w:r>
        <w:rPr>
          <w:rFonts w:ascii="TimesNewRoman" w:hAnsi="TimesNewRoman" w:cs="TimesNewRoman"/>
          <w:sz w:val="20"/>
          <w:lang w:val="en-US"/>
        </w:rPr>
        <w:t>present in the ILSC information field are met . If the STA does not satisfy one or more optional subfields present in the ILSC information field, then the STA is not considered an ILSC STA and its ILSC value is set to 0. A logical AND operation of all the conditions in the present optional subfields is used to determine whether the STA is an ILSC STA. The logical AND is not needed if only one optional subfield is present.</w:t>
      </w:r>
    </w:p>
    <w:p w:rsidR="004B2FC1" w:rsidRPr="004B2FC1" w:rsidRDefault="004B2FC1" w:rsidP="004B2FC1">
      <w:pPr>
        <w:rPr>
          <w:rFonts w:ascii="Arial,Bold" w:hAnsi="Arial,Bold" w:cs="Arial,Bold"/>
          <w:b/>
          <w:bCs/>
          <w:sz w:val="20"/>
          <w:lang w:val="en-US"/>
        </w:rPr>
      </w:pPr>
    </w:p>
    <w:p w:rsidR="002F2014" w:rsidRDefault="002F2014" w:rsidP="002F2014">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w:t>
      </w:r>
      <w:r w:rsidR="00976169">
        <w:rPr>
          <w:rFonts w:ascii="TimesNewRoman" w:hAnsi="TimesNewRoman" w:cs="TimesNewRoman"/>
          <w:color w:val="0070C0"/>
          <w:sz w:val="20"/>
          <w:u w:val="single"/>
          <w:lang w:val="en-US"/>
        </w:rPr>
        <w:t xml:space="preserve">STA detects that candidate AP indicates </w:t>
      </w:r>
      <w:r w:rsidR="000A630E">
        <w:rPr>
          <w:rFonts w:ascii="TimesNewRoman" w:hAnsi="TimesNewRoman" w:cs="TimesNewRoman"/>
          <w:color w:val="0070C0"/>
          <w:sz w:val="20"/>
          <w:u w:val="single"/>
          <w:lang w:val="en-US"/>
        </w:rPr>
        <w:t xml:space="preserve">value 1 in </w:t>
      </w:r>
      <w:r w:rsidR="00976169">
        <w:rPr>
          <w:rFonts w:ascii="TimesNewRoman" w:hAnsi="TimesNewRoman" w:cs="TimesNewRoman"/>
          <w:color w:val="0070C0"/>
          <w:sz w:val="20"/>
          <w:u w:val="single"/>
          <w:lang w:val="en-US"/>
        </w:rPr>
        <w:t xml:space="preserve">the Link Setup Peak </w:t>
      </w:r>
      <w:r w:rsidR="00E41490">
        <w:rPr>
          <w:rFonts w:ascii="TimesNewRoman" w:hAnsi="TimesNewRoman" w:cs="TimesNewRoman"/>
          <w:color w:val="0070C0"/>
          <w:sz w:val="20"/>
          <w:u w:val="single"/>
          <w:lang w:val="en-US"/>
        </w:rPr>
        <w:t>field of the ILSC Type subfield of ILS Information field of the Differentiated Link Setup element</w:t>
      </w:r>
      <w:r w:rsidR="00976169">
        <w:rPr>
          <w:rFonts w:ascii="TimesNewRoman" w:hAnsi="TimesNewRoman" w:cs="TimesNewRoman"/>
          <w:color w:val="0070C0"/>
          <w:sz w:val="20"/>
          <w:u w:val="single"/>
          <w:lang w:val="en-US"/>
        </w:rPr>
        <w:t xml:space="preserve">, the STA should </w:t>
      </w:r>
      <w:r w:rsidR="000A630E">
        <w:rPr>
          <w:rFonts w:ascii="TimesNewRoman" w:hAnsi="TimesNewRoman" w:cs="TimesNewRoman"/>
          <w:color w:val="0070C0"/>
          <w:sz w:val="20"/>
          <w:u w:val="single"/>
          <w:lang w:val="en-US"/>
        </w:rPr>
        <w:t xml:space="preserve">set the link setup frame to transmission after additional </w:t>
      </w:r>
      <w:r w:rsidR="00E41490">
        <w:rPr>
          <w:rFonts w:ascii="TimesNewRoman" w:hAnsi="TimesNewRoman" w:cs="TimesNewRoman"/>
          <w:color w:val="0070C0"/>
          <w:sz w:val="20"/>
          <w:u w:val="single"/>
          <w:lang w:val="en-US"/>
        </w:rPr>
        <w:t>r</w:t>
      </w:r>
      <w:r w:rsidR="000A630E">
        <w:rPr>
          <w:rFonts w:ascii="TimesNewRoman" w:hAnsi="TimesNewRoman" w:cs="TimesNewRoman"/>
          <w:color w:val="0070C0"/>
          <w:sz w:val="20"/>
          <w:u w:val="single"/>
          <w:lang w:val="en-US"/>
        </w:rPr>
        <w:t>andomly selected</w:t>
      </w:r>
      <w:r w:rsidR="00D328C4">
        <w:rPr>
          <w:rFonts w:ascii="TimesNewRoman" w:hAnsi="TimesNewRoman" w:cs="TimesNewRoman"/>
          <w:color w:val="0070C0"/>
          <w:sz w:val="20"/>
          <w:u w:val="single"/>
          <w:lang w:val="en-US"/>
        </w:rPr>
        <w:t xml:space="preserve"> delay</w:t>
      </w:r>
      <w:r w:rsidR="00976169">
        <w:rPr>
          <w:rFonts w:ascii="TimesNewRoman" w:hAnsi="TimesNewRoman" w:cs="TimesNewRoman"/>
          <w:color w:val="0070C0"/>
          <w:sz w:val="20"/>
          <w:u w:val="single"/>
          <w:lang w:val="en-US"/>
        </w:rPr>
        <w:t xml:space="preserve">. </w:t>
      </w:r>
      <w:r w:rsidR="00D328C4">
        <w:rPr>
          <w:rFonts w:ascii="TimesNewRoman" w:hAnsi="TimesNewRoman" w:cs="TimesNewRoman"/>
          <w:color w:val="0070C0"/>
          <w:sz w:val="20"/>
          <w:u w:val="single"/>
          <w:lang w:val="en-US"/>
        </w:rPr>
        <w:t>The maximum duration of the randomly selected delay is a beacon interval of the candidate AP.</w:t>
      </w:r>
      <w:bookmarkStart w:id="0" w:name="_GoBack"/>
      <w:bookmarkEnd w:id="0"/>
    </w:p>
    <w:sectPr w:rsidR="002F201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66" w:rsidRDefault="00DA4666">
      <w:r>
        <w:separator/>
      </w:r>
    </w:p>
  </w:endnote>
  <w:endnote w:type="continuationSeparator" w:id="0">
    <w:p w:rsidR="00DA4666" w:rsidRDefault="00DA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3" w:name="aliashDOCCompanyConfiden1FooterEvenPages"/>
  </w:p>
  <w:bookmarkEnd w:id="3"/>
  <w:p w:rsidR="005C5F21" w:rsidRDefault="005C5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5C5F21">
      <w:t>Submission</w:t>
    </w:r>
    <w:r>
      <w:fldChar w:fldCharType="end"/>
    </w:r>
    <w:r>
      <w:tab/>
      <w:t xml:space="preserve">page </w:t>
    </w:r>
    <w:r>
      <w:fldChar w:fldCharType="begin"/>
    </w:r>
    <w:r>
      <w:instrText xml:space="preserve">page </w:instrText>
    </w:r>
    <w:r>
      <w:fldChar w:fldCharType="separate"/>
    </w:r>
    <w:r w:rsidR="00374B6B">
      <w:rPr>
        <w:noProof/>
      </w:rPr>
      <w:t>4</w:t>
    </w:r>
    <w:r>
      <w:fldChar w:fldCharType="end"/>
    </w:r>
    <w:r>
      <w:tab/>
    </w:r>
    <w:fldSimple w:instr=" COMMENTS  \* MERGEFORMAT ">
      <w:r w:rsidR="00D131EE">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6" w:name="aliashDOCCompanyConfiden1FooterFirstPage"/>
  </w:p>
  <w:bookmarkEnd w:id="6"/>
  <w:p w:rsidR="005C5F21" w:rsidRDefault="005C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66" w:rsidRDefault="00DA4666">
      <w:r>
        <w:separator/>
      </w:r>
    </w:p>
  </w:footnote>
  <w:footnote w:type="continuationSeparator" w:id="0">
    <w:p w:rsidR="00DA4666" w:rsidRDefault="00DA4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1" w:name="aliashDOCCompanyConfiden1HeaderEvenPages"/>
  </w:p>
  <w:bookmarkEnd w:id="1"/>
  <w:p w:rsidR="005C5F21" w:rsidRDefault="005C5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E372E8">
      <w:t>July 2013</w:t>
    </w:r>
    <w:r>
      <w:fldChar w:fldCharType="end"/>
    </w:r>
    <w:r>
      <w:tab/>
    </w:r>
    <w:r>
      <w:tab/>
    </w:r>
    <w:fldSimple w:instr=" TITLE  \* MERGEFORMAT ">
      <w:r w:rsidR="00A26D95">
        <w:t>doc.: IEEE 802.11-13/0718r1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5" w:name="aliashDOCCompanyConfiden1HeaderFirstPage"/>
  </w:p>
  <w:bookmarkEnd w:id="5"/>
  <w:p w:rsidR="005C5F21" w:rsidRDefault="005C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1"/>
    <w:rsid w:val="00065E1A"/>
    <w:rsid w:val="000A630E"/>
    <w:rsid w:val="00135938"/>
    <w:rsid w:val="00176C32"/>
    <w:rsid w:val="001C0EBA"/>
    <w:rsid w:val="001D723B"/>
    <w:rsid w:val="00220F3D"/>
    <w:rsid w:val="00262514"/>
    <w:rsid w:val="0029020B"/>
    <w:rsid w:val="002C1580"/>
    <w:rsid w:val="002D44BE"/>
    <w:rsid w:val="002F2014"/>
    <w:rsid w:val="00374B6B"/>
    <w:rsid w:val="00442037"/>
    <w:rsid w:val="004B064B"/>
    <w:rsid w:val="004B2FC1"/>
    <w:rsid w:val="004D2D1D"/>
    <w:rsid w:val="005A57BF"/>
    <w:rsid w:val="005C5F21"/>
    <w:rsid w:val="0061326D"/>
    <w:rsid w:val="0062440B"/>
    <w:rsid w:val="006C0727"/>
    <w:rsid w:val="006C0A10"/>
    <w:rsid w:val="006E145F"/>
    <w:rsid w:val="0073655E"/>
    <w:rsid w:val="00770572"/>
    <w:rsid w:val="007B49B2"/>
    <w:rsid w:val="008062E0"/>
    <w:rsid w:val="00837458"/>
    <w:rsid w:val="00847405"/>
    <w:rsid w:val="00862343"/>
    <w:rsid w:val="008C56F7"/>
    <w:rsid w:val="00976169"/>
    <w:rsid w:val="009F2FBC"/>
    <w:rsid w:val="00A26D95"/>
    <w:rsid w:val="00A51293"/>
    <w:rsid w:val="00A911BC"/>
    <w:rsid w:val="00AA427C"/>
    <w:rsid w:val="00B571C9"/>
    <w:rsid w:val="00BE68C2"/>
    <w:rsid w:val="00C429F7"/>
    <w:rsid w:val="00CA09B2"/>
    <w:rsid w:val="00D131EE"/>
    <w:rsid w:val="00D328C4"/>
    <w:rsid w:val="00DA4666"/>
    <w:rsid w:val="00DC5A7B"/>
    <w:rsid w:val="00E153F0"/>
    <w:rsid w:val="00E372E8"/>
    <w:rsid w:val="00E41490"/>
    <w:rsid w:val="00E75256"/>
    <w:rsid w:val="00E90085"/>
    <w:rsid w:val="00EC6B68"/>
    <w:rsid w:val="00F53FD4"/>
    <w:rsid w:val="00F966E4"/>
    <w:rsid w:val="00FB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548541036">
      <w:bodyDiv w:val="1"/>
      <w:marLeft w:val="0"/>
      <w:marRight w:val="0"/>
      <w:marTop w:val="0"/>
      <w:marBottom w:val="0"/>
      <w:divBdr>
        <w:top w:val="none" w:sz="0" w:space="0" w:color="auto"/>
        <w:left w:val="none" w:sz="0" w:space="0" w:color="auto"/>
        <w:bottom w:val="none" w:sz="0" w:space="0" w:color="auto"/>
        <w:right w:val="none" w:sz="0" w:space="0" w:color="auto"/>
      </w:divBdr>
    </w:div>
    <w:div w:id="62851560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 w:id="8490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802.11-13/0718r1</vt:lpstr>
    </vt:vector>
  </TitlesOfParts>
  <Company>Some Company</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802.11-13/0718r1</dc:title>
  <dc:subject>Submission</dc:subject>
  <dc:creator>Kneckt Jarkko (Nokia-NRC/Helsinki)</dc:creator>
  <cp:keywords>July 2013</cp:keywords>
  <dc:description>Jarkko Kneckt, Nokia</dc:description>
  <cp:lastModifiedBy>Kneckt Jarkko (Nokia-NRC/Helsinki)</cp:lastModifiedBy>
  <cp:revision>4</cp:revision>
  <cp:lastPrinted>1900-12-31T21:00:00Z</cp:lastPrinted>
  <dcterms:created xsi:type="dcterms:W3CDTF">2013-07-11T04:55:00Z</dcterms:created>
  <dcterms:modified xsi:type="dcterms:W3CDTF">2013-07-11T05:08:00Z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5ed5e9bb-1bce-4499-af05-97340557b5b9</vt:lpwstr>
  </property>
  <property fmtid="{D5CDD505-2E9C-101B-9397-08002B2CF9AE}" pid="3" name="NokiaConfidentiality">
    <vt:lpwstr>Public</vt:lpwstr>
  </property>
</Properties>
</file>