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131EE" w:rsidP="008062E0">
            <w:pPr>
              <w:pStyle w:val="T2"/>
            </w:pPr>
            <w:r>
              <w:t>R</w:t>
            </w:r>
            <w:r w:rsidR="008062E0">
              <w:t xml:space="preserve">esolutions to CIDs 1146, 1220, </w:t>
            </w:r>
            <w:r>
              <w:t>1446</w:t>
            </w:r>
            <w:r w:rsidR="008062E0">
              <w:t xml:space="preserve"> and 1447</w:t>
            </w:r>
          </w:p>
        </w:tc>
      </w:tr>
      <w:tr w:rsidR="00CA09B2">
        <w:trPr>
          <w:trHeight w:val="359"/>
          <w:jc w:val="center"/>
        </w:trPr>
        <w:tc>
          <w:tcPr>
            <w:tcW w:w="9576" w:type="dxa"/>
            <w:gridSpan w:val="5"/>
            <w:vAlign w:val="center"/>
          </w:tcPr>
          <w:p w:rsidR="00CA09B2" w:rsidRDefault="00CA09B2" w:rsidP="00D131EE">
            <w:pPr>
              <w:pStyle w:val="T2"/>
              <w:ind w:left="0"/>
              <w:rPr>
                <w:sz w:val="20"/>
              </w:rPr>
            </w:pPr>
            <w:r>
              <w:rPr>
                <w:sz w:val="20"/>
              </w:rPr>
              <w:t>Date:</w:t>
            </w:r>
            <w:r>
              <w:rPr>
                <w:b w:val="0"/>
                <w:sz w:val="20"/>
              </w:rPr>
              <w:t xml:space="preserve">  </w:t>
            </w:r>
            <w:r w:rsidR="004D2D1D">
              <w:rPr>
                <w:b w:val="0"/>
                <w:sz w:val="20"/>
              </w:rPr>
              <w:t>2013-07</w:t>
            </w:r>
            <w:r w:rsidR="00D131EE">
              <w:rPr>
                <w:b w:val="0"/>
                <w:sz w:val="20"/>
              </w:rPr>
              <w:t>-</w:t>
            </w:r>
            <w:r w:rsidR="004D2D1D">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26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 xml:space="preserve">The ILS Synchronization field is used to indicate that many initial link setup requests are transmitted simultaneously and larger randomization to the link setup messages transmission </w:t>
                            </w:r>
                            <w:r w:rsidR="00847405">
                              <w:t xml:space="preserve">times </w:t>
                            </w:r>
                            <w:r>
                              <w:t>is required.</w:t>
                            </w:r>
                          </w:p>
                          <w:p w:rsidR="00E372E8" w:rsidRDefault="00E372E8">
                            <w:pPr>
                              <w:jc w:val="both"/>
                            </w:pPr>
                          </w:p>
                          <w:p w:rsidR="00E372E8" w:rsidRDefault="00E372E8">
                            <w:pPr>
                              <w:jc w:val="both"/>
                            </w:pPr>
                          </w:p>
                          <w:p w:rsidR="00D131EE" w:rsidRDefault="00E372E8">
                            <w:pPr>
                              <w:jc w:val="both"/>
                            </w:pPr>
                            <w:r>
                              <w:t xml:space="preserve">The submission solves </w:t>
                            </w:r>
                            <w:r w:rsidR="008062E0">
                              <w:t xml:space="preserve">CIDS 1146,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 xml:space="preserve">The ILS Synchronization field is used to indicate that many initial link setup requests are transmitted simultaneously and larger randomization to the link setup messages transmission </w:t>
                      </w:r>
                      <w:r w:rsidR="00847405">
                        <w:t xml:space="preserve">times </w:t>
                      </w:r>
                      <w:r>
                        <w:t>is required.</w:t>
                      </w:r>
                    </w:p>
                    <w:p w:rsidR="00E372E8" w:rsidRDefault="00E372E8">
                      <w:pPr>
                        <w:jc w:val="both"/>
                      </w:pPr>
                    </w:p>
                    <w:p w:rsidR="00E372E8" w:rsidRDefault="00E372E8">
                      <w:pPr>
                        <w:jc w:val="both"/>
                      </w:pPr>
                    </w:p>
                    <w:p w:rsidR="00D131EE" w:rsidRDefault="00E372E8">
                      <w:pPr>
                        <w:jc w:val="both"/>
                      </w:pPr>
                      <w:r>
                        <w:t xml:space="preserve">The submission solves </w:t>
                      </w:r>
                      <w:r w:rsidR="008062E0">
                        <w:t xml:space="preserve">CIDS 1146,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v:textbox>
              </v:shape>
            </w:pict>
          </mc:Fallback>
        </mc:AlternateConten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what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why is called Synchronization detected when detected a Peak? Hard to connect those two words. More importantly, confusing with the synchronication concept in subsection 10.1.</w:t>
      </w:r>
    </w:p>
    <w:p w:rsidR="00976169" w:rsidRDefault="00976169" w:rsidP="00976169">
      <w:pPr>
        <w:rPr>
          <w:rFonts w:ascii="Arial,Bold" w:hAnsi="Arial,Bold" w:cs="Arial,Bold"/>
          <w:bCs/>
          <w:sz w:val="20"/>
          <w:lang w:val="en-US"/>
        </w:rPr>
      </w:pPr>
      <w:r w:rsidRPr="00976169">
        <w:rPr>
          <w:rFonts w:ascii="Arial,Bold" w:hAnsi="Arial,Bold" w:cs="Arial,Bold"/>
          <w:bCs/>
          <w:sz w:val="20"/>
          <w:lang w:val="en-US"/>
        </w:rPr>
        <w:t>3) why use a 1-byte for a 1-bit info? Why not just use one of the reserved bit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provide clarificaiton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in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3. use one of the reserved bits in ILSC b</w:t>
      </w:r>
      <w:r w:rsidR="00E372E8">
        <w:rPr>
          <w:rFonts w:ascii="Arial,Bold" w:hAnsi="Arial,Bold" w:cs="Arial,Bold"/>
          <w:bCs/>
          <w:sz w:val="20"/>
          <w:lang w:val="en-US"/>
        </w:rPr>
        <w:t>itmap field to indicate "</w:t>
      </w:r>
      <w:r w:rsidRPr="00976169">
        <w:rPr>
          <w:rFonts w:ascii="Arial,Bold" w:hAnsi="Arial,Bold" w:cs="Arial,Bold"/>
          <w:bCs/>
          <w:sz w:val="20"/>
          <w:lang w:val="en-US"/>
        </w:rPr>
        <w:t>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If the logic is based only on condition that the ILS synchronization subfield is present then a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Explain how Synchronization Detected bit is used to define STA behavior or delect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The ILS synchronization subfield seems to define an action and not a condition that needs to be satisfied. However, the line 26 of this page seems to consider this subfield also as resuling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Instead of "each and every", modify text to indicate that the ILS synchronization subfield is omited in accessing the STAs ILSC value</w:t>
      </w:r>
    </w:p>
    <w:p w:rsidR="004B2FC1" w:rsidRDefault="004B2FC1">
      <w:pPr>
        <w:rPr>
          <w:rFonts w:ascii="Arial,Bold" w:hAnsi="Arial,Bold" w:cs="Arial,Bold"/>
          <w:b/>
          <w:bCs/>
          <w:sz w:val="20"/>
          <w:lang w:val="en-US"/>
        </w:rPr>
      </w:pPr>
    </w:p>
    <w:p w:rsidR="00E41490" w:rsidRDefault="00E41490">
      <w:pPr>
        <w:rPr>
          <w:rFonts w:ascii="Arial,Bold" w:hAnsi="Arial,Bold" w:cs="Arial,Bold"/>
          <w:b/>
          <w:bCs/>
          <w:sz w:val="20"/>
          <w:lang w:val="en-US"/>
        </w:rPr>
      </w:pPr>
    </w:p>
    <w:p w:rsidR="00D131EE" w:rsidRDefault="00D131EE">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r w:rsidR="00976169">
        <w:rPr>
          <w:rFonts w:ascii="Arial,Bold" w:hAnsi="Arial,Bold" w:cs="Arial,Bold"/>
          <w:b/>
          <w:bCs/>
          <w:sz w:val="20"/>
          <w:lang w:val="en-US"/>
        </w:rPr>
        <w:t>:</w:t>
      </w:r>
    </w:p>
    <w:p w:rsidR="00976169" w:rsidRDefault="00976169">
      <w:pPr>
        <w:rPr>
          <w:rFonts w:ascii="Arial,Bold" w:hAnsi="Arial,Bold" w:cs="Arial,Bold"/>
          <w:b/>
          <w:bCs/>
          <w:sz w:val="20"/>
          <w:lang w:val="en-US"/>
        </w:rPr>
      </w:pPr>
      <w:r>
        <w:rPr>
          <w:rFonts w:ascii="Arial,Bold" w:hAnsi="Arial,Bold" w:cs="Arial,Bold"/>
          <w:b/>
          <w:bCs/>
          <w:sz w:val="20"/>
          <w:lang w:val="en-US"/>
        </w:rPr>
        <w:t xml:space="preserve"> </w:t>
      </w: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Pr="00D131EE" w:rsidRDefault="00837458">
      <w:pPr>
        <w:rPr>
          <w:b/>
          <w:i/>
          <w:highlight w:val="yellow"/>
        </w:rPr>
      </w:pPr>
      <w:r w:rsidRPr="00837458">
        <w:rPr>
          <w:b/>
          <w:i/>
          <w:highlight w:val="yellow"/>
        </w:rPr>
        <w:t>Instruc</w:t>
      </w:r>
      <w:r w:rsidRPr="00D131EE">
        <w:rPr>
          <w:b/>
          <w:i/>
          <w:highlight w:val="yellow"/>
        </w:rPr>
        <w:t>tio</w:t>
      </w:r>
      <w:r w:rsidRPr="00837458">
        <w:rPr>
          <w:b/>
          <w:i/>
          <w:highlight w:val="yellow"/>
        </w:rPr>
        <w:t xml:space="preserve">ns to the editor. </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r w:rsidR="00D131EE" w:rsidRPr="00D131EE">
        <w:rPr>
          <w:b/>
          <w:i/>
          <w:highlight w:val="yellow"/>
        </w:rPr>
        <w:t xml:space="preserve">Please note that ILS Synchronization Detected field is deleted from Figure 8-183am </w:t>
      </w:r>
    </w:p>
    <w:p w:rsidR="00D131EE" w:rsidRDefault="00D131EE">
      <w:pPr>
        <w:rPr>
          <w:b/>
          <w:i/>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Differentiated Initial Link Setup element includes the conditions for a STA to determine the initial link</w:t>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setup category (ILSC) value for the duration specified in the element. The Differentiated Initial Link Setup</w:t>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is optionally present in the Beacon, and Probe Response frames. The Differentiated Initial Link</w:t>
      </w:r>
    </w:p>
    <w:p w:rsidR="002F2014" w:rsidRDefault="002F2014" w:rsidP="002F2014">
      <w:pPr>
        <w:rPr>
          <w:rFonts w:ascii="TimesNewRoman" w:hAnsi="TimesNewRoman" w:cs="TimesNewRoman"/>
          <w:sz w:val="20"/>
          <w:lang w:val="en-US"/>
        </w:rPr>
      </w:pPr>
      <w:r>
        <w:rPr>
          <w:rFonts w:ascii="TimesNewRoman" w:hAnsi="TimesNewRoman" w:cs="TimesNewRoman"/>
          <w:sz w:val="20"/>
          <w:lang w:val="en-US"/>
        </w:rPr>
        <w:t>Setup element is defined in Figure 8-183al.</w:t>
      </w:r>
    </w:p>
    <w:p w:rsidR="002F2014" w:rsidRDefault="002F2014" w:rsidP="002F2014">
      <w:pPr>
        <w:rPr>
          <w:rFonts w:ascii="TimesNewRoman" w:hAnsi="TimesNewRoman" w:cs="TimesNewRoman"/>
          <w:sz w:val="20"/>
          <w:lang w:val="en-US"/>
        </w:rPr>
      </w:pPr>
    </w:p>
    <w:p w:rsidR="002F2014" w:rsidRDefault="002F2014" w:rsidP="002F2014">
      <w:pPr>
        <w:rPr>
          <w:b/>
          <w:i/>
        </w:rPr>
      </w:pPr>
      <w:r>
        <w:rPr>
          <w:b/>
          <w:i/>
          <w:noProof/>
          <w:lang w:val="en-US"/>
        </w:rPr>
        <w:drawing>
          <wp:inline distT="0" distB="0" distL="0" distR="0">
            <wp:extent cx="5943600" cy="11170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7089"/>
                    </a:xfrm>
                    <a:prstGeom prst="rect">
                      <a:avLst/>
                    </a:prstGeom>
                    <a:noFill/>
                    <a:ln>
                      <a:noFill/>
                    </a:ln>
                  </pic:spPr>
                </pic:pic>
              </a:graphicData>
            </a:graphic>
          </wp:inline>
        </w:drawing>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Length field is 1 octet long. It specifies the length of Differentiated Initial Link Setup element in octets.</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Information field is of variable length, it indicates the conditions to determine the value of the initial link setup category (ILSC) for the time as indicated in the ILS Time field.</w:t>
      </w:r>
    </w:p>
    <w:p w:rsidR="00B571C9" w:rsidRPr="002F2014" w:rsidRDefault="00B571C9">
      <w:pPr>
        <w:rPr>
          <w:lang w:val="en-US"/>
        </w:rPr>
      </w:pP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00F966E4" w:rsidRPr="00F966E4">
        <w:rPr>
          <w:rFonts w:ascii="TimesNewRoman" w:hAnsi="TimesNewRoman" w:cs="TimesNewRoman"/>
          <w:sz w:val="20"/>
          <w:lang w:val="en-US"/>
        </w:rPr>
        <w:t xml:space="preserve">four </w:t>
      </w:r>
      <w:r>
        <w:rPr>
          <w:rFonts w:ascii="TimesNewRoman" w:hAnsi="TimesNewRoman" w:cs="TimesNewRoman"/>
          <w:sz w:val="20"/>
          <w:lang w:val="en-US"/>
        </w:rPr>
        <w:t>optional 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Pr>
          <w:rFonts w:ascii="TimesNewRoman" w:hAnsi="TimesNewRoman" w:cs="TimesNewRoman"/>
          <w:sz w:val="20"/>
          <w:lang w:val="en-US"/>
        </w:rPr>
        <w:t xml:space="preserve"> and Vendor Specific Category, as specified in Figure 8-183am.</w:t>
      </w:r>
    </w:p>
    <w:p w:rsidR="0061326D" w:rsidRDefault="0061326D" w:rsidP="0061326D"/>
    <w:tbl>
      <w:tblPr>
        <w:tblW w:w="0" w:type="auto"/>
        <w:jc w:val="center"/>
        <w:tblLook w:val="04A0" w:firstRow="1" w:lastRow="0" w:firstColumn="1" w:lastColumn="0" w:noHBand="0" w:noVBand="1"/>
      </w:tblPr>
      <w:tblGrid>
        <w:gridCol w:w="857"/>
        <w:gridCol w:w="1064"/>
        <w:gridCol w:w="1636"/>
        <w:gridCol w:w="1927"/>
        <w:gridCol w:w="2456"/>
      </w:tblGrid>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variable</w:t>
            </w:r>
          </w:p>
        </w:tc>
      </w:tr>
    </w:tbl>
    <w:p w:rsidR="006C0A10" w:rsidRDefault="0061326D" w:rsidP="0061326D">
      <w:pPr>
        <w:jc w:val="center"/>
      </w:pPr>
      <w:r>
        <w:rPr>
          <w:rFonts w:ascii="Arial,Bold" w:hAnsi="Arial,Bold" w:cs="Arial,Bold"/>
          <w:b/>
          <w:bCs/>
          <w:sz w:val="20"/>
          <w:lang w:val="en-US"/>
        </w:rPr>
        <w:t>Figure 8-183am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Type bitmap subfield is 1 octet in length and it is used to indicate the presence of the optional subfields in the ILSC Information field, as defined in Table 8-183al. A bit value of 1 in the bitmap indicates that the corresponding ILSC subfield is present. </w:t>
      </w:r>
    </w:p>
    <w:p w:rsidR="006C0A10" w:rsidRPr="00B571C9" w:rsidRDefault="006C0A10" w:rsidP="006C0A10">
      <w:pPr>
        <w:rPr>
          <w:lang w:val="en-US"/>
        </w:rPr>
      </w:pPr>
    </w:p>
    <w:p w:rsidR="006C0A10" w:rsidRDefault="006C0A10" w:rsidP="006C0A10">
      <w:pPr>
        <w:ind w:firstLine="720"/>
      </w:pPr>
      <w:r>
        <w:rPr>
          <w:rFonts w:ascii="Arial,Bold" w:hAnsi="Arial,Bold" w:cs="Arial,Bold"/>
          <w:b/>
          <w:bCs/>
          <w:sz w:val="20"/>
          <w:lang w:val="en-US"/>
        </w:rPr>
        <w:t>Table 8-183al — ILSC Type subfield format</w:t>
      </w:r>
    </w:p>
    <w:tbl>
      <w:tblPr>
        <w:tblW w:w="0" w:type="auto"/>
        <w:jc w:val="center"/>
        <w:tblLook w:val="04A0" w:firstRow="1" w:lastRow="0" w:firstColumn="1" w:lastColumn="0" w:noHBand="0" w:noVBand="1"/>
      </w:tblPr>
      <w:tblGrid>
        <w:gridCol w:w="1751"/>
        <w:gridCol w:w="2456"/>
      </w:tblGrid>
      <w:tr w:rsidR="006C0A10" w:rsidRPr="006C0A10" w:rsidTr="006C0A1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ILSC Type bitmap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Description</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Bit 0</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 User Priority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1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Vendor Specific Category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2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MAC Address Filter</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 xml:space="preserve">Bit 3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F966E4"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Link Setup Peak</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F966E4" w:rsidP="006C0A10">
            <w:pPr>
              <w:jc w:val="center"/>
              <w:rPr>
                <w:rFonts w:ascii="Calibri" w:hAnsi="Calibri" w:cs="Calibri"/>
                <w:color w:val="000000"/>
                <w:szCs w:val="22"/>
                <w:lang w:val="en-US"/>
              </w:rPr>
            </w:pPr>
            <w:r>
              <w:rPr>
                <w:rFonts w:ascii="Calibri" w:hAnsi="Calibri" w:cs="Calibri"/>
                <w:color w:val="000000"/>
                <w:szCs w:val="22"/>
                <w:lang w:val="en-US"/>
              </w:rPr>
              <w:t>Bit 4</w:t>
            </w:r>
            <w:r w:rsidR="006C0A10" w:rsidRPr="006C0A10">
              <w:rPr>
                <w:rFonts w:ascii="Calibri" w:hAnsi="Calibri" w:cs="Calibri"/>
                <w:color w:val="000000"/>
                <w:szCs w:val="22"/>
                <w:lang w:val="en-US"/>
              </w:rPr>
              <w:t xml:space="preserve">  - 7</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Reserved</w:t>
            </w:r>
          </w:p>
        </w:tc>
      </w:tr>
    </w:tbl>
    <w:p w:rsidR="00837458" w:rsidRDefault="00837458"/>
    <w:p w:rsidR="00E75256" w:rsidRPr="00F966E4" w:rsidRDefault="0061326D" w:rsidP="00F966E4">
      <w:pPr>
        <w:autoSpaceDE w:val="0"/>
        <w:autoSpaceDN w:val="0"/>
        <w:adjustRightInd w:val="0"/>
        <w:rPr>
          <w:rFonts w:ascii="TimesNewRoman" w:hAnsi="TimesNewRoman" w:cs="TimesNewRoman"/>
          <w:sz w:val="20"/>
          <w:lang w:val="en-US"/>
        </w:rPr>
      </w:pPr>
      <w:r w:rsidRPr="00F966E4">
        <w:rPr>
          <w:rFonts w:ascii="TimesNewRoman" w:hAnsi="TimesNewRoman" w:cs="TimesNewRoman"/>
          <w:sz w:val="20"/>
          <w:lang w:val="en-US"/>
        </w:rPr>
        <w:t xml:space="preserve">The value 1 of the Synchronization Detected subfield of </w:t>
      </w:r>
      <w:r w:rsidR="00F966E4" w:rsidRPr="00F966E4">
        <w:rPr>
          <w:rFonts w:ascii="Calibri" w:hAnsi="Calibri" w:cs="Calibri"/>
          <w:color w:val="0070C0"/>
          <w:szCs w:val="22"/>
          <w:u w:val="single"/>
          <w:lang w:val="en-US"/>
        </w:rPr>
        <w:t>Link Setup Peak</w:t>
      </w:r>
      <w:r w:rsidR="00F966E4">
        <w:rPr>
          <w:rFonts w:ascii="TimesNewRoman" w:hAnsi="TimesNewRoman" w:cs="TimesNewRoman"/>
          <w:sz w:val="20"/>
          <w:lang w:val="en-US"/>
        </w:rPr>
        <w:t xml:space="preserve"> </w:t>
      </w:r>
      <w:r w:rsidRPr="00F966E4">
        <w:rPr>
          <w:rFonts w:ascii="TimesNewRoman" w:hAnsi="TimesNewRoman" w:cs="TimesNewRoman"/>
          <w:strike/>
          <w:color w:val="FF0000"/>
          <w:sz w:val="20"/>
          <w:lang w:val="en-US"/>
        </w:rPr>
        <w:t>ILS Synchronization</w:t>
      </w:r>
      <w:r w:rsidRPr="00F966E4">
        <w:rPr>
          <w:rFonts w:ascii="TimesNewRoman" w:hAnsi="TimesNewRoman" w:cs="TimesNewRoman"/>
          <w:sz w:val="20"/>
          <w:lang w:val="en-US"/>
        </w:rPr>
        <w:t xml:space="preserve"> subfield indicates that the AP</w:t>
      </w:r>
      <w:r w:rsidR="00F966E4">
        <w:rPr>
          <w:rFonts w:ascii="TimesNewRoman" w:hAnsi="TimesNewRoman" w:cs="TimesNewRoman"/>
          <w:sz w:val="20"/>
          <w:lang w:val="en-US"/>
        </w:rPr>
        <w:t xml:space="preserve"> </w:t>
      </w:r>
      <w:r w:rsidRPr="00F966E4">
        <w:rPr>
          <w:rFonts w:ascii="TimesNewRoman" w:hAnsi="TimesNewRoman" w:cs="TimesNewRoman"/>
          <w:sz w:val="20"/>
          <w:lang w:val="en-US"/>
        </w:rPr>
        <w:t>has detected peak of transmitted Initial Link Setup Request frames after the AP has transmitted Beacon or</w:t>
      </w:r>
      <w:r w:rsidR="00F966E4">
        <w:rPr>
          <w:rFonts w:ascii="TimesNewRoman" w:hAnsi="TimesNewRoman" w:cs="TimesNewRoman"/>
          <w:sz w:val="20"/>
          <w:lang w:val="en-US"/>
        </w:rPr>
        <w:t xml:space="preserve"> </w:t>
      </w:r>
      <w:r w:rsidRPr="00F966E4">
        <w:rPr>
          <w:rFonts w:ascii="TimesNewRoman" w:hAnsi="TimesNewRoman" w:cs="TimesNewRoman"/>
          <w:sz w:val="20"/>
          <w:lang w:val="en-US"/>
        </w:rPr>
        <w:t>Probe Response frame. Value 0 indicates that the peak is not detected.</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r>
        <w:t xml:space="preserve"> </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w:t>
      </w:r>
      <w:r w:rsidR="007B49B2">
        <w:rPr>
          <w:b/>
          <w:i/>
          <w:highlight w:val="yellow"/>
        </w:rPr>
        <w:t>paragraph</w:t>
      </w:r>
      <w:r>
        <w:rPr>
          <w:b/>
          <w:i/>
          <w:highlight w:val="yellow"/>
        </w:rPr>
        <w:t xml:space="preserve"> </w:t>
      </w:r>
      <w:r w:rsidR="002F2014" w:rsidRPr="00D131EE">
        <w:rPr>
          <w:b/>
          <w:i/>
          <w:highlight w:val="yellow"/>
        </w:rPr>
        <w:t>to the end of the clause</w:t>
      </w:r>
      <w:r w:rsidR="002F2014">
        <w:t xml:space="preserve">. </w:t>
      </w:r>
    </w:p>
    <w:p w:rsidR="002F2014" w:rsidRPr="007B49B2" w:rsidRDefault="002F2014" w:rsidP="002F2014">
      <w:pPr>
        <w:autoSpaceDE w:val="0"/>
        <w:autoSpaceDN w:val="0"/>
        <w:adjustRightInd w:val="0"/>
        <w:rPr>
          <w:rFonts w:ascii="TimesNewRoman" w:hAnsi="TimesNewRoman" w:cs="TimesNewRoman"/>
          <w:color w:val="0070C0"/>
          <w:sz w:val="20"/>
          <w:u w:val="single"/>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Peak field </w:t>
      </w:r>
      <w:r>
        <w:rPr>
          <w:rFonts w:ascii="TimesNewRoman" w:hAnsi="TimesNewRoman" w:cs="TimesNewRoman"/>
          <w:color w:val="0070C0"/>
          <w:sz w:val="20"/>
          <w:u w:val="single"/>
          <w:lang w:val="en-US"/>
        </w:rPr>
        <w:t xml:space="preserve">of the ILSC Type subfield of ILS Information field of the Differentiated Link Setup element </w:t>
      </w:r>
      <w:r w:rsidRPr="0061326D">
        <w:rPr>
          <w:rFonts w:ascii="TimesNewRoman" w:hAnsi="TimesNewRoman" w:cs="TimesNewRoman"/>
          <w:color w:val="0070C0"/>
          <w:sz w:val="20"/>
          <w:u w:val="single"/>
          <w:lang w:val="en-US"/>
        </w:rPr>
        <w:t xml:space="preserve">may be set to 1 only if AP considers that </w:t>
      </w:r>
      <w:r>
        <w:rPr>
          <w:rFonts w:ascii="TimesNewRoman" w:hAnsi="TimesNewRoman" w:cs="TimesNewRoman"/>
          <w:color w:val="0070C0"/>
          <w:sz w:val="20"/>
          <w:u w:val="single"/>
          <w:lang w:val="en-US"/>
        </w:rPr>
        <w:t>it is congested by simultaneous</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sidR="00E41490">
        <w:rPr>
          <w:rFonts w:ascii="TimesNewRoman" w:hAnsi="TimesNewRoman" w:cs="TimesNewRoman"/>
          <w:color w:val="0070C0"/>
          <w:sz w:val="20"/>
          <w:u w:val="single"/>
          <w:lang w:val="en-US"/>
        </w:rPr>
        <w:t xml:space="preserve">When </w:t>
      </w:r>
      <w:r>
        <w:rPr>
          <w:rFonts w:ascii="TimesNewRoman" w:hAnsi="TimesNewRoman" w:cs="TimesNewRoman"/>
          <w:color w:val="0070C0"/>
          <w:sz w:val="20"/>
          <w:u w:val="single"/>
          <w:lang w:val="en-US"/>
        </w:rPr>
        <w:t>AP considers that it congested by simultaneous link setup operations is out of the scope of the standard.</w:t>
      </w:r>
    </w:p>
    <w:p w:rsidR="002F2014" w:rsidRPr="00E41490" w:rsidRDefault="002F2014">
      <w:pPr>
        <w:rPr>
          <w:lang w:val="en-US"/>
        </w:rPr>
      </w:pPr>
    </w:p>
    <w:p w:rsidR="002F2014" w:rsidRDefault="002F2014">
      <w:pPr>
        <w:rPr>
          <w:rFonts w:ascii="Arial,Bold" w:hAnsi="Arial,Bold" w:cs="Arial,Bold"/>
          <w:b/>
          <w:bCs/>
          <w:sz w:val="20"/>
          <w:lang w:val="en-US"/>
        </w:rPr>
      </w:pPr>
      <w:r>
        <w:rPr>
          <w:rFonts w:ascii="Arial,Bold" w:hAnsi="Arial,Bold" w:cs="Arial,Bold"/>
          <w:b/>
          <w:bCs/>
          <w:sz w:val="20"/>
          <w:lang w:val="en-US"/>
        </w:rPr>
        <w:t>10.25.10.2 Non-AP STA procedures for differentiated initial link setup</w:t>
      </w:r>
    </w:p>
    <w:p w:rsidR="00D131EE" w:rsidRDefault="00D131EE" w:rsidP="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xml:space="preserve">: </w:t>
      </w:r>
      <w:r w:rsidR="004B2FC1">
        <w:rPr>
          <w:b/>
          <w:i/>
          <w:highlight w:val="yellow"/>
        </w:rPr>
        <w:t xml:space="preserve">Change the second paragraph as shown. </w:t>
      </w:r>
      <w:r w:rsidRPr="00D131EE">
        <w:rPr>
          <w:b/>
          <w:i/>
          <w:highlight w:val="yellow"/>
        </w:rPr>
        <w:t xml:space="preserve">Add the following </w:t>
      </w:r>
      <w:r w:rsidR="007B49B2">
        <w:rPr>
          <w:b/>
          <w:i/>
          <w:highlight w:val="yellow"/>
        </w:rPr>
        <w:t>paragraph</w:t>
      </w:r>
      <w:r>
        <w:rPr>
          <w:b/>
          <w:i/>
          <w:highlight w:val="yellow"/>
        </w:rPr>
        <w:t xml:space="preserve"> </w:t>
      </w:r>
      <w:r w:rsidRPr="00D131EE">
        <w:rPr>
          <w:b/>
          <w:i/>
          <w:highlight w:val="yellow"/>
        </w:rPr>
        <w:t>to the end of the clause</w:t>
      </w:r>
      <w:r>
        <w:t xml:space="preserve">. </w:t>
      </w:r>
    </w:p>
    <w:p w:rsidR="002F2014" w:rsidRDefault="002F2014">
      <w:pPr>
        <w:rPr>
          <w:rFonts w:ascii="Arial,Bold" w:hAnsi="Arial,Bold" w:cs="Arial,Bold"/>
          <w:b/>
          <w:bCs/>
          <w:sz w:val="20"/>
        </w:rPr>
      </w:pPr>
    </w:p>
    <w:p w:rsidR="004B2FC1" w:rsidRDefault="004B2FC1" w:rsidP="004B2FC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STA is considered an ILSC STA with its ILSC value set to 1 that is allowed for fast initial link setup only when </w:t>
      </w:r>
      <w:r w:rsidRPr="004B2FC1">
        <w:rPr>
          <w:rFonts w:ascii="TimesNewRoman" w:hAnsi="TimesNewRoman" w:cs="TimesNewRoman"/>
          <w:strike/>
          <w:color w:val="FF0000"/>
          <w:sz w:val="20"/>
          <w:lang w:val="en-US"/>
        </w:rPr>
        <w:t xml:space="preserve">it satisfies </w:t>
      </w:r>
      <w:r>
        <w:rPr>
          <w:rFonts w:ascii="TimesNewRoman" w:hAnsi="TimesNewRoman" w:cs="TimesNewRoman"/>
          <w:sz w:val="20"/>
          <w:lang w:val="en-US"/>
        </w:rPr>
        <w:t xml:space="preserve">the condition specified in </w:t>
      </w:r>
      <w:r w:rsidRPr="004B2FC1">
        <w:rPr>
          <w:rFonts w:ascii="TimesNewRoman" w:hAnsi="TimesNewRoman" w:cs="TimesNewRoman"/>
          <w:color w:val="0070C0"/>
          <w:sz w:val="20"/>
          <w:u w:val="single"/>
          <w:lang w:val="en-US"/>
        </w:rPr>
        <w:t>ILS User Priority, Vendor Specific and MAC Address Filter</w:t>
      </w:r>
      <w:r>
        <w:rPr>
          <w:rFonts w:ascii="TimesNewRoman" w:hAnsi="TimesNewRoman" w:cs="TimesNewRoman"/>
          <w:sz w:val="20"/>
          <w:u w:val="single"/>
          <w:lang w:val="en-US"/>
        </w:rPr>
        <w:t xml:space="preserve"> </w:t>
      </w:r>
      <w:r>
        <w:rPr>
          <w:rFonts w:ascii="TimesNewRoman" w:hAnsi="TimesNewRoman" w:cs="TimesNewRoman"/>
          <w:strike/>
          <w:color w:val="FF0000"/>
          <w:sz w:val="20"/>
          <w:lang w:val="en-US"/>
        </w:rPr>
        <w:t xml:space="preserve">each and every </w:t>
      </w:r>
      <w:r w:rsidRPr="004B2FC1">
        <w:rPr>
          <w:rFonts w:ascii="TimesNewRoman" w:hAnsi="TimesNewRoman" w:cs="TimesNewRoman"/>
          <w:strike/>
          <w:color w:val="FF0000"/>
          <w:sz w:val="20"/>
          <w:lang w:val="en-US"/>
        </w:rPr>
        <w:lastRenderedPageBreak/>
        <w:t>optional</w:t>
      </w:r>
      <w:r w:rsidRPr="004B2FC1">
        <w:rPr>
          <w:rFonts w:ascii="TimesNewRoman" w:hAnsi="TimesNewRoman" w:cs="TimesNewRoman"/>
          <w:color w:val="FF0000"/>
          <w:sz w:val="20"/>
          <w:lang w:val="en-US"/>
        </w:rPr>
        <w:t xml:space="preserve"> </w:t>
      </w:r>
      <w:r>
        <w:rPr>
          <w:rFonts w:ascii="TimesNewRoman" w:hAnsi="TimesNewRoman" w:cs="TimesNewRoman"/>
          <w:sz w:val="20"/>
          <w:lang w:val="en-US"/>
        </w:rPr>
        <w:t xml:space="preserve">subfield that </w:t>
      </w:r>
      <w:r w:rsidRPr="004B2FC1">
        <w:rPr>
          <w:rFonts w:ascii="TimesNewRoman" w:hAnsi="TimesNewRoman" w:cs="TimesNewRoman"/>
          <w:strike/>
          <w:color w:val="FF0000"/>
          <w:sz w:val="20"/>
          <w:lang w:val="en-US"/>
        </w:rPr>
        <w:t>is</w:t>
      </w:r>
      <w:r w:rsidRPr="004B2FC1">
        <w:rPr>
          <w:rFonts w:ascii="TimesNewRoman" w:hAnsi="TimesNewRoman" w:cs="TimesNewRoman"/>
          <w:color w:val="FF0000"/>
          <w:sz w:val="20"/>
          <w:lang w:val="en-US"/>
        </w:rPr>
        <w:t xml:space="preserve"> </w:t>
      </w:r>
      <w:r w:rsidRPr="004B2FC1">
        <w:rPr>
          <w:rFonts w:ascii="TimesNewRoman" w:hAnsi="TimesNewRoman" w:cs="TimesNewRoman"/>
          <w:color w:val="0070C0"/>
          <w:sz w:val="20"/>
          <w:u w:val="single"/>
          <w:lang w:val="en-US"/>
        </w:rPr>
        <w:t>are</w:t>
      </w:r>
      <w:r>
        <w:rPr>
          <w:rFonts w:ascii="TimesNewRoman" w:hAnsi="TimesNewRoman" w:cs="TimesNewRoman"/>
          <w:color w:val="0070C0"/>
          <w:sz w:val="20"/>
          <w:lang w:val="en-US"/>
        </w:rPr>
        <w:t xml:space="preserve"> </w:t>
      </w:r>
      <w:r>
        <w:rPr>
          <w:rFonts w:ascii="TimesNewRoman" w:hAnsi="TimesNewRoman" w:cs="TimesNewRoman"/>
          <w:sz w:val="20"/>
          <w:lang w:val="en-US"/>
        </w:rPr>
        <w:t>present in the ILSC information field are met . If the STA does not satisfy one or more optional subfields present in the ILSC information field, then the STA is not considered an ILSC STA and its ILSC value is set to 0. A logical AND operation of all the conditions in the present optional subfields is used to determine whether the STA is an ILSC STA. The logical AND is not needed if only one optional subfield is present.</w:t>
      </w:r>
    </w:p>
    <w:p w:rsidR="004B2FC1" w:rsidRPr="004B2FC1" w:rsidRDefault="004B2FC1" w:rsidP="004B2FC1">
      <w:pPr>
        <w:rPr>
          <w:rFonts w:ascii="Arial,Bold" w:hAnsi="Arial,Bold" w:cs="Arial,Bold"/>
          <w:b/>
          <w:bCs/>
          <w:sz w:val="20"/>
          <w:lang w:val="en-US"/>
        </w:rPr>
      </w:pPr>
    </w:p>
    <w:p w:rsidR="002F2014" w:rsidRDefault="002F2014" w:rsidP="002F2014">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w:t>
      </w:r>
      <w:r w:rsidR="00976169">
        <w:rPr>
          <w:rFonts w:ascii="TimesNewRoman" w:hAnsi="TimesNewRoman" w:cs="TimesNewRoman"/>
          <w:color w:val="0070C0"/>
          <w:sz w:val="20"/>
          <w:u w:val="single"/>
          <w:lang w:val="en-US"/>
        </w:rPr>
        <w:t xml:space="preserve">STA detects that candidate AP indicates </w:t>
      </w:r>
      <w:r w:rsidR="000A630E">
        <w:rPr>
          <w:rFonts w:ascii="TimesNewRoman" w:hAnsi="TimesNewRoman" w:cs="TimesNewRoman"/>
          <w:color w:val="0070C0"/>
          <w:sz w:val="20"/>
          <w:u w:val="single"/>
          <w:lang w:val="en-US"/>
        </w:rPr>
        <w:t xml:space="preserve">value 1 in </w:t>
      </w:r>
      <w:r w:rsidR="00976169">
        <w:rPr>
          <w:rFonts w:ascii="TimesNewRoman" w:hAnsi="TimesNewRoman" w:cs="TimesNewRoman"/>
          <w:color w:val="0070C0"/>
          <w:sz w:val="20"/>
          <w:u w:val="single"/>
          <w:lang w:val="en-US"/>
        </w:rPr>
        <w:t xml:space="preserve">the Link Setup Peak </w:t>
      </w:r>
      <w:r w:rsidR="00E41490">
        <w:rPr>
          <w:rFonts w:ascii="TimesNewRoman" w:hAnsi="TimesNewRoman" w:cs="TimesNewRoman"/>
          <w:color w:val="0070C0"/>
          <w:sz w:val="20"/>
          <w:u w:val="single"/>
          <w:lang w:val="en-US"/>
        </w:rPr>
        <w:t xml:space="preserve">field of the </w:t>
      </w:r>
      <w:r w:rsidR="00E41490">
        <w:rPr>
          <w:rFonts w:ascii="TimesNewRoman" w:hAnsi="TimesNewRoman" w:cs="TimesNewRoman"/>
          <w:color w:val="0070C0"/>
          <w:sz w:val="20"/>
          <w:u w:val="single"/>
          <w:lang w:val="en-US"/>
        </w:rPr>
        <w:t>ILSC Type subfield of ILS Information field of the Differentiated Link Setup element</w:t>
      </w:r>
      <w:r w:rsidR="00976169">
        <w:rPr>
          <w:rFonts w:ascii="TimesNewRoman" w:hAnsi="TimesNewRoman" w:cs="TimesNewRoman"/>
          <w:color w:val="0070C0"/>
          <w:sz w:val="20"/>
          <w:u w:val="single"/>
          <w:lang w:val="en-US"/>
        </w:rPr>
        <w:t xml:space="preserve">, the STA should </w:t>
      </w:r>
      <w:r w:rsidR="000A630E">
        <w:rPr>
          <w:rFonts w:ascii="TimesNewRoman" w:hAnsi="TimesNewRoman" w:cs="TimesNewRoman"/>
          <w:color w:val="0070C0"/>
          <w:sz w:val="20"/>
          <w:u w:val="single"/>
          <w:lang w:val="en-US"/>
        </w:rPr>
        <w:t xml:space="preserve">set the </w:t>
      </w:r>
      <w:r w:rsidR="000A630E">
        <w:rPr>
          <w:rFonts w:ascii="TimesNewRoman" w:hAnsi="TimesNewRoman" w:cs="TimesNewRoman"/>
          <w:color w:val="0070C0"/>
          <w:sz w:val="20"/>
          <w:u w:val="single"/>
          <w:lang w:val="en-US"/>
        </w:rPr>
        <w:t>link setup frame</w:t>
      </w:r>
      <w:r w:rsidR="000A630E">
        <w:rPr>
          <w:rFonts w:ascii="TimesNewRoman" w:hAnsi="TimesNewRoman" w:cs="TimesNewRoman"/>
          <w:color w:val="0070C0"/>
          <w:sz w:val="20"/>
          <w:u w:val="single"/>
          <w:lang w:val="en-US"/>
        </w:rPr>
        <w:t xml:space="preserve"> to transmission after additional </w:t>
      </w:r>
      <w:r w:rsidR="00E41490">
        <w:rPr>
          <w:rFonts w:ascii="TimesNewRoman" w:hAnsi="TimesNewRoman" w:cs="TimesNewRoman"/>
          <w:color w:val="0070C0"/>
          <w:sz w:val="20"/>
          <w:u w:val="single"/>
          <w:lang w:val="en-US"/>
        </w:rPr>
        <w:t>r</w:t>
      </w:r>
      <w:r w:rsidR="000A630E">
        <w:rPr>
          <w:rFonts w:ascii="TimesNewRoman" w:hAnsi="TimesNewRoman" w:cs="TimesNewRoman"/>
          <w:color w:val="0070C0"/>
          <w:sz w:val="20"/>
          <w:u w:val="single"/>
          <w:lang w:val="en-US"/>
        </w:rPr>
        <w:t>andomly selected</w:t>
      </w:r>
      <w:r w:rsidR="00D328C4">
        <w:rPr>
          <w:rFonts w:ascii="TimesNewRoman" w:hAnsi="TimesNewRoman" w:cs="TimesNewRoman"/>
          <w:color w:val="0070C0"/>
          <w:sz w:val="20"/>
          <w:u w:val="single"/>
          <w:lang w:val="en-US"/>
        </w:rPr>
        <w:t xml:space="preserve"> delay</w:t>
      </w:r>
      <w:r w:rsidR="00976169">
        <w:rPr>
          <w:rFonts w:ascii="TimesNewRoman" w:hAnsi="TimesNewRoman" w:cs="TimesNewRoman"/>
          <w:color w:val="0070C0"/>
          <w:sz w:val="20"/>
          <w:u w:val="single"/>
          <w:lang w:val="en-US"/>
        </w:rPr>
        <w:t xml:space="preserve">. </w:t>
      </w:r>
      <w:r w:rsidR="00D328C4">
        <w:rPr>
          <w:rFonts w:ascii="TimesNewRoman" w:hAnsi="TimesNewRoman" w:cs="TimesNewRoman"/>
          <w:color w:val="0070C0"/>
          <w:sz w:val="20"/>
          <w:u w:val="single"/>
          <w:lang w:val="en-US"/>
        </w:rPr>
        <w:t>The maximum duration of the randomly selected delay is a beacon interval of the candidate AP.</w:t>
      </w:r>
    </w:p>
    <w:sectPr w:rsidR="002F201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9F7" w:rsidRDefault="00C429F7">
      <w:r>
        <w:separator/>
      </w:r>
    </w:p>
  </w:endnote>
  <w:endnote w:type="continuationSeparator" w:id="0">
    <w:p w:rsidR="00C429F7" w:rsidRDefault="00C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3" w:name="aliashDOCCompanyConfiden1FooterEvenPages"/>
  </w:p>
  <w:bookmarkEnd w:id="3"/>
  <w:p w:rsidR="005C5F21" w:rsidRDefault="005C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5C5F21">
      <w:t>Submission</w:t>
    </w:r>
    <w:r>
      <w:fldChar w:fldCharType="end"/>
    </w:r>
    <w:r>
      <w:tab/>
      <w:t xml:space="preserve">page </w:t>
    </w:r>
    <w:r>
      <w:fldChar w:fldCharType="begin"/>
    </w:r>
    <w:r>
      <w:instrText xml:space="preserve">page </w:instrText>
    </w:r>
    <w:r>
      <w:fldChar w:fldCharType="separate"/>
    </w:r>
    <w:r w:rsidR="00220F3D">
      <w:rPr>
        <w:noProof/>
      </w:rPr>
      <w:t>1</w:t>
    </w:r>
    <w:r>
      <w:fldChar w:fldCharType="end"/>
    </w:r>
    <w:r>
      <w:tab/>
    </w:r>
    <w:r w:rsidR="00C429F7">
      <w:fldChar w:fldCharType="begin"/>
    </w:r>
    <w:r w:rsidR="00C429F7">
      <w:instrText xml:space="preserve"> COMMENTS  \* MERGEFORMAT </w:instrText>
    </w:r>
    <w:r w:rsidR="00C429F7">
      <w:fldChar w:fldCharType="separate"/>
    </w:r>
    <w:r w:rsidR="00D131EE">
      <w:t>Jarkko Kneckt, Nokia</w:t>
    </w:r>
    <w:r w:rsidR="00C429F7">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6" w:name="aliashDOCCompanyConfiden1FooterFirstPage"/>
  </w:p>
  <w:bookmarkEnd w:id="6"/>
  <w:p w:rsidR="005C5F21" w:rsidRDefault="005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9F7" w:rsidRDefault="00C429F7">
      <w:r>
        <w:separator/>
      </w:r>
    </w:p>
  </w:footnote>
  <w:footnote w:type="continuationSeparator" w:id="0">
    <w:p w:rsidR="00C429F7" w:rsidRDefault="00C42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1" w:name="aliashDOCCompanyConfiden1HeaderEvenPages"/>
  </w:p>
  <w:bookmarkEnd w:id="1"/>
  <w:p w:rsidR="005C5F21" w:rsidRDefault="005C5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E372E8">
      <w:t>July 2013</w:t>
    </w:r>
    <w:r>
      <w:fldChar w:fldCharType="end"/>
    </w:r>
    <w:r>
      <w:tab/>
    </w:r>
    <w:r>
      <w:tab/>
    </w:r>
    <w:r w:rsidR="00C429F7">
      <w:fldChar w:fldCharType="begin"/>
    </w:r>
    <w:r w:rsidR="00C429F7">
      <w:instrText xml:space="preserve"> TITLE  \* MERGEFORMAT </w:instrText>
    </w:r>
    <w:r w:rsidR="00C429F7">
      <w:fldChar w:fldCharType="separate"/>
    </w:r>
    <w:r w:rsidR="00E372E8">
      <w:t>doc.: IEEE 802.11-13/0r1</w:t>
    </w:r>
    <w:r w:rsidR="00C429F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5" w:name="aliashDOCCompanyConfiden1HeaderFirstPage"/>
  </w:p>
  <w:bookmarkEnd w:id="5"/>
  <w:p w:rsidR="005C5F21" w:rsidRDefault="005C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065E1A"/>
    <w:rsid w:val="000A630E"/>
    <w:rsid w:val="00135938"/>
    <w:rsid w:val="00176C32"/>
    <w:rsid w:val="001C0EBA"/>
    <w:rsid w:val="001D723B"/>
    <w:rsid w:val="00220F3D"/>
    <w:rsid w:val="00262514"/>
    <w:rsid w:val="0029020B"/>
    <w:rsid w:val="002C1580"/>
    <w:rsid w:val="002D44BE"/>
    <w:rsid w:val="002F2014"/>
    <w:rsid w:val="00442037"/>
    <w:rsid w:val="004B064B"/>
    <w:rsid w:val="004B2FC1"/>
    <w:rsid w:val="004D2D1D"/>
    <w:rsid w:val="005A57BF"/>
    <w:rsid w:val="005C5F21"/>
    <w:rsid w:val="0061326D"/>
    <w:rsid w:val="0062440B"/>
    <w:rsid w:val="006C0727"/>
    <w:rsid w:val="006C0A10"/>
    <w:rsid w:val="006E145F"/>
    <w:rsid w:val="0073655E"/>
    <w:rsid w:val="00770572"/>
    <w:rsid w:val="007B49B2"/>
    <w:rsid w:val="008062E0"/>
    <w:rsid w:val="00837458"/>
    <w:rsid w:val="00847405"/>
    <w:rsid w:val="008C56F7"/>
    <w:rsid w:val="00976169"/>
    <w:rsid w:val="009F2FBC"/>
    <w:rsid w:val="00A51293"/>
    <w:rsid w:val="00AA427C"/>
    <w:rsid w:val="00B571C9"/>
    <w:rsid w:val="00BE68C2"/>
    <w:rsid w:val="00C429F7"/>
    <w:rsid w:val="00CA09B2"/>
    <w:rsid w:val="00D131EE"/>
    <w:rsid w:val="00D328C4"/>
    <w:rsid w:val="00DC5A7B"/>
    <w:rsid w:val="00E372E8"/>
    <w:rsid w:val="00E41490"/>
    <w:rsid w:val="00E75256"/>
    <w:rsid w:val="00E90085"/>
    <w:rsid w:val="00EC6B68"/>
    <w:rsid w:val="00F53FD4"/>
    <w:rsid w:val="00F966E4"/>
    <w:rsid w:val="00FB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802.11-13/0r1</vt:lpstr>
    </vt:vector>
  </TitlesOfParts>
  <Company>Some Company</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802.11-13/0718r0</dc:title>
  <dc:subject>Submission</dc:subject>
  <dc:creator>Kneckt Jarkko (Nokia-NRC/Helsinki)</dc:creator>
  <cp:keywords>July 2013</cp:keywords>
  <dc:description>Jarkko Kneckt, Nokia</dc:description>
  <cp:lastModifiedBy>Kneckt Jarkko (Nokia-NRC/Helsinki)</cp:lastModifiedBy>
  <cp:revision>2</cp:revision>
  <cp:lastPrinted>1900-12-31T21:00:00Z</cp:lastPrinted>
  <dcterms:created xsi:type="dcterms:W3CDTF">2013-07-08T09:56:00Z</dcterms:created>
  <dcterms:modified xsi:type="dcterms:W3CDTF">2013-07-08T09:56:00Z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5ed5e9bb-1bce-4499-af05-97340557b5b9</vt:lpwstr>
  </property>
  <property fmtid="{D5CDD505-2E9C-101B-9397-08002B2CF9AE}" pid="3" name="NokiaConfidentiality">
    <vt:lpwstr>Public</vt:lpwstr>
  </property>
</Properties>
</file>