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8C0CED">
              <w:t xml:space="preserve"> </w:t>
            </w:r>
            <w:r w:rsidR="00FE4C70">
              <w:t>Resolution to the Assigned CC8 Comment</w:t>
            </w:r>
            <w:r w:rsidR="005651EA">
              <w:t>s 1123 and 1</w:t>
            </w:r>
            <w:r w:rsidR="005E20DF">
              <w:t>46</w:t>
            </w:r>
            <w:r w:rsidR="005651EA">
              <w:t>1</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FE4C70">
              <w:rPr>
                <w:b w:val="0"/>
                <w:sz w:val="20"/>
              </w:rPr>
              <w:t>7</w:t>
            </w:r>
            <w:r w:rsidR="0017552B">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Default="00896DAB" w:rsidP="00896DAB">
            <w:pPr>
              <w:pStyle w:val="T2"/>
              <w:spacing w:after="0"/>
              <w:ind w:left="0" w:right="0"/>
              <w:rPr>
                <w:b w:val="0"/>
                <w:sz w:val="20"/>
              </w:rPr>
            </w:pPr>
          </w:p>
        </w:tc>
        <w:tc>
          <w:tcPr>
            <w:tcW w:w="1620" w:type="dxa"/>
            <w:vAlign w:val="center"/>
          </w:tcPr>
          <w:p w:rsidR="00896DAB" w:rsidRDefault="00896DAB">
            <w:pPr>
              <w:pStyle w:val="T2"/>
              <w:spacing w:after="0"/>
              <w:ind w:left="0" w:right="0"/>
              <w:rPr>
                <w:b w:val="0"/>
                <w:sz w:val="20"/>
              </w:rPr>
            </w:pPr>
          </w:p>
        </w:tc>
        <w:tc>
          <w:tcPr>
            <w:tcW w:w="2430" w:type="dxa"/>
            <w:vAlign w:val="center"/>
          </w:tcPr>
          <w:p w:rsidR="00896DAB" w:rsidRPr="00CA2222" w:rsidRDefault="00896DAB" w:rsidP="00CA2222">
            <w:pPr>
              <w:pStyle w:val="T2"/>
              <w:spacing w:after="0"/>
              <w:ind w:left="0" w:right="0"/>
              <w:jc w:val="left"/>
              <w:rPr>
                <w:b w:val="0"/>
                <w:sz w:val="20"/>
                <w:lang w:val="en-US"/>
              </w:rPr>
            </w:pPr>
          </w:p>
        </w:tc>
        <w:tc>
          <w:tcPr>
            <w:tcW w:w="1800" w:type="dxa"/>
            <w:vAlign w:val="center"/>
          </w:tcPr>
          <w:p w:rsidR="00896DAB" w:rsidRDefault="00896DAB">
            <w:pPr>
              <w:pStyle w:val="T2"/>
              <w:spacing w:after="0"/>
              <w:ind w:left="0" w:right="0"/>
              <w:rPr>
                <w:b w:val="0"/>
                <w:sz w:val="20"/>
              </w:rPr>
            </w:pPr>
          </w:p>
        </w:tc>
        <w:tc>
          <w:tcPr>
            <w:tcW w:w="2178" w:type="dxa"/>
            <w:vAlign w:val="center"/>
          </w:tcPr>
          <w:p w:rsidR="00896DAB" w:rsidRDefault="00896DAB"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2C3FF0">
      <w:pPr>
        <w:pStyle w:val="T1"/>
        <w:spacing w:after="120"/>
        <w:rPr>
          <w:sz w:val="22"/>
        </w:rPr>
      </w:pPr>
      <w:r w:rsidRPr="002C3FF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052BA4">
                    <w:rPr>
                      <w:sz w:val="24"/>
                      <w:szCs w:val="24"/>
                    </w:rPr>
                    <w:t>resoluti</w:t>
                  </w:r>
                  <w:r w:rsidR="008E762A">
                    <w:rPr>
                      <w:sz w:val="24"/>
                      <w:szCs w:val="24"/>
                    </w:rPr>
                    <w:t>ons to the assigned CC8 comment</w:t>
                  </w:r>
                  <w:r w:rsidR="005E20DF">
                    <w:rPr>
                      <w:sz w:val="24"/>
                      <w:szCs w:val="24"/>
                    </w:rPr>
                    <w:t>s</w:t>
                  </w:r>
                  <w:r w:rsidR="005C1B5B">
                    <w:rPr>
                      <w:sz w:val="24"/>
                      <w:szCs w:val="24"/>
                    </w:rPr>
                    <w:t xml:space="preserve">, </w:t>
                  </w:r>
                  <w:r w:rsidR="005E20DF">
                    <w:rPr>
                      <w:sz w:val="24"/>
                      <w:szCs w:val="24"/>
                    </w:rPr>
                    <w:t>#1</w:t>
                  </w:r>
                  <w:r w:rsidR="005651EA">
                    <w:rPr>
                      <w:sz w:val="24"/>
                      <w:szCs w:val="24"/>
                    </w:rPr>
                    <w:t>123 and #1461</w:t>
                  </w:r>
                  <w:r w:rsidR="008E762A">
                    <w:rPr>
                      <w:sz w:val="24"/>
                      <w:szCs w:val="24"/>
                    </w:rPr>
                    <w:t xml:space="preserve">, </w:t>
                  </w:r>
                  <w:r w:rsidR="005C1B5B">
                    <w:rPr>
                      <w:sz w:val="24"/>
                      <w:szCs w:val="24"/>
                    </w:rPr>
                    <w:t xml:space="preserve">as </w:t>
                  </w:r>
                  <w:r w:rsidR="008E762A">
                    <w:rPr>
                      <w:sz w:val="24"/>
                      <w:szCs w:val="24"/>
                    </w:rPr>
                    <w:t>indicated in document 13/0495r10</w:t>
                  </w:r>
                  <w:r w:rsidR="00052BA4">
                    <w:rPr>
                      <w:sz w:val="24"/>
                      <w:szCs w:val="24"/>
                    </w:rPr>
                    <w:t xml:space="preserve"> </w:t>
                  </w:r>
                  <w:r w:rsidR="002C3FF0">
                    <w:rPr>
                      <w:sz w:val="24"/>
                      <w:szCs w:val="24"/>
                    </w:rPr>
                    <w:fldChar w:fldCharType="begin"/>
                  </w:r>
                  <w:r w:rsidR="00E609F2">
                    <w:rPr>
                      <w:sz w:val="24"/>
                      <w:szCs w:val="24"/>
                    </w:rPr>
                    <w:instrText xml:space="preserve"> REF _Ref356307617 \r \h </w:instrText>
                  </w:r>
                  <w:r w:rsidR="002C3FF0">
                    <w:rPr>
                      <w:sz w:val="24"/>
                      <w:szCs w:val="24"/>
                    </w:rPr>
                  </w:r>
                  <w:r w:rsidR="002C3FF0">
                    <w:rPr>
                      <w:sz w:val="24"/>
                      <w:szCs w:val="24"/>
                    </w:rPr>
                    <w:fldChar w:fldCharType="separate"/>
                  </w:r>
                  <w:r w:rsidR="00E609F2">
                    <w:rPr>
                      <w:sz w:val="24"/>
                      <w:szCs w:val="24"/>
                    </w:rPr>
                    <w:t>[Ref-3]</w:t>
                  </w:r>
                  <w:r w:rsidR="002C3FF0">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FE0D2E" w:rsidRDefault="006F0352" w:rsidP="002F07C1">
      <w:pPr>
        <w:spacing w:before="120" w:after="120"/>
        <w:jc w:val="both"/>
        <w:rPr>
          <w:sz w:val="24"/>
          <w:szCs w:val="24"/>
        </w:rPr>
      </w:pPr>
      <w:r>
        <w:rPr>
          <w:sz w:val="24"/>
          <w:szCs w:val="24"/>
        </w:rPr>
        <w:t xml:space="preserve">In TGai CC8 comment database, 13/0495r10 </w:t>
      </w:r>
      <w:r w:rsidR="002C3FF0">
        <w:rPr>
          <w:sz w:val="24"/>
          <w:szCs w:val="24"/>
        </w:rPr>
        <w:fldChar w:fldCharType="begin"/>
      </w:r>
      <w:r>
        <w:rPr>
          <w:sz w:val="24"/>
          <w:szCs w:val="24"/>
        </w:rPr>
        <w:instrText xml:space="preserve"> REF _Ref356307617 \r \h </w:instrText>
      </w:r>
      <w:r w:rsidR="002C3FF0">
        <w:rPr>
          <w:sz w:val="24"/>
          <w:szCs w:val="24"/>
        </w:rPr>
      </w:r>
      <w:r w:rsidR="002C3FF0">
        <w:rPr>
          <w:sz w:val="24"/>
          <w:szCs w:val="24"/>
        </w:rPr>
        <w:fldChar w:fldCharType="separate"/>
      </w:r>
      <w:r>
        <w:rPr>
          <w:sz w:val="24"/>
          <w:szCs w:val="24"/>
        </w:rPr>
        <w:t>[Ref-3]</w:t>
      </w:r>
      <w:r w:rsidR="002C3FF0">
        <w:rPr>
          <w:sz w:val="24"/>
          <w:szCs w:val="24"/>
        </w:rPr>
        <w:fldChar w:fldCharType="end"/>
      </w:r>
      <w:r>
        <w:rPr>
          <w:sz w:val="24"/>
          <w:szCs w:val="24"/>
        </w:rPr>
        <w:t>, Comment</w:t>
      </w:r>
      <w:r w:rsidR="00FE0D2E">
        <w:rPr>
          <w:sz w:val="24"/>
          <w:szCs w:val="24"/>
        </w:rPr>
        <w:t>s #1</w:t>
      </w:r>
      <w:r w:rsidR="005651EA">
        <w:rPr>
          <w:sz w:val="24"/>
          <w:szCs w:val="24"/>
        </w:rPr>
        <w:t>123 and #1461</w:t>
      </w:r>
      <w:r w:rsidR="00FE0D2E">
        <w:rPr>
          <w:sz w:val="24"/>
          <w:szCs w:val="24"/>
        </w:rPr>
        <w:t xml:space="preserve"> are</w:t>
      </w:r>
      <w:r>
        <w:rPr>
          <w:sz w:val="24"/>
          <w:szCs w:val="24"/>
        </w:rPr>
        <w:t xml:space="preserve"> assigned to </w:t>
      </w:r>
      <w:r w:rsidR="00E609F2">
        <w:rPr>
          <w:sz w:val="24"/>
          <w:szCs w:val="24"/>
        </w:rPr>
        <w:t>the contributor of this contribution.</w:t>
      </w:r>
      <w:r>
        <w:rPr>
          <w:sz w:val="24"/>
          <w:szCs w:val="24"/>
        </w:rPr>
        <w:t xml:space="preserve"> </w:t>
      </w:r>
      <w:r w:rsidR="00FE0D2E">
        <w:rPr>
          <w:sz w:val="24"/>
          <w:szCs w:val="24"/>
        </w:rPr>
        <w:t xml:space="preserve">Those two comments are </w:t>
      </w:r>
      <w:r w:rsidR="00BA6683">
        <w:rPr>
          <w:sz w:val="24"/>
          <w:szCs w:val="24"/>
        </w:rPr>
        <w:t>shown below.</w:t>
      </w:r>
    </w:p>
    <w:tbl>
      <w:tblPr>
        <w:tblStyle w:val="TableGrid"/>
        <w:tblW w:w="4706" w:type="pct"/>
        <w:tblLayout w:type="fixed"/>
        <w:tblLook w:val="04A0"/>
      </w:tblPr>
      <w:tblGrid>
        <w:gridCol w:w="619"/>
        <w:gridCol w:w="997"/>
        <w:gridCol w:w="799"/>
        <w:gridCol w:w="499"/>
        <w:gridCol w:w="499"/>
        <w:gridCol w:w="598"/>
        <w:gridCol w:w="2891"/>
        <w:gridCol w:w="2111"/>
      </w:tblGrid>
      <w:tr w:rsidR="006F0352" w:rsidRPr="00A10433" w:rsidTr="006F0352">
        <w:trPr>
          <w:trHeight w:val="761"/>
        </w:trPr>
        <w:tc>
          <w:tcPr>
            <w:tcW w:w="34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CID</w:t>
            </w:r>
          </w:p>
        </w:tc>
        <w:tc>
          <w:tcPr>
            <w:tcW w:w="55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Commenter</w:t>
            </w:r>
          </w:p>
        </w:tc>
        <w:tc>
          <w:tcPr>
            <w:tcW w:w="443"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Clause Number(C)</w:t>
            </w:r>
          </w:p>
        </w:tc>
        <w:tc>
          <w:tcPr>
            <w:tcW w:w="277"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Page(C)</w:t>
            </w:r>
          </w:p>
        </w:tc>
        <w:tc>
          <w:tcPr>
            <w:tcW w:w="277"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Line(C)</w:t>
            </w:r>
          </w:p>
        </w:tc>
        <w:tc>
          <w:tcPr>
            <w:tcW w:w="332"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Type of Comment</w:t>
            </w:r>
          </w:p>
        </w:tc>
        <w:tc>
          <w:tcPr>
            <w:tcW w:w="1604" w:type="pct"/>
            <w:hideMark/>
          </w:tcPr>
          <w:p w:rsidR="006F0352" w:rsidRPr="005865D3" w:rsidRDefault="006F0352" w:rsidP="000C74F5">
            <w:pPr>
              <w:pStyle w:val="ListParagraph"/>
              <w:spacing w:before="120" w:after="120"/>
              <w:ind w:left="0"/>
              <w:jc w:val="both"/>
              <w:rPr>
                <w:b/>
                <w:bCs/>
                <w:sz w:val="16"/>
                <w:szCs w:val="16"/>
              </w:rPr>
            </w:pPr>
            <w:r w:rsidRPr="005865D3">
              <w:rPr>
                <w:b/>
                <w:bCs/>
                <w:sz w:val="16"/>
                <w:szCs w:val="16"/>
              </w:rPr>
              <w:t>Comment</w:t>
            </w:r>
          </w:p>
        </w:tc>
        <w:tc>
          <w:tcPr>
            <w:tcW w:w="1171" w:type="pct"/>
            <w:hideMark/>
          </w:tcPr>
          <w:p w:rsidR="006F0352" w:rsidRPr="005865D3" w:rsidRDefault="006F0352" w:rsidP="000C74F5">
            <w:pPr>
              <w:pStyle w:val="ListParagraph"/>
              <w:spacing w:before="120" w:after="120"/>
              <w:ind w:left="27"/>
              <w:jc w:val="both"/>
              <w:rPr>
                <w:b/>
                <w:bCs/>
                <w:sz w:val="16"/>
                <w:szCs w:val="16"/>
              </w:rPr>
            </w:pPr>
            <w:r w:rsidRPr="005865D3">
              <w:rPr>
                <w:b/>
                <w:bCs/>
                <w:sz w:val="16"/>
                <w:szCs w:val="16"/>
              </w:rPr>
              <w:t>Proposed Change</w:t>
            </w:r>
          </w:p>
        </w:tc>
      </w:tr>
      <w:tr w:rsidR="00862EF3" w:rsidRPr="005865D3" w:rsidTr="006F0352">
        <w:trPr>
          <w:trHeight w:val="1268"/>
        </w:trPr>
        <w:tc>
          <w:tcPr>
            <w:tcW w:w="343" w:type="pct"/>
            <w:hideMark/>
          </w:tcPr>
          <w:p w:rsidR="00862EF3" w:rsidRPr="00024B9E" w:rsidRDefault="00862EF3" w:rsidP="007B71EB">
            <w:pPr>
              <w:pStyle w:val="ListParagraph"/>
              <w:spacing w:before="120" w:after="120"/>
              <w:ind w:left="0"/>
              <w:contextualSpacing w:val="0"/>
              <w:jc w:val="both"/>
              <w:rPr>
                <w:bCs/>
                <w:sz w:val="16"/>
                <w:szCs w:val="16"/>
              </w:rPr>
            </w:pPr>
            <w:r w:rsidRPr="00024B9E">
              <w:rPr>
                <w:bCs/>
                <w:sz w:val="16"/>
                <w:szCs w:val="16"/>
              </w:rPr>
              <w:t>1123</w:t>
            </w:r>
          </w:p>
        </w:tc>
        <w:tc>
          <w:tcPr>
            <w:tcW w:w="553" w:type="pct"/>
            <w:hideMark/>
          </w:tcPr>
          <w:p w:rsidR="00862EF3" w:rsidRPr="005865D3" w:rsidRDefault="00862EF3" w:rsidP="007B71EB">
            <w:pPr>
              <w:pStyle w:val="ListParagraph"/>
              <w:spacing w:before="120" w:after="120"/>
              <w:ind w:left="0"/>
              <w:contextualSpacing w:val="0"/>
              <w:jc w:val="both"/>
              <w:rPr>
                <w:bCs/>
                <w:sz w:val="16"/>
                <w:szCs w:val="16"/>
              </w:rPr>
            </w:pPr>
            <w:r w:rsidRPr="005865D3">
              <w:rPr>
                <w:bCs/>
                <w:sz w:val="16"/>
                <w:szCs w:val="16"/>
              </w:rPr>
              <w:t>Jarkko Kneckt</w:t>
            </w:r>
          </w:p>
        </w:tc>
        <w:tc>
          <w:tcPr>
            <w:tcW w:w="443" w:type="pct"/>
            <w:hideMark/>
          </w:tcPr>
          <w:p w:rsidR="00862EF3" w:rsidRPr="005865D3" w:rsidRDefault="00862EF3" w:rsidP="007B71EB">
            <w:pPr>
              <w:pStyle w:val="ListParagraph"/>
              <w:spacing w:before="120" w:after="120"/>
              <w:ind w:left="0"/>
              <w:contextualSpacing w:val="0"/>
              <w:jc w:val="both"/>
              <w:rPr>
                <w:bCs/>
                <w:sz w:val="16"/>
                <w:szCs w:val="16"/>
              </w:rPr>
            </w:pPr>
            <w:r w:rsidRPr="005865D3">
              <w:rPr>
                <w:bCs/>
                <w:sz w:val="16"/>
                <w:szCs w:val="16"/>
              </w:rPr>
              <w:t>8.5.8.34</w:t>
            </w:r>
          </w:p>
        </w:tc>
        <w:tc>
          <w:tcPr>
            <w:tcW w:w="277" w:type="pct"/>
            <w:hideMark/>
          </w:tcPr>
          <w:p w:rsidR="00862EF3" w:rsidRPr="005865D3" w:rsidRDefault="00862EF3" w:rsidP="007B71EB">
            <w:pPr>
              <w:pStyle w:val="ListParagraph"/>
              <w:spacing w:before="120" w:after="120"/>
              <w:ind w:left="0"/>
              <w:contextualSpacing w:val="0"/>
              <w:jc w:val="both"/>
              <w:rPr>
                <w:bCs/>
                <w:sz w:val="16"/>
                <w:szCs w:val="16"/>
              </w:rPr>
            </w:pPr>
            <w:r w:rsidRPr="005865D3">
              <w:rPr>
                <w:bCs/>
                <w:sz w:val="16"/>
                <w:szCs w:val="16"/>
              </w:rPr>
              <w:t>54</w:t>
            </w:r>
          </w:p>
        </w:tc>
        <w:tc>
          <w:tcPr>
            <w:tcW w:w="277" w:type="pct"/>
            <w:hideMark/>
          </w:tcPr>
          <w:p w:rsidR="00862EF3" w:rsidRPr="005865D3" w:rsidRDefault="00862EF3" w:rsidP="007B71EB">
            <w:pPr>
              <w:pStyle w:val="ListParagraph"/>
              <w:spacing w:before="120" w:after="120"/>
              <w:ind w:left="0"/>
              <w:contextualSpacing w:val="0"/>
              <w:jc w:val="both"/>
              <w:rPr>
                <w:bCs/>
                <w:sz w:val="16"/>
                <w:szCs w:val="16"/>
              </w:rPr>
            </w:pPr>
            <w:r w:rsidRPr="005865D3">
              <w:rPr>
                <w:bCs/>
                <w:sz w:val="16"/>
                <w:szCs w:val="16"/>
              </w:rPr>
              <w:t>46</w:t>
            </w:r>
          </w:p>
        </w:tc>
        <w:tc>
          <w:tcPr>
            <w:tcW w:w="332" w:type="pct"/>
            <w:hideMark/>
          </w:tcPr>
          <w:p w:rsidR="00862EF3" w:rsidRPr="005865D3" w:rsidRDefault="00862EF3" w:rsidP="007B71EB">
            <w:pPr>
              <w:pStyle w:val="ListParagraph"/>
              <w:spacing w:before="120" w:after="120"/>
              <w:ind w:left="0"/>
              <w:contextualSpacing w:val="0"/>
              <w:jc w:val="both"/>
              <w:rPr>
                <w:bCs/>
                <w:sz w:val="16"/>
                <w:szCs w:val="16"/>
              </w:rPr>
            </w:pPr>
            <w:r w:rsidRPr="005865D3">
              <w:rPr>
                <w:bCs/>
                <w:sz w:val="16"/>
                <w:szCs w:val="16"/>
              </w:rPr>
              <w:t>T</w:t>
            </w:r>
          </w:p>
        </w:tc>
        <w:tc>
          <w:tcPr>
            <w:tcW w:w="1604" w:type="pct"/>
            <w:hideMark/>
          </w:tcPr>
          <w:p w:rsidR="00862EF3" w:rsidRPr="005865D3" w:rsidRDefault="00862EF3" w:rsidP="00DC43B8">
            <w:pPr>
              <w:pStyle w:val="ListParagraph"/>
              <w:spacing w:before="120" w:after="120"/>
              <w:ind w:left="0"/>
              <w:contextualSpacing w:val="0"/>
              <w:rPr>
                <w:bCs/>
                <w:sz w:val="16"/>
                <w:szCs w:val="16"/>
              </w:rPr>
            </w:pPr>
            <w:r w:rsidRPr="005865D3">
              <w:rPr>
                <w:bCs/>
                <w:sz w:val="16"/>
                <w:szCs w:val="16"/>
              </w:rPr>
              <w:t>The Supported Minimum Rates 6Mbps should be clarified. If hte minimum rate is 6Mbps is 11Mbps (.11b radio) supported in BSS. To me it sounds natural that in this case the .11b radio is not supported by the BSS. When the .11b radio is not supported, the efficiency of the network increases.</w:t>
            </w:r>
          </w:p>
        </w:tc>
        <w:tc>
          <w:tcPr>
            <w:tcW w:w="1171" w:type="pct"/>
            <w:hideMark/>
          </w:tcPr>
          <w:p w:rsidR="00862EF3" w:rsidRPr="005865D3" w:rsidRDefault="00862EF3" w:rsidP="00DC43B8">
            <w:pPr>
              <w:pStyle w:val="ListParagraph"/>
              <w:spacing w:before="120" w:after="120"/>
              <w:ind w:left="0"/>
              <w:contextualSpacing w:val="0"/>
              <w:rPr>
                <w:bCs/>
                <w:sz w:val="16"/>
                <w:szCs w:val="16"/>
              </w:rPr>
            </w:pPr>
            <w:r w:rsidRPr="005865D3">
              <w:rPr>
                <w:bCs/>
                <w:sz w:val="16"/>
                <w:szCs w:val="16"/>
              </w:rPr>
              <w:t>Add text to clarify that when the minimum rate is 6 Mbps, 11Mbps rate is not supported in the BSS.</w:t>
            </w:r>
          </w:p>
        </w:tc>
      </w:tr>
      <w:tr w:rsidR="00BA6683" w:rsidRPr="005865D3" w:rsidTr="006F0352">
        <w:trPr>
          <w:trHeight w:val="1268"/>
        </w:trPr>
        <w:tc>
          <w:tcPr>
            <w:tcW w:w="343" w:type="pct"/>
            <w:hideMark/>
          </w:tcPr>
          <w:p w:rsidR="00BA6683" w:rsidRPr="00024B9E" w:rsidRDefault="00BA6683" w:rsidP="007B71EB">
            <w:pPr>
              <w:pStyle w:val="ListParagraph"/>
              <w:tabs>
                <w:tab w:val="left" w:pos="522"/>
              </w:tabs>
              <w:spacing w:before="120" w:after="120"/>
              <w:ind w:left="0"/>
              <w:contextualSpacing w:val="0"/>
              <w:jc w:val="both"/>
              <w:rPr>
                <w:bCs/>
                <w:sz w:val="16"/>
                <w:szCs w:val="16"/>
              </w:rPr>
            </w:pPr>
            <w:r w:rsidRPr="00024B9E">
              <w:rPr>
                <w:bCs/>
                <w:sz w:val="16"/>
                <w:szCs w:val="16"/>
              </w:rPr>
              <w:t>1461</w:t>
            </w:r>
          </w:p>
        </w:tc>
        <w:tc>
          <w:tcPr>
            <w:tcW w:w="553" w:type="pct"/>
            <w:hideMark/>
          </w:tcPr>
          <w:p w:rsidR="00BA6683" w:rsidRPr="005865D3" w:rsidRDefault="00BA6683" w:rsidP="007B71EB">
            <w:pPr>
              <w:pStyle w:val="ListParagraph"/>
              <w:spacing w:before="120" w:after="120"/>
              <w:ind w:left="0"/>
              <w:contextualSpacing w:val="0"/>
              <w:jc w:val="both"/>
              <w:rPr>
                <w:bCs/>
                <w:sz w:val="16"/>
                <w:szCs w:val="16"/>
              </w:rPr>
            </w:pPr>
            <w:r w:rsidRPr="005865D3">
              <w:rPr>
                <w:bCs/>
                <w:sz w:val="16"/>
                <w:szCs w:val="16"/>
              </w:rPr>
              <w:t>Santosh Ghanshyam Pandey</w:t>
            </w:r>
          </w:p>
        </w:tc>
        <w:tc>
          <w:tcPr>
            <w:tcW w:w="443" w:type="pct"/>
            <w:hideMark/>
          </w:tcPr>
          <w:p w:rsidR="00BA6683" w:rsidRPr="005865D3" w:rsidRDefault="00BA6683" w:rsidP="007B71EB">
            <w:pPr>
              <w:pStyle w:val="ListParagraph"/>
              <w:spacing w:before="120" w:after="120"/>
              <w:ind w:left="0"/>
              <w:contextualSpacing w:val="0"/>
              <w:jc w:val="both"/>
              <w:rPr>
                <w:bCs/>
                <w:sz w:val="16"/>
                <w:szCs w:val="16"/>
              </w:rPr>
            </w:pPr>
            <w:r w:rsidRPr="005865D3">
              <w:rPr>
                <w:bCs/>
                <w:sz w:val="16"/>
                <w:szCs w:val="16"/>
              </w:rPr>
              <w:t>10.25.2</w:t>
            </w:r>
          </w:p>
        </w:tc>
        <w:tc>
          <w:tcPr>
            <w:tcW w:w="277" w:type="pct"/>
            <w:hideMark/>
          </w:tcPr>
          <w:p w:rsidR="00BA6683" w:rsidRPr="005865D3" w:rsidRDefault="00BA6683" w:rsidP="007B71EB">
            <w:pPr>
              <w:pStyle w:val="ListParagraph"/>
              <w:spacing w:before="120" w:after="120"/>
              <w:ind w:left="0"/>
              <w:contextualSpacing w:val="0"/>
              <w:jc w:val="both"/>
              <w:rPr>
                <w:bCs/>
                <w:sz w:val="16"/>
                <w:szCs w:val="16"/>
              </w:rPr>
            </w:pPr>
            <w:r w:rsidRPr="005865D3">
              <w:rPr>
                <w:bCs/>
                <w:sz w:val="16"/>
                <w:szCs w:val="16"/>
              </w:rPr>
              <w:t>71</w:t>
            </w:r>
          </w:p>
        </w:tc>
        <w:tc>
          <w:tcPr>
            <w:tcW w:w="277" w:type="pct"/>
            <w:hideMark/>
          </w:tcPr>
          <w:p w:rsidR="00BA6683" w:rsidRPr="005865D3" w:rsidRDefault="00BA6683" w:rsidP="007B71EB">
            <w:pPr>
              <w:pStyle w:val="ListParagraph"/>
              <w:spacing w:before="120" w:after="120"/>
              <w:ind w:left="0"/>
              <w:contextualSpacing w:val="0"/>
              <w:jc w:val="both"/>
              <w:rPr>
                <w:bCs/>
                <w:sz w:val="16"/>
                <w:szCs w:val="16"/>
              </w:rPr>
            </w:pPr>
            <w:r w:rsidRPr="005865D3">
              <w:rPr>
                <w:bCs/>
                <w:sz w:val="16"/>
                <w:szCs w:val="16"/>
              </w:rPr>
              <w:t>45</w:t>
            </w:r>
          </w:p>
        </w:tc>
        <w:tc>
          <w:tcPr>
            <w:tcW w:w="332" w:type="pct"/>
            <w:hideMark/>
          </w:tcPr>
          <w:p w:rsidR="00BA6683" w:rsidRPr="005865D3" w:rsidRDefault="00BA6683" w:rsidP="007B71EB">
            <w:pPr>
              <w:pStyle w:val="ListParagraph"/>
              <w:spacing w:before="120" w:after="120"/>
              <w:ind w:left="0"/>
              <w:contextualSpacing w:val="0"/>
              <w:jc w:val="both"/>
              <w:rPr>
                <w:bCs/>
                <w:sz w:val="16"/>
                <w:szCs w:val="16"/>
              </w:rPr>
            </w:pPr>
            <w:r w:rsidRPr="005865D3">
              <w:rPr>
                <w:bCs/>
                <w:sz w:val="16"/>
                <w:szCs w:val="16"/>
              </w:rPr>
              <w:t>T</w:t>
            </w:r>
          </w:p>
        </w:tc>
        <w:tc>
          <w:tcPr>
            <w:tcW w:w="1604" w:type="pct"/>
            <w:hideMark/>
          </w:tcPr>
          <w:p w:rsidR="00BA6683" w:rsidRPr="005865D3" w:rsidRDefault="00BA6683" w:rsidP="00DC43B8">
            <w:pPr>
              <w:pStyle w:val="ListParagraph"/>
              <w:spacing w:before="120" w:after="120"/>
              <w:ind w:left="0"/>
              <w:contextualSpacing w:val="0"/>
              <w:rPr>
                <w:bCs/>
                <w:sz w:val="16"/>
                <w:szCs w:val="16"/>
              </w:rPr>
            </w:pPr>
            <w:r w:rsidRPr="005865D3">
              <w:rPr>
                <w:bCs/>
                <w:sz w:val="16"/>
                <w:szCs w:val="16"/>
              </w:rPr>
              <w:t>As the FD field may be carrying a lot of fields in Tgai, it may grow large. Also Tgai use cases deal with high density environment with many possible over the air collisions. Hence a higher data rate for the FD frames may be advisable.</w:t>
            </w:r>
          </w:p>
        </w:tc>
        <w:tc>
          <w:tcPr>
            <w:tcW w:w="1171" w:type="pct"/>
            <w:hideMark/>
          </w:tcPr>
          <w:p w:rsidR="00BA6683" w:rsidRPr="005865D3" w:rsidRDefault="00BA6683" w:rsidP="00DC43B8">
            <w:pPr>
              <w:pStyle w:val="ListParagraph"/>
              <w:spacing w:before="120" w:after="120"/>
              <w:ind w:left="0"/>
              <w:contextualSpacing w:val="0"/>
              <w:rPr>
                <w:bCs/>
                <w:sz w:val="16"/>
                <w:szCs w:val="16"/>
              </w:rPr>
            </w:pPr>
            <w:r w:rsidRPr="005865D3">
              <w:rPr>
                <w:bCs/>
                <w:sz w:val="16"/>
                <w:szCs w:val="16"/>
              </w:rPr>
              <w:t>Insert a paragraph at the end of subclase 10.25.2 indicating that the FD frames will be sent at a data rate of 6 Mbps or higher</w:t>
            </w:r>
          </w:p>
        </w:tc>
      </w:tr>
    </w:tbl>
    <w:p w:rsidR="006F0352" w:rsidRDefault="006F0352"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w:t>
      </w:r>
      <w:r w:rsidR="00E609F2">
        <w:rPr>
          <w:sz w:val="24"/>
          <w:szCs w:val="24"/>
        </w:rPr>
        <w:t xml:space="preserve">resolutions to </w:t>
      </w:r>
      <w:r w:rsidR="006F0352">
        <w:rPr>
          <w:sz w:val="24"/>
          <w:szCs w:val="24"/>
        </w:rPr>
        <w:t xml:space="preserve">the </w:t>
      </w:r>
      <w:r w:rsidR="00B1692E">
        <w:rPr>
          <w:sz w:val="24"/>
          <w:szCs w:val="24"/>
        </w:rPr>
        <w:t xml:space="preserve"> above </w:t>
      </w:r>
      <w:r w:rsidR="006F0352">
        <w:rPr>
          <w:sz w:val="24"/>
          <w:szCs w:val="24"/>
        </w:rPr>
        <w:t>assigned CC8 comment</w:t>
      </w:r>
      <w:r w:rsidR="00B1692E">
        <w:rPr>
          <w:sz w:val="24"/>
          <w:szCs w:val="24"/>
        </w:rPr>
        <w:t>s #1123 and #1461</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2C3FF0">
        <w:rPr>
          <w:sz w:val="24"/>
          <w:szCs w:val="24"/>
        </w:rPr>
        <w:fldChar w:fldCharType="begin"/>
      </w:r>
      <w:r w:rsidR="00E02BB7">
        <w:rPr>
          <w:sz w:val="24"/>
          <w:szCs w:val="24"/>
        </w:rPr>
        <w:instrText xml:space="preserve"> REF _Ref344995533 \r \h </w:instrText>
      </w:r>
      <w:r w:rsidR="002C3FF0">
        <w:rPr>
          <w:sz w:val="24"/>
          <w:szCs w:val="24"/>
        </w:rPr>
      </w:r>
      <w:r w:rsidR="002C3FF0">
        <w:rPr>
          <w:sz w:val="24"/>
          <w:szCs w:val="24"/>
        </w:rPr>
        <w:fldChar w:fldCharType="separate"/>
      </w:r>
      <w:r w:rsidR="002C3FF0">
        <w:rPr>
          <w:sz w:val="24"/>
          <w:szCs w:val="24"/>
        </w:rPr>
        <w:fldChar w:fldCharType="begin"/>
      </w:r>
      <w:r w:rsidR="00AD00A8">
        <w:rPr>
          <w:sz w:val="24"/>
          <w:szCs w:val="24"/>
        </w:rPr>
        <w:instrText xml:space="preserve"> REF _Ref354695226 \r \h </w:instrText>
      </w:r>
      <w:r w:rsidR="002C3FF0">
        <w:rPr>
          <w:sz w:val="24"/>
          <w:szCs w:val="24"/>
        </w:rPr>
      </w:r>
      <w:r w:rsidR="002C3FF0">
        <w:rPr>
          <w:sz w:val="24"/>
          <w:szCs w:val="24"/>
        </w:rPr>
        <w:fldChar w:fldCharType="separate"/>
      </w:r>
      <w:r w:rsidR="00AD00A8">
        <w:rPr>
          <w:sz w:val="24"/>
          <w:szCs w:val="24"/>
        </w:rPr>
        <w:t>[Ref-2]</w:t>
      </w:r>
      <w:r w:rsidR="002C3FF0">
        <w:rPr>
          <w:sz w:val="24"/>
          <w:szCs w:val="24"/>
        </w:rPr>
        <w:fldChar w:fldCharType="end"/>
      </w:r>
      <w:r w:rsidR="002C3FF0">
        <w:rPr>
          <w:sz w:val="24"/>
          <w:szCs w:val="24"/>
        </w:rPr>
        <w:fldChar w:fldCharType="end"/>
      </w:r>
      <w:r>
        <w:rPr>
          <w:sz w:val="24"/>
          <w:szCs w:val="24"/>
        </w:rPr>
        <w:t xml:space="preserve">. The following </w:t>
      </w:r>
      <w:r w:rsidR="00D12F54">
        <w:rPr>
          <w:sz w:val="24"/>
          <w:szCs w:val="24"/>
        </w:rPr>
        <w:t>format conventions are used:</w:t>
      </w:r>
    </w:p>
    <w:p w:rsidR="00D12F54" w:rsidRDefault="00D12F54" w:rsidP="007767A2">
      <w:pPr>
        <w:pStyle w:val="ListParagraph"/>
        <w:numPr>
          <w:ilvl w:val="0"/>
          <w:numId w:val="3"/>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7767A2">
      <w:pPr>
        <w:pStyle w:val="ListParagraph"/>
        <w:numPr>
          <w:ilvl w:val="0"/>
          <w:numId w:val="3"/>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7767A2">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7767A2">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E81362" w:rsidRPr="00FF26BE" w:rsidRDefault="00DB1686" w:rsidP="007767A2">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t>Discussions</w:t>
      </w:r>
    </w:p>
    <w:p w:rsidR="006C25F2" w:rsidRPr="006C25F2" w:rsidRDefault="006C25F2" w:rsidP="00B53A77">
      <w:pPr>
        <w:autoSpaceDE w:val="0"/>
        <w:autoSpaceDN w:val="0"/>
        <w:adjustRightInd w:val="0"/>
        <w:spacing w:before="120" w:after="120"/>
        <w:jc w:val="both"/>
        <w:rPr>
          <w:b/>
          <w:sz w:val="24"/>
          <w:szCs w:val="24"/>
        </w:rPr>
      </w:pPr>
      <w:r w:rsidRPr="006C25F2">
        <w:rPr>
          <w:b/>
          <w:sz w:val="24"/>
          <w:szCs w:val="24"/>
        </w:rPr>
        <w:t xml:space="preserve">Comment </w:t>
      </w:r>
      <w:r w:rsidR="00B53A77" w:rsidRPr="006C25F2">
        <w:rPr>
          <w:b/>
          <w:sz w:val="24"/>
          <w:szCs w:val="24"/>
        </w:rPr>
        <w:t xml:space="preserve">1123: </w:t>
      </w:r>
    </w:p>
    <w:p w:rsidR="006C25F2" w:rsidRDefault="00E83A13" w:rsidP="00B53A77">
      <w:pPr>
        <w:autoSpaceDE w:val="0"/>
        <w:autoSpaceDN w:val="0"/>
        <w:adjustRightInd w:val="0"/>
        <w:spacing w:before="120" w:after="120"/>
        <w:jc w:val="both"/>
        <w:rPr>
          <w:sz w:val="24"/>
          <w:szCs w:val="24"/>
        </w:rPr>
      </w:pPr>
      <w:r>
        <w:rPr>
          <w:sz w:val="24"/>
          <w:szCs w:val="24"/>
        </w:rPr>
        <w:t xml:space="preserve">Comment 1123 proposes to add a clarification that the 11Mbps data rate is not supported, if the supported minimum data is 6Mbps. Based on the comment text, it seems that the purpose of such </w:t>
      </w:r>
      <w:r>
        <w:rPr>
          <w:sz w:val="24"/>
          <w:szCs w:val="24"/>
        </w:rPr>
        <w:lastRenderedPageBreak/>
        <w:t>a clarification is to eliminate the use of 802.11b radio, by setting the minimum rate to 6Mbps, for a better network efficiency.</w:t>
      </w:r>
    </w:p>
    <w:p w:rsidR="00E83A13" w:rsidRDefault="00E83A13" w:rsidP="00B53A77">
      <w:pPr>
        <w:autoSpaceDE w:val="0"/>
        <w:autoSpaceDN w:val="0"/>
        <w:adjustRightInd w:val="0"/>
        <w:spacing w:before="120" w:after="120"/>
        <w:jc w:val="both"/>
        <w:rPr>
          <w:sz w:val="24"/>
          <w:szCs w:val="24"/>
        </w:rPr>
      </w:pPr>
      <w:r>
        <w:rPr>
          <w:sz w:val="24"/>
          <w:szCs w:val="24"/>
        </w:rPr>
        <w:t xml:space="preserve">The following </w:t>
      </w:r>
      <w:r w:rsidR="0089106D">
        <w:rPr>
          <w:sz w:val="24"/>
          <w:szCs w:val="24"/>
        </w:rPr>
        <w:t>aspects are worth further discussions:</w:t>
      </w:r>
    </w:p>
    <w:p w:rsidR="0089106D" w:rsidRDefault="0089106D" w:rsidP="007767A2">
      <w:pPr>
        <w:pStyle w:val="ListParagraph"/>
        <w:numPr>
          <w:ilvl w:val="0"/>
          <w:numId w:val="4"/>
        </w:numPr>
        <w:autoSpaceDE w:val="0"/>
        <w:autoSpaceDN w:val="0"/>
        <w:adjustRightInd w:val="0"/>
        <w:spacing w:before="120" w:after="120"/>
        <w:ind w:left="547"/>
        <w:contextualSpacing w:val="0"/>
        <w:jc w:val="both"/>
        <w:rPr>
          <w:sz w:val="24"/>
          <w:szCs w:val="24"/>
        </w:rPr>
      </w:pPr>
      <w:r>
        <w:rPr>
          <w:sz w:val="24"/>
          <w:szCs w:val="24"/>
        </w:rPr>
        <w:t>Eliminate the use of 802.11b radio: based on lots of discussions in 802.11 community, it seems a good idea to eliminate the use of 802.11b radio for a better network efficiency. It may be even more desirable in the 11ai use cases.</w:t>
      </w:r>
      <w:r w:rsidR="006D489B">
        <w:rPr>
          <w:sz w:val="24"/>
          <w:szCs w:val="24"/>
        </w:rPr>
        <w:t xml:space="preserve"> It can be properly signalled through the PHY Type subfield.</w:t>
      </w:r>
    </w:p>
    <w:p w:rsidR="00BC0E73" w:rsidRDefault="00BC0E73" w:rsidP="007767A2">
      <w:pPr>
        <w:pStyle w:val="ListParagraph"/>
        <w:numPr>
          <w:ilvl w:val="0"/>
          <w:numId w:val="4"/>
        </w:numPr>
        <w:autoSpaceDE w:val="0"/>
        <w:autoSpaceDN w:val="0"/>
        <w:adjustRightInd w:val="0"/>
        <w:spacing w:before="120" w:after="120"/>
        <w:ind w:left="547"/>
        <w:contextualSpacing w:val="0"/>
        <w:jc w:val="both"/>
        <w:rPr>
          <w:sz w:val="24"/>
          <w:szCs w:val="24"/>
        </w:rPr>
      </w:pPr>
      <w:r>
        <w:rPr>
          <w:sz w:val="24"/>
          <w:szCs w:val="24"/>
        </w:rPr>
        <w:t>PHY Type subfield in the FD Capability field: it indicates the PHY type of the STA transmitting the FD frame. Its encoding has</w:t>
      </w:r>
      <w:r w:rsidR="00A37D61">
        <w:rPr>
          <w:sz w:val="24"/>
          <w:szCs w:val="24"/>
        </w:rPr>
        <w:t xml:space="preserve"> been changed as follows (based on TGai comment resolution in 802.13-May meeting)</w:t>
      </w:r>
      <w:r>
        <w:rPr>
          <w:sz w:val="24"/>
          <w:szCs w:val="24"/>
        </w:rPr>
        <w:t>:</w:t>
      </w:r>
    </w:p>
    <w:p w:rsidR="00BC0E73" w:rsidRPr="00BC0E73" w:rsidRDefault="00BC0E73" w:rsidP="00BC0E73">
      <w:pPr>
        <w:pStyle w:val="ListParagraph"/>
        <w:autoSpaceDE w:val="0"/>
        <w:autoSpaceDN w:val="0"/>
        <w:adjustRightInd w:val="0"/>
        <w:jc w:val="center"/>
        <w:rPr>
          <w:color w:val="000000" w:themeColor="text1"/>
          <w:sz w:val="24"/>
          <w:szCs w:val="24"/>
          <w:lang w:val="en-US"/>
        </w:rPr>
      </w:pPr>
      <w:r w:rsidRPr="00BC0E73">
        <w:rPr>
          <w:rFonts w:ascii="Arial,Bold" w:hAnsi="Arial,Bold" w:cs="Arial,Bold"/>
          <w:b/>
          <w:bCs/>
          <w:sz w:val="20"/>
          <w:lang w:val="en-US"/>
        </w:rPr>
        <w:t>Table 8-221i — PHY Type subfield</w:t>
      </w:r>
    </w:p>
    <w:tbl>
      <w:tblPr>
        <w:tblStyle w:val="TableGrid"/>
        <w:tblW w:w="0" w:type="auto"/>
        <w:tblInd w:w="1998" w:type="dxa"/>
        <w:tblLook w:val="04A0"/>
      </w:tblPr>
      <w:tblGrid>
        <w:gridCol w:w="1980"/>
        <w:gridCol w:w="4680"/>
      </w:tblGrid>
      <w:tr w:rsidR="00BC0E73" w:rsidTr="002006F6">
        <w:tc>
          <w:tcPr>
            <w:tcW w:w="1980" w:type="dxa"/>
          </w:tcPr>
          <w:p w:rsidR="00BC0E73" w:rsidRDefault="00BC0E73" w:rsidP="002006F6">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PHY Type subfield</w:t>
            </w:r>
          </w:p>
          <w:p w:rsidR="00BC0E73" w:rsidRDefault="00BC0E73" w:rsidP="002006F6">
            <w:pPr>
              <w:tabs>
                <w:tab w:val="left" w:pos="922"/>
              </w:tabs>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(3 bits)</w:t>
            </w:r>
          </w:p>
        </w:tc>
        <w:tc>
          <w:tcPr>
            <w:tcW w:w="4680" w:type="dxa"/>
            <w:vAlign w:val="center"/>
          </w:tcPr>
          <w:p w:rsidR="00BC0E73" w:rsidRDefault="00BC0E73" w:rsidP="002006F6">
            <w:pPr>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PHY Type</w:t>
            </w:r>
          </w:p>
        </w:tc>
      </w:tr>
      <w:tr w:rsidR="00BC0E73" w:rsidTr="002006F6">
        <w:tc>
          <w:tcPr>
            <w:tcW w:w="1980" w:type="dxa"/>
          </w:tcPr>
          <w:p w:rsidR="00BC0E73" w:rsidRDefault="00BC0E73" w:rsidP="002006F6">
            <w:pPr>
              <w:autoSpaceDE w:val="0"/>
              <w:autoSpaceDN w:val="0"/>
              <w:adjustRightInd w:val="0"/>
              <w:jc w:val="center"/>
              <w:rPr>
                <w:color w:val="000000" w:themeColor="text1"/>
                <w:sz w:val="24"/>
                <w:szCs w:val="24"/>
                <w:lang w:val="en-US"/>
              </w:rPr>
            </w:pPr>
            <w:r>
              <w:rPr>
                <w:color w:val="000000" w:themeColor="text1"/>
                <w:sz w:val="24"/>
                <w:szCs w:val="24"/>
                <w:lang w:val="en-US"/>
              </w:rPr>
              <w:t>0</w:t>
            </w:r>
          </w:p>
        </w:tc>
        <w:tc>
          <w:tcPr>
            <w:tcW w:w="4680" w:type="dxa"/>
          </w:tcPr>
          <w:p w:rsidR="00BC0E73" w:rsidRDefault="00BC0E73" w:rsidP="002006F6">
            <w:pPr>
              <w:autoSpaceDE w:val="0"/>
              <w:autoSpaceDN w:val="0"/>
              <w:adjustRightInd w:val="0"/>
              <w:jc w:val="center"/>
              <w:rPr>
                <w:color w:val="000000" w:themeColor="text1"/>
                <w:sz w:val="24"/>
                <w:szCs w:val="24"/>
                <w:lang w:val="en-US"/>
              </w:rPr>
            </w:pPr>
            <w:r w:rsidRPr="009C1427">
              <w:rPr>
                <w:strike/>
                <w:color w:val="FF0000"/>
                <w:sz w:val="24"/>
                <w:szCs w:val="24"/>
                <w:lang w:val="en-US"/>
              </w:rPr>
              <w:t>DSSS/HR (11b)</w:t>
            </w:r>
            <w:r>
              <w:rPr>
                <w:color w:val="000000" w:themeColor="text1"/>
                <w:sz w:val="24"/>
                <w:szCs w:val="24"/>
                <w:lang w:val="en-US"/>
              </w:rPr>
              <w:t xml:space="preserve"> </w:t>
            </w:r>
            <w:r w:rsidRPr="009C1427">
              <w:rPr>
                <w:color w:val="0000FF"/>
                <w:sz w:val="24"/>
                <w:szCs w:val="24"/>
                <w:u w:val="single"/>
                <w:lang w:val="en-US"/>
              </w:rPr>
              <w:t>HR/DSSS (Clause 17)</w:t>
            </w:r>
          </w:p>
        </w:tc>
      </w:tr>
      <w:tr w:rsidR="00BC0E73" w:rsidTr="002006F6">
        <w:tc>
          <w:tcPr>
            <w:tcW w:w="1980" w:type="dxa"/>
          </w:tcPr>
          <w:p w:rsidR="00BC0E73" w:rsidRDefault="00BC0E73" w:rsidP="002006F6">
            <w:pPr>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4680" w:type="dxa"/>
          </w:tcPr>
          <w:p w:rsidR="00BC0E73" w:rsidRDefault="00BC0E73" w:rsidP="002006F6">
            <w:pPr>
              <w:autoSpaceDE w:val="0"/>
              <w:autoSpaceDN w:val="0"/>
              <w:adjustRightInd w:val="0"/>
              <w:jc w:val="center"/>
              <w:rPr>
                <w:color w:val="000000" w:themeColor="text1"/>
                <w:sz w:val="24"/>
                <w:szCs w:val="24"/>
                <w:lang w:val="en-US"/>
              </w:rPr>
            </w:pPr>
            <w:r w:rsidRPr="00DA1AEC">
              <w:rPr>
                <w:strike/>
                <w:color w:val="FF0000"/>
                <w:sz w:val="24"/>
                <w:szCs w:val="24"/>
                <w:lang w:val="en-US"/>
              </w:rPr>
              <w:t>OFDM/ERP (11a/g)</w:t>
            </w:r>
            <w:r>
              <w:rPr>
                <w:color w:val="000000" w:themeColor="text1"/>
                <w:sz w:val="24"/>
                <w:szCs w:val="24"/>
                <w:lang w:val="en-US"/>
              </w:rPr>
              <w:t xml:space="preserve"> </w:t>
            </w:r>
            <w:r w:rsidRPr="00DA1AEC">
              <w:rPr>
                <w:color w:val="0000FF"/>
                <w:sz w:val="24"/>
                <w:szCs w:val="24"/>
                <w:u w:val="single"/>
                <w:lang w:val="en-US"/>
              </w:rPr>
              <w:t>ERP-OFDM (Clause 19)</w:t>
            </w:r>
          </w:p>
        </w:tc>
      </w:tr>
      <w:tr w:rsidR="00BC0E73" w:rsidTr="002006F6">
        <w:tc>
          <w:tcPr>
            <w:tcW w:w="1980" w:type="dxa"/>
          </w:tcPr>
          <w:p w:rsidR="00BC0E73" w:rsidRDefault="00BC0E73" w:rsidP="002006F6">
            <w:pPr>
              <w:autoSpaceDE w:val="0"/>
              <w:autoSpaceDN w:val="0"/>
              <w:adjustRightInd w:val="0"/>
              <w:jc w:val="center"/>
              <w:rPr>
                <w:color w:val="000000" w:themeColor="text1"/>
                <w:sz w:val="24"/>
                <w:szCs w:val="24"/>
                <w:lang w:val="en-US"/>
              </w:rPr>
            </w:pPr>
            <w:r>
              <w:rPr>
                <w:color w:val="000000" w:themeColor="text1"/>
                <w:sz w:val="24"/>
                <w:szCs w:val="24"/>
                <w:lang w:val="en-US"/>
              </w:rPr>
              <w:t>2</w:t>
            </w:r>
          </w:p>
        </w:tc>
        <w:tc>
          <w:tcPr>
            <w:tcW w:w="4680" w:type="dxa"/>
          </w:tcPr>
          <w:p w:rsidR="00BC0E73" w:rsidRDefault="00BC0E73" w:rsidP="002006F6">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HT </w:t>
            </w:r>
            <w:r w:rsidRPr="00DA1AEC">
              <w:rPr>
                <w:strike/>
                <w:color w:val="FF0000"/>
                <w:sz w:val="24"/>
                <w:szCs w:val="24"/>
                <w:lang w:val="en-US"/>
              </w:rPr>
              <w:t>(11n)</w:t>
            </w:r>
            <w:r>
              <w:rPr>
                <w:color w:val="000000" w:themeColor="text1"/>
                <w:sz w:val="24"/>
                <w:szCs w:val="24"/>
                <w:lang w:val="en-US"/>
              </w:rPr>
              <w:t xml:space="preserve"> </w:t>
            </w:r>
            <w:r w:rsidRPr="00DA1AEC">
              <w:rPr>
                <w:color w:val="0000FF"/>
                <w:sz w:val="24"/>
                <w:szCs w:val="24"/>
                <w:u w:val="single"/>
                <w:lang w:val="en-US"/>
              </w:rPr>
              <w:t>(Clause 20)</w:t>
            </w:r>
          </w:p>
        </w:tc>
      </w:tr>
      <w:tr w:rsidR="00BC0E73" w:rsidTr="002006F6">
        <w:tc>
          <w:tcPr>
            <w:tcW w:w="1980" w:type="dxa"/>
          </w:tcPr>
          <w:p w:rsidR="00BC0E73" w:rsidRDefault="00BC0E73" w:rsidP="002006F6">
            <w:pPr>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4680" w:type="dxa"/>
          </w:tcPr>
          <w:p w:rsidR="00BC0E73" w:rsidRDefault="00BC0E73" w:rsidP="002006F6">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VHT </w:t>
            </w:r>
            <w:r w:rsidRPr="00415186">
              <w:rPr>
                <w:strike/>
                <w:color w:val="FF0000"/>
                <w:sz w:val="24"/>
                <w:szCs w:val="24"/>
                <w:lang w:val="en-US"/>
              </w:rPr>
              <w:t>(11ac)</w:t>
            </w:r>
            <w:r>
              <w:rPr>
                <w:color w:val="000000" w:themeColor="text1"/>
                <w:sz w:val="24"/>
                <w:szCs w:val="24"/>
                <w:lang w:val="en-US"/>
              </w:rPr>
              <w:t xml:space="preserve"> </w:t>
            </w:r>
            <w:r w:rsidRPr="00415186">
              <w:rPr>
                <w:color w:val="0000FF"/>
                <w:sz w:val="24"/>
                <w:szCs w:val="24"/>
                <w:u w:val="single"/>
                <w:lang w:val="en-US"/>
              </w:rPr>
              <w:t>(Clause 22)</w:t>
            </w:r>
          </w:p>
        </w:tc>
      </w:tr>
      <w:tr w:rsidR="00BC0E73" w:rsidTr="002006F6">
        <w:tc>
          <w:tcPr>
            <w:tcW w:w="1980" w:type="dxa"/>
          </w:tcPr>
          <w:p w:rsidR="00BC0E73" w:rsidRDefault="00BC0E73" w:rsidP="002006F6">
            <w:pPr>
              <w:autoSpaceDE w:val="0"/>
              <w:autoSpaceDN w:val="0"/>
              <w:adjustRightInd w:val="0"/>
              <w:jc w:val="center"/>
              <w:rPr>
                <w:color w:val="000000" w:themeColor="text1"/>
                <w:sz w:val="24"/>
                <w:szCs w:val="24"/>
                <w:lang w:val="en-US"/>
              </w:rPr>
            </w:pPr>
            <w:r>
              <w:rPr>
                <w:color w:val="000000" w:themeColor="text1"/>
                <w:sz w:val="24"/>
                <w:szCs w:val="24"/>
                <w:lang w:val="en-US"/>
              </w:rPr>
              <w:t xml:space="preserve">4 – 7 </w:t>
            </w:r>
          </w:p>
        </w:tc>
        <w:tc>
          <w:tcPr>
            <w:tcW w:w="4680" w:type="dxa"/>
          </w:tcPr>
          <w:p w:rsidR="00BC0E73" w:rsidRDefault="00BC0E73" w:rsidP="002006F6">
            <w:pPr>
              <w:autoSpaceDE w:val="0"/>
              <w:autoSpaceDN w:val="0"/>
              <w:adjustRightInd w:val="0"/>
              <w:jc w:val="center"/>
              <w:rPr>
                <w:color w:val="000000" w:themeColor="text1"/>
                <w:sz w:val="24"/>
                <w:szCs w:val="24"/>
                <w:lang w:val="en-US"/>
              </w:rPr>
            </w:pPr>
            <w:r w:rsidRPr="009C1427">
              <w:rPr>
                <w:color w:val="000000" w:themeColor="text1"/>
                <w:sz w:val="24"/>
                <w:szCs w:val="24"/>
                <w:lang w:val="en-US"/>
              </w:rPr>
              <w:t>Reserved</w:t>
            </w:r>
          </w:p>
        </w:tc>
      </w:tr>
    </w:tbl>
    <w:p w:rsidR="00BC0E73" w:rsidRPr="00BC0E73" w:rsidRDefault="00BC0E73" w:rsidP="00BC0E73">
      <w:pPr>
        <w:autoSpaceDE w:val="0"/>
        <w:autoSpaceDN w:val="0"/>
        <w:adjustRightInd w:val="0"/>
        <w:spacing w:before="120" w:after="120"/>
        <w:ind w:left="540" w:firstLine="7"/>
        <w:jc w:val="both"/>
        <w:rPr>
          <w:sz w:val="24"/>
          <w:szCs w:val="24"/>
        </w:rPr>
      </w:pPr>
      <w:r w:rsidRPr="00BC0E73">
        <w:rPr>
          <w:sz w:val="24"/>
          <w:szCs w:val="24"/>
        </w:rPr>
        <w:t xml:space="preserve">Note that </w:t>
      </w:r>
      <w:r>
        <w:rPr>
          <w:sz w:val="24"/>
          <w:szCs w:val="24"/>
        </w:rPr>
        <w:t>the supported rates of the PHY type is now deterministic, due to the differentiation between DSSS and OFDM PHY, for 802.11g systems.</w:t>
      </w:r>
      <w:r w:rsidR="00A37D61">
        <w:rPr>
          <w:sz w:val="24"/>
          <w:szCs w:val="24"/>
        </w:rPr>
        <w:t xml:space="preserve"> For example, for PHY type of HR/DSSS, the supported rates are 1, 2, 5.5 and 11 Mbps, not that 6Mbps is  not in this list.</w:t>
      </w:r>
    </w:p>
    <w:p w:rsidR="0089106D" w:rsidRPr="0089106D" w:rsidRDefault="00BC0E73" w:rsidP="007767A2">
      <w:pPr>
        <w:pStyle w:val="ListParagraph"/>
        <w:numPr>
          <w:ilvl w:val="0"/>
          <w:numId w:val="4"/>
        </w:numPr>
        <w:autoSpaceDE w:val="0"/>
        <w:autoSpaceDN w:val="0"/>
        <w:adjustRightInd w:val="0"/>
        <w:spacing w:before="120" w:after="120"/>
        <w:ind w:left="547"/>
        <w:contextualSpacing w:val="0"/>
        <w:jc w:val="both"/>
        <w:rPr>
          <w:sz w:val="24"/>
          <w:szCs w:val="24"/>
        </w:rPr>
      </w:pPr>
      <w:r>
        <w:rPr>
          <w:sz w:val="24"/>
          <w:szCs w:val="24"/>
        </w:rPr>
        <w:t>Supported M</w:t>
      </w:r>
      <w:r w:rsidR="0089106D">
        <w:rPr>
          <w:sz w:val="24"/>
          <w:szCs w:val="24"/>
        </w:rPr>
        <w:t xml:space="preserve">inimum </w:t>
      </w:r>
      <w:r>
        <w:rPr>
          <w:sz w:val="24"/>
          <w:szCs w:val="24"/>
        </w:rPr>
        <w:t>R</w:t>
      </w:r>
      <w:r w:rsidR="0089106D">
        <w:rPr>
          <w:sz w:val="24"/>
          <w:szCs w:val="24"/>
        </w:rPr>
        <w:t>ate</w:t>
      </w:r>
      <w:r>
        <w:rPr>
          <w:sz w:val="24"/>
          <w:szCs w:val="24"/>
        </w:rPr>
        <w:t xml:space="preserve"> capability field: it indicates the minimum rate supported by the STA transmitting the FD frame. It is used to allow the STA to select a minimum rate that may be different from the minimum rate implied by the PHY type, </w:t>
      </w:r>
      <w:r w:rsidR="00A37D61">
        <w:rPr>
          <w:sz w:val="24"/>
          <w:szCs w:val="24"/>
        </w:rPr>
        <w:t>e.g., for the PHY type of HT, the minimum rate subfield can be set to 13Mbps, not necessary to be 6.5Mbps.</w:t>
      </w:r>
    </w:p>
    <w:p w:rsidR="00B53A77" w:rsidRDefault="006D489B" w:rsidP="00B53A77">
      <w:pPr>
        <w:autoSpaceDE w:val="0"/>
        <w:autoSpaceDN w:val="0"/>
        <w:adjustRightInd w:val="0"/>
        <w:spacing w:before="120" w:after="120"/>
        <w:jc w:val="both"/>
        <w:rPr>
          <w:sz w:val="24"/>
          <w:szCs w:val="24"/>
        </w:rPr>
      </w:pPr>
      <w:r>
        <w:rPr>
          <w:sz w:val="24"/>
          <w:szCs w:val="24"/>
        </w:rPr>
        <w:t>Ba</w:t>
      </w:r>
      <w:r w:rsidR="00B2222A">
        <w:rPr>
          <w:sz w:val="24"/>
          <w:szCs w:val="24"/>
        </w:rPr>
        <w:t xml:space="preserve">sed on the above discussion, the proposed change of Comment 1123 </w:t>
      </w:r>
      <w:r w:rsidR="00F22A55">
        <w:rPr>
          <w:sz w:val="24"/>
          <w:szCs w:val="24"/>
        </w:rPr>
        <w:t>seems not necessary, i.e., we don’t need to add</w:t>
      </w:r>
      <w:r w:rsidR="00B53A77" w:rsidRPr="00732BDF">
        <w:rPr>
          <w:sz w:val="24"/>
          <w:szCs w:val="24"/>
        </w:rPr>
        <w:t xml:space="preserve"> text to clarify that when the minimum rate is 6 Mbps, 11Mbps rate is not supported in the BSS</w:t>
      </w:r>
      <w:r w:rsidR="00C53851">
        <w:rPr>
          <w:sz w:val="24"/>
          <w:szCs w:val="24"/>
        </w:rPr>
        <w:t>.</w:t>
      </w:r>
      <w:r w:rsidR="003A7D8B">
        <w:rPr>
          <w:sz w:val="24"/>
          <w:szCs w:val="24"/>
        </w:rPr>
        <w:t xml:space="preserve"> If we would like to eliminate the use of 802.11b radio in 11ai-enabled systems, then let the 11ai-capable AP to set its PHY type to ERP-OFDM, or HT, or VHT, i.e., not HR/DSSS.</w:t>
      </w:r>
    </w:p>
    <w:p w:rsidR="008B4015" w:rsidRDefault="008B4015" w:rsidP="00E81362">
      <w:pPr>
        <w:autoSpaceDE w:val="0"/>
        <w:autoSpaceDN w:val="0"/>
        <w:adjustRightInd w:val="0"/>
        <w:spacing w:before="120" w:after="120"/>
        <w:jc w:val="both"/>
        <w:rPr>
          <w:sz w:val="24"/>
          <w:szCs w:val="24"/>
        </w:rPr>
      </w:pPr>
    </w:p>
    <w:p w:rsidR="00A468BF" w:rsidRPr="008B4015" w:rsidRDefault="008B4015" w:rsidP="0078220F">
      <w:pPr>
        <w:autoSpaceDE w:val="0"/>
        <w:autoSpaceDN w:val="0"/>
        <w:adjustRightInd w:val="0"/>
        <w:spacing w:before="120" w:after="120"/>
        <w:jc w:val="both"/>
        <w:rPr>
          <w:b/>
          <w:sz w:val="24"/>
          <w:szCs w:val="24"/>
        </w:rPr>
      </w:pPr>
      <w:r w:rsidRPr="008B4015">
        <w:rPr>
          <w:b/>
          <w:sz w:val="24"/>
          <w:szCs w:val="24"/>
        </w:rPr>
        <w:t xml:space="preserve">Comment 1461: </w:t>
      </w:r>
    </w:p>
    <w:p w:rsidR="008B4015" w:rsidRDefault="005C7892" w:rsidP="0078220F">
      <w:pPr>
        <w:autoSpaceDE w:val="0"/>
        <w:autoSpaceDN w:val="0"/>
        <w:adjustRightInd w:val="0"/>
        <w:spacing w:before="120" w:after="120"/>
        <w:jc w:val="both"/>
        <w:rPr>
          <w:sz w:val="24"/>
          <w:szCs w:val="24"/>
        </w:rPr>
      </w:pPr>
      <w:r>
        <w:rPr>
          <w:sz w:val="24"/>
          <w:szCs w:val="24"/>
        </w:rPr>
        <w:t xml:space="preserve">Comment 1461 proposes to transmit the FD frame at a data rate of 6Mbps or higher, which basically suggests to eliminate the use of FD frame in 11b based systems. Considering the TGai use cases, it seems a reasonable suggestion, as the 802.11b based AP/BSS is obviously not a good choice to serve the </w:t>
      </w:r>
      <w:r w:rsidR="0037602B">
        <w:rPr>
          <w:sz w:val="24"/>
          <w:szCs w:val="24"/>
        </w:rPr>
        <w:t xml:space="preserve">high density </w:t>
      </w:r>
      <w:r>
        <w:rPr>
          <w:sz w:val="24"/>
          <w:szCs w:val="24"/>
        </w:rPr>
        <w:t xml:space="preserve">areas with </w:t>
      </w:r>
      <w:r w:rsidR="00253FA2">
        <w:rPr>
          <w:sz w:val="24"/>
          <w:szCs w:val="24"/>
        </w:rPr>
        <w:t xml:space="preserve">a large number of non-AP STAs entering the ESS in a short time interval, e.g., 100 non-AP STAs entering ESS within 1 second </w:t>
      </w:r>
      <w:r w:rsidR="002C3FF0">
        <w:rPr>
          <w:sz w:val="24"/>
          <w:szCs w:val="24"/>
        </w:rPr>
        <w:fldChar w:fldCharType="begin"/>
      </w:r>
      <w:r w:rsidR="00C76675">
        <w:rPr>
          <w:sz w:val="24"/>
          <w:szCs w:val="24"/>
        </w:rPr>
        <w:instrText xml:space="preserve"> REF _Ref359398141 \r \h </w:instrText>
      </w:r>
      <w:r w:rsidR="002C3FF0">
        <w:rPr>
          <w:sz w:val="24"/>
          <w:szCs w:val="24"/>
        </w:rPr>
      </w:r>
      <w:r w:rsidR="002C3FF0">
        <w:rPr>
          <w:sz w:val="24"/>
          <w:szCs w:val="24"/>
        </w:rPr>
        <w:fldChar w:fldCharType="separate"/>
      </w:r>
      <w:r w:rsidR="00C76675">
        <w:rPr>
          <w:sz w:val="24"/>
          <w:szCs w:val="24"/>
        </w:rPr>
        <w:t>[Ref-4]</w:t>
      </w:r>
      <w:r w:rsidR="002C3FF0">
        <w:rPr>
          <w:sz w:val="24"/>
          <w:szCs w:val="24"/>
        </w:rPr>
        <w:fldChar w:fldCharType="end"/>
      </w:r>
      <w:r>
        <w:rPr>
          <w:sz w:val="24"/>
          <w:szCs w:val="24"/>
        </w:rPr>
        <w:t xml:space="preserve">. </w:t>
      </w:r>
    </w:p>
    <w:p w:rsidR="00D87730" w:rsidRPr="0078220F" w:rsidRDefault="005C7892" w:rsidP="0078220F">
      <w:pPr>
        <w:autoSpaceDE w:val="0"/>
        <w:autoSpaceDN w:val="0"/>
        <w:adjustRightInd w:val="0"/>
        <w:spacing w:before="120" w:after="120"/>
        <w:jc w:val="both"/>
        <w:rPr>
          <w:sz w:val="24"/>
          <w:szCs w:val="24"/>
        </w:rPr>
      </w:pPr>
      <w:r>
        <w:rPr>
          <w:sz w:val="24"/>
          <w:szCs w:val="24"/>
        </w:rPr>
        <w:t>This contribution recommends to accept it and also proposes detailed text</w:t>
      </w:r>
      <w:r w:rsidR="00C37AE0">
        <w:rPr>
          <w:sz w:val="24"/>
          <w:szCs w:val="24"/>
        </w:rPr>
        <w:t xml:space="preserve"> below</w:t>
      </w:r>
      <w:r>
        <w:rPr>
          <w:sz w:val="24"/>
          <w:szCs w:val="24"/>
        </w:rPr>
        <w:t>.</w:t>
      </w:r>
    </w:p>
    <w:p w:rsidR="00E81362" w:rsidRPr="0078220F" w:rsidRDefault="007A79EF" w:rsidP="0078220F">
      <w:pPr>
        <w:autoSpaceDE w:val="0"/>
        <w:autoSpaceDN w:val="0"/>
        <w:adjustRightInd w:val="0"/>
        <w:spacing w:before="120" w:after="120"/>
        <w:jc w:val="both"/>
        <w:rPr>
          <w:sz w:val="24"/>
          <w:szCs w:val="24"/>
        </w:rPr>
      </w:pPr>
      <w:r w:rsidRPr="0078220F">
        <w:rPr>
          <w:sz w:val="24"/>
          <w:szCs w:val="24"/>
        </w:rPr>
        <w:lastRenderedPageBreak/>
        <w:t xml:space="preserve"> </w:t>
      </w:r>
    </w:p>
    <w:p w:rsidR="00383B77" w:rsidRPr="001D1F7C" w:rsidRDefault="00383B77" w:rsidP="00383B77">
      <w:pPr>
        <w:pStyle w:val="Heading1"/>
        <w:spacing w:before="360" w:after="120"/>
        <w:rPr>
          <w:u w:val="none"/>
        </w:rPr>
      </w:pPr>
      <w:bookmarkStart w:id="0" w:name="_Ref339564878"/>
      <w:r>
        <w:rPr>
          <w:u w:val="none"/>
        </w:rPr>
        <w:t xml:space="preserve">Proposed </w:t>
      </w:r>
      <w:r w:rsidR="00D87730">
        <w:rPr>
          <w:u w:val="none"/>
        </w:rPr>
        <w:t xml:space="preserve">Changes to 802.11ai/D0.5 </w:t>
      </w:r>
      <w:r>
        <w:rPr>
          <w:u w:val="none"/>
        </w:rPr>
        <w:t>Specification Text</w:t>
      </w:r>
      <w:bookmarkEnd w:id="0"/>
    </w:p>
    <w:p w:rsidR="00CE5F7A" w:rsidRPr="00F719F3" w:rsidRDefault="00112153" w:rsidP="00CE5F7A">
      <w:pPr>
        <w:autoSpaceDE w:val="0"/>
        <w:autoSpaceDN w:val="0"/>
        <w:adjustRightInd w:val="0"/>
        <w:spacing w:before="120" w:after="120"/>
        <w:jc w:val="both"/>
        <w:rPr>
          <w:i/>
          <w:highlight w:val="yellow"/>
        </w:rPr>
      </w:pPr>
      <w:r w:rsidRPr="00134832">
        <w:rPr>
          <w:i/>
        </w:rPr>
        <w:t xml:space="preserve"> </w:t>
      </w:r>
      <w:r w:rsidR="009C1427" w:rsidRPr="00134832">
        <w:rPr>
          <w:i/>
        </w:rPr>
        <w:t>To</w:t>
      </w:r>
      <w:r w:rsidR="009C1427" w:rsidRPr="009620F4">
        <w:rPr>
          <w:i/>
        </w:rPr>
        <w:t xml:space="preserve"> resolve comments:</w:t>
      </w:r>
      <w:r w:rsidR="00B1542F">
        <w:rPr>
          <w:i/>
        </w:rPr>
        <w:t xml:space="preserve"> </w:t>
      </w:r>
      <w:r w:rsidR="000434F9">
        <w:rPr>
          <w:i/>
        </w:rPr>
        <w:t>1461</w:t>
      </w:r>
      <w:r w:rsidR="00CE5F7A" w:rsidRPr="00CE5F7A">
        <w:rPr>
          <w:i/>
          <w:highlight w:val="yellow"/>
        </w:rPr>
        <w:t xml:space="preserve"> </w:t>
      </w:r>
    </w:p>
    <w:p w:rsidR="00CE5F7A" w:rsidRPr="009C1427" w:rsidRDefault="00CE5F7A" w:rsidP="00CE5F7A">
      <w:pPr>
        <w:autoSpaceDE w:val="0"/>
        <w:autoSpaceDN w:val="0"/>
        <w:adjustRightInd w:val="0"/>
        <w:spacing w:before="120" w:after="120"/>
        <w:jc w:val="both"/>
        <w:rPr>
          <w:i/>
          <w:highlight w:val="yellow"/>
        </w:rPr>
      </w:pPr>
      <w:r>
        <w:rPr>
          <w:i/>
          <w:highlight w:val="yellow"/>
        </w:rPr>
        <w:t xml:space="preserve">Instructions to Editor: change the paragraph in line </w:t>
      </w:r>
      <w:r w:rsidR="000434F9">
        <w:rPr>
          <w:i/>
          <w:highlight w:val="yellow"/>
        </w:rPr>
        <w:t>45</w:t>
      </w:r>
      <w:r>
        <w:rPr>
          <w:i/>
          <w:highlight w:val="yellow"/>
        </w:rPr>
        <w:t xml:space="preserve"> on page </w:t>
      </w:r>
      <w:r w:rsidR="000434F9">
        <w:rPr>
          <w:i/>
          <w:highlight w:val="yellow"/>
        </w:rPr>
        <w:t xml:space="preserve">7, in </w:t>
      </w:r>
      <w:r w:rsidR="000434F9" w:rsidRPr="000434F9">
        <w:rPr>
          <w:i/>
          <w:highlight w:val="yellow"/>
        </w:rPr>
        <w:t xml:space="preserve">Section 10.25.2, </w:t>
      </w:r>
      <w:r w:rsidRPr="000434F9">
        <w:rPr>
          <w:i/>
          <w:highlight w:val="yellow"/>
        </w:rPr>
        <w:t xml:space="preserve"> as </w:t>
      </w:r>
      <w:r w:rsidR="000434F9">
        <w:rPr>
          <w:i/>
          <w:highlight w:val="yellow"/>
        </w:rPr>
        <w:t xml:space="preserve"> </w:t>
      </w:r>
      <w:r>
        <w:rPr>
          <w:i/>
          <w:highlight w:val="yellow"/>
        </w:rPr>
        <w:t>follows</w:t>
      </w:r>
      <w:r w:rsidRPr="009C1427">
        <w:rPr>
          <w:i/>
          <w:highlight w:val="yellow"/>
        </w:rPr>
        <w:t>.</w:t>
      </w:r>
    </w:p>
    <w:p w:rsidR="00CE5F7A" w:rsidRPr="00745491" w:rsidRDefault="00745491" w:rsidP="00745491">
      <w:pPr>
        <w:autoSpaceDE w:val="0"/>
        <w:autoSpaceDN w:val="0"/>
        <w:adjustRightInd w:val="0"/>
        <w:spacing w:before="120" w:after="120"/>
        <w:rPr>
          <w:rFonts w:ascii="TimesNewRoman" w:hAnsi="TimesNewRoman" w:cs="TimesNewRoman"/>
          <w:szCs w:val="22"/>
          <w:lang w:val="en-US"/>
        </w:rPr>
      </w:pPr>
      <w:r w:rsidRPr="00745491">
        <w:rPr>
          <w:rFonts w:ascii="TimesNewRoman" w:hAnsi="TimesNewRoman" w:cs="TimesNewRoman"/>
          <w:szCs w:val="22"/>
          <w:lang w:val="en-US"/>
        </w:rPr>
        <w:t>The FILS Discovery (FD) frame is a Public Action frame that contains the information to support a quick</w:t>
      </w:r>
      <w:r>
        <w:rPr>
          <w:rFonts w:ascii="TimesNewRoman" w:hAnsi="TimesNewRoman" w:cs="TimesNewRoman"/>
          <w:szCs w:val="22"/>
          <w:lang w:val="en-US"/>
        </w:rPr>
        <w:t xml:space="preserve"> </w:t>
      </w:r>
      <w:r w:rsidRPr="00745491">
        <w:rPr>
          <w:rFonts w:ascii="TimesNewRoman" w:hAnsi="TimesNewRoman" w:cs="TimesNewRoman"/>
          <w:szCs w:val="22"/>
          <w:lang w:val="en-US"/>
        </w:rPr>
        <w:t>AP/Network Discovery for a fast initial link setup.</w:t>
      </w:r>
      <w:r>
        <w:rPr>
          <w:rFonts w:ascii="TimesNewRoman" w:hAnsi="TimesNewRoman" w:cs="TimesNewRoman"/>
          <w:szCs w:val="22"/>
          <w:lang w:val="en-US"/>
        </w:rPr>
        <w:t xml:space="preserve"> </w:t>
      </w:r>
      <w:r w:rsidRPr="00745491">
        <w:rPr>
          <w:rFonts w:ascii="TimesNewRoman" w:hAnsi="TimesNewRoman" w:cs="TimesNewRoman"/>
          <w:szCs w:val="22"/>
          <w:lang w:val="en-US"/>
        </w:rPr>
        <w:t>The FD frame may be transmitted by a STA that transmits</w:t>
      </w:r>
      <w:r>
        <w:rPr>
          <w:rFonts w:ascii="TimesNewRoman" w:hAnsi="TimesNewRoman" w:cs="TimesNewRoman"/>
          <w:szCs w:val="22"/>
          <w:lang w:val="en-US"/>
        </w:rPr>
        <w:t xml:space="preserve"> </w:t>
      </w:r>
      <w:r w:rsidRPr="00745491">
        <w:rPr>
          <w:rFonts w:ascii="TimesNewRoman" w:hAnsi="TimesNewRoman" w:cs="TimesNewRoman"/>
          <w:szCs w:val="22"/>
          <w:lang w:val="en-US"/>
        </w:rPr>
        <w:t xml:space="preserve">Beacon frames and has dot11FILSActivated equal to true. </w:t>
      </w:r>
      <w:r w:rsidRPr="00745491">
        <w:rPr>
          <w:rFonts w:ascii="TimesNewRoman" w:hAnsi="TimesNewRoman" w:cs="TimesNewRoman"/>
          <w:color w:val="0000FF"/>
          <w:szCs w:val="22"/>
          <w:u w:val="single"/>
          <w:lang w:val="en-US"/>
        </w:rPr>
        <w:t>I</w:t>
      </w:r>
      <w:r>
        <w:rPr>
          <w:rFonts w:ascii="TimesNewRoman" w:hAnsi="TimesNewRoman" w:cs="TimesNewRoman"/>
          <w:color w:val="0000FF"/>
          <w:szCs w:val="22"/>
          <w:u w:val="single"/>
          <w:lang w:val="en-US"/>
        </w:rPr>
        <w:t>f transmitted, the FD frame shall be transmitted at a data rate of 6Mbps or higher</w:t>
      </w:r>
      <w:r w:rsidR="003F048F">
        <w:rPr>
          <w:rFonts w:ascii="TimesNewRoman" w:hAnsi="TimesNewRoman" w:cs="TimesNewRoman"/>
          <w:color w:val="0000FF"/>
          <w:szCs w:val="22"/>
          <w:u w:val="single"/>
          <w:lang w:val="en-US"/>
        </w:rPr>
        <w:t xml:space="preserve">. </w:t>
      </w:r>
    </w:p>
    <w:p w:rsidR="009C1427" w:rsidRPr="00F719F3" w:rsidRDefault="009C1427" w:rsidP="009C1427">
      <w:pPr>
        <w:autoSpaceDE w:val="0"/>
        <w:autoSpaceDN w:val="0"/>
        <w:adjustRightInd w:val="0"/>
        <w:spacing w:before="120" w:after="120"/>
        <w:jc w:val="both"/>
        <w:rPr>
          <w:i/>
          <w:highlight w:val="yellow"/>
        </w:rPr>
      </w:pPr>
    </w:p>
    <w:p w:rsidR="00575BE2" w:rsidRPr="00575BE2" w:rsidRDefault="00575BE2" w:rsidP="0001653F">
      <w:pPr>
        <w:autoSpaceDE w:val="0"/>
        <w:autoSpaceDN w:val="0"/>
        <w:adjustRightInd w:val="0"/>
        <w:rPr>
          <w:color w:val="000000" w:themeColor="text1"/>
          <w:sz w:val="24"/>
          <w:szCs w:val="24"/>
          <w:lang w:val="en-US"/>
        </w:rPr>
      </w:pPr>
    </w:p>
    <w:p w:rsidR="009238FB" w:rsidRPr="00306B3F" w:rsidRDefault="00CA09B2" w:rsidP="00306B3F">
      <w:pPr>
        <w:pStyle w:val="Heading1"/>
        <w:spacing w:before="360" w:after="120"/>
        <w:rPr>
          <w:color w:val="000000" w:themeColor="text1"/>
          <w:szCs w:val="32"/>
        </w:rPr>
      </w:pPr>
      <w:r w:rsidRPr="00306B3F">
        <w:rPr>
          <w:szCs w:val="32"/>
        </w:rPr>
        <w:t>References:</w:t>
      </w:r>
    </w:p>
    <w:p w:rsidR="009B7AE4" w:rsidRDefault="009B7AE4" w:rsidP="007767A2">
      <w:pPr>
        <w:pStyle w:val="ListParagraph"/>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1"/>
    </w:p>
    <w:p w:rsidR="005F0618" w:rsidRDefault="007F5D53" w:rsidP="007767A2">
      <w:pPr>
        <w:pStyle w:val="ListParagraph"/>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r>
        <w:rPr>
          <w:sz w:val="24"/>
          <w:szCs w:val="24"/>
        </w:rPr>
        <w:t>IEEE Std 802.11ai/D0.</w:t>
      </w:r>
      <w:bookmarkEnd w:id="2"/>
      <w:bookmarkEnd w:id="3"/>
      <w:r w:rsidR="005C1B5B">
        <w:rPr>
          <w:sz w:val="24"/>
          <w:szCs w:val="24"/>
        </w:rPr>
        <w:t>5</w:t>
      </w:r>
      <w:bookmarkEnd w:id="4"/>
    </w:p>
    <w:p w:rsidR="00EE2934" w:rsidRDefault="008E762A" w:rsidP="007767A2">
      <w:pPr>
        <w:pStyle w:val="ListParagraph"/>
        <w:numPr>
          <w:ilvl w:val="0"/>
          <w:numId w:val="2"/>
        </w:numPr>
        <w:spacing w:before="120" w:after="120"/>
        <w:ind w:left="1080" w:hanging="1080"/>
        <w:contextualSpacing w:val="0"/>
        <w:rPr>
          <w:sz w:val="24"/>
          <w:szCs w:val="24"/>
        </w:rPr>
      </w:pPr>
      <w:bookmarkStart w:id="5" w:name="_Ref356307617"/>
      <w:r>
        <w:rPr>
          <w:sz w:val="24"/>
          <w:szCs w:val="24"/>
        </w:rPr>
        <w:t>11-13-0495-10</w:t>
      </w:r>
      <w:r w:rsidR="00052BA4" w:rsidRPr="00052BA4">
        <w:rPr>
          <w:sz w:val="24"/>
          <w:szCs w:val="24"/>
        </w:rPr>
        <w:t>-00ai-tgai-d0-5-call-for-comments-responses-resolutions-cc08</w:t>
      </w:r>
      <w:bookmarkEnd w:id="5"/>
    </w:p>
    <w:p w:rsidR="00253FA2" w:rsidRPr="00CD6007" w:rsidRDefault="00253FA2" w:rsidP="007767A2">
      <w:pPr>
        <w:pStyle w:val="ListParagraph"/>
        <w:numPr>
          <w:ilvl w:val="0"/>
          <w:numId w:val="2"/>
        </w:numPr>
        <w:spacing w:before="120" w:after="120"/>
        <w:ind w:left="1080" w:hanging="1080"/>
        <w:contextualSpacing w:val="0"/>
        <w:rPr>
          <w:sz w:val="24"/>
          <w:szCs w:val="24"/>
        </w:rPr>
      </w:pPr>
      <w:bookmarkStart w:id="6" w:name="_Ref359398141"/>
      <w:r w:rsidRPr="00253FA2">
        <w:rPr>
          <w:sz w:val="24"/>
          <w:szCs w:val="24"/>
        </w:rPr>
        <w:t>11-11-0745-05-00ai-tgai-functional-requirements</w:t>
      </w:r>
      <w:bookmarkEnd w:id="6"/>
    </w:p>
    <w:sectPr w:rsidR="00253FA2" w:rsidRPr="00CD6007"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D7C" w:rsidRDefault="00BE6D7C">
      <w:r>
        <w:separator/>
      </w:r>
    </w:p>
  </w:endnote>
  <w:endnote w:type="continuationSeparator" w:id="1">
    <w:p w:rsidR="00BE6D7C" w:rsidRDefault="00BE6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9" w:name="aliashDOCCompanyConfiden1FooterEvenPages"/>
    <w:bookmarkEnd w:id="9"/>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897895" w:rsidRDefault="002C3FF0">
    <w:pPr>
      <w:pStyle w:val="Footer"/>
      <w:tabs>
        <w:tab w:val="clear" w:pos="6480"/>
        <w:tab w:val="center" w:pos="4680"/>
        <w:tab w:val="right" w:pos="9360"/>
      </w:tabs>
    </w:pPr>
    <w:fldSimple w:instr=" SUBJECT  \* MERGEFORMAT ">
      <w:r w:rsidR="00897895">
        <w:t>Submission</w:t>
      </w:r>
    </w:fldSimple>
    <w:r w:rsidR="00897895">
      <w:tab/>
      <w:t xml:space="preserve">page </w:t>
    </w:r>
    <w:fldSimple w:instr="page ">
      <w:r w:rsidR="0017552B">
        <w:rPr>
          <w:noProof/>
        </w:rPr>
        <w:t>1</w:t>
      </w:r>
    </w:fldSimple>
    <w:r w:rsidR="00897895">
      <w:tab/>
    </w:r>
    <w:r w:rsidR="0017552B">
      <w:t>Lei Wang, InterDigital Communications</w:t>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2" w:name="aliashDOCCompanyConfiden1FooterFirstPage"/>
    <w:bookmarkEnd w:id="12"/>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D7C" w:rsidRDefault="00BE6D7C">
      <w:r>
        <w:separator/>
      </w:r>
    </w:p>
  </w:footnote>
  <w:footnote w:type="continuationSeparator" w:id="1">
    <w:p w:rsidR="00BE6D7C" w:rsidRDefault="00BE6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7" w:name="aliashDOCCompanyConfiden1HeaderEvenPages"/>
    <w:bookmarkEnd w:id="7"/>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897895" w:rsidRDefault="00FE4C70">
    <w:pPr>
      <w:pStyle w:val="Header"/>
      <w:tabs>
        <w:tab w:val="clear" w:pos="6480"/>
        <w:tab w:val="center" w:pos="4680"/>
        <w:tab w:val="right" w:pos="9360"/>
      </w:tabs>
    </w:pPr>
    <w:r>
      <w:t>July</w:t>
    </w:r>
    <w:r w:rsidR="00897895">
      <w:t>, 2013</w:t>
    </w:r>
    <w:r w:rsidR="00897895">
      <w:tab/>
    </w:r>
    <w:r w:rsidR="00897895">
      <w:tab/>
    </w:r>
    <w:fldSimple w:instr=" TITLE  \* MERGEFORMAT ">
      <w:r w:rsidR="00897895">
        <w:t>doc.: IEEE 802.11-13/</w:t>
      </w:r>
      <w:r w:rsidR="0065373C">
        <w:t>0699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1" w:name="aliashDOCCompanyConfiden1HeaderFirstPage"/>
    <w:bookmarkEnd w:id="11"/>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4080D"/>
    <w:multiLevelType w:val="hybridMultilevel"/>
    <w:tmpl w:val="138E9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423B6"/>
    <w:rsid w:val="000434F9"/>
    <w:rsid w:val="00051935"/>
    <w:rsid w:val="00052BA4"/>
    <w:rsid w:val="000557FD"/>
    <w:rsid w:val="00055C7E"/>
    <w:rsid w:val="00061400"/>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2679"/>
    <w:rsid w:val="000F3361"/>
    <w:rsid w:val="000F44B5"/>
    <w:rsid w:val="000F6DBE"/>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6CCD"/>
    <w:rsid w:val="001402CA"/>
    <w:rsid w:val="0014064C"/>
    <w:rsid w:val="001431AB"/>
    <w:rsid w:val="001507AC"/>
    <w:rsid w:val="00151E03"/>
    <w:rsid w:val="001526CE"/>
    <w:rsid w:val="00154A9B"/>
    <w:rsid w:val="001556A3"/>
    <w:rsid w:val="00156DAC"/>
    <w:rsid w:val="00162110"/>
    <w:rsid w:val="0016212C"/>
    <w:rsid w:val="00162F94"/>
    <w:rsid w:val="00164F35"/>
    <w:rsid w:val="0016600F"/>
    <w:rsid w:val="0016771D"/>
    <w:rsid w:val="001729C2"/>
    <w:rsid w:val="0017552B"/>
    <w:rsid w:val="001774B8"/>
    <w:rsid w:val="00181DF6"/>
    <w:rsid w:val="00182A4B"/>
    <w:rsid w:val="001917FB"/>
    <w:rsid w:val="00194190"/>
    <w:rsid w:val="00194488"/>
    <w:rsid w:val="0019614D"/>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524F"/>
    <w:rsid w:val="00206899"/>
    <w:rsid w:val="00207C77"/>
    <w:rsid w:val="00210AFB"/>
    <w:rsid w:val="00217BF5"/>
    <w:rsid w:val="00227264"/>
    <w:rsid w:val="002322E6"/>
    <w:rsid w:val="0024082A"/>
    <w:rsid w:val="00241BB2"/>
    <w:rsid w:val="00242EDF"/>
    <w:rsid w:val="00243727"/>
    <w:rsid w:val="00244A95"/>
    <w:rsid w:val="002465F3"/>
    <w:rsid w:val="00253FA2"/>
    <w:rsid w:val="00254BE8"/>
    <w:rsid w:val="00255BA4"/>
    <w:rsid w:val="00256945"/>
    <w:rsid w:val="00261292"/>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781D"/>
    <w:rsid w:val="002C0139"/>
    <w:rsid w:val="002C02A5"/>
    <w:rsid w:val="002C1164"/>
    <w:rsid w:val="002C3A29"/>
    <w:rsid w:val="002C3DFB"/>
    <w:rsid w:val="002C3FF0"/>
    <w:rsid w:val="002C6854"/>
    <w:rsid w:val="002D3AC2"/>
    <w:rsid w:val="002D44BE"/>
    <w:rsid w:val="002D5884"/>
    <w:rsid w:val="002D6552"/>
    <w:rsid w:val="002D6800"/>
    <w:rsid w:val="002D71E7"/>
    <w:rsid w:val="002D7266"/>
    <w:rsid w:val="002D73E9"/>
    <w:rsid w:val="002E07FB"/>
    <w:rsid w:val="002E24D9"/>
    <w:rsid w:val="002E3882"/>
    <w:rsid w:val="002E3895"/>
    <w:rsid w:val="002E4FBC"/>
    <w:rsid w:val="002F0678"/>
    <w:rsid w:val="002F07C1"/>
    <w:rsid w:val="002F1E8C"/>
    <w:rsid w:val="002F5D94"/>
    <w:rsid w:val="002F6A31"/>
    <w:rsid w:val="002F6E28"/>
    <w:rsid w:val="002F7245"/>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6C99"/>
    <w:rsid w:val="0034225C"/>
    <w:rsid w:val="003430EF"/>
    <w:rsid w:val="003436F7"/>
    <w:rsid w:val="00350C6A"/>
    <w:rsid w:val="00352187"/>
    <w:rsid w:val="0036256D"/>
    <w:rsid w:val="003636F6"/>
    <w:rsid w:val="00363C36"/>
    <w:rsid w:val="003644E5"/>
    <w:rsid w:val="0037070A"/>
    <w:rsid w:val="003733E2"/>
    <w:rsid w:val="0037360E"/>
    <w:rsid w:val="0037602B"/>
    <w:rsid w:val="00380963"/>
    <w:rsid w:val="00383B77"/>
    <w:rsid w:val="0038457D"/>
    <w:rsid w:val="003865D2"/>
    <w:rsid w:val="003947F7"/>
    <w:rsid w:val="003948D7"/>
    <w:rsid w:val="00394F2D"/>
    <w:rsid w:val="00396D59"/>
    <w:rsid w:val="003A022F"/>
    <w:rsid w:val="003A090D"/>
    <w:rsid w:val="003A09CC"/>
    <w:rsid w:val="003A4195"/>
    <w:rsid w:val="003A51C3"/>
    <w:rsid w:val="003A5F89"/>
    <w:rsid w:val="003A67B5"/>
    <w:rsid w:val="003A6E72"/>
    <w:rsid w:val="003A7D8B"/>
    <w:rsid w:val="003A7E3C"/>
    <w:rsid w:val="003B3AE4"/>
    <w:rsid w:val="003B51AF"/>
    <w:rsid w:val="003B621A"/>
    <w:rsid w:val="003B7220"/>
    <w:rsid w:val="003B73DB"/>
    <w:rsid w:val="003C52C4"/>
    <w:rsid w:val="003D02A2"/>
    <w:rsid w:val="003D0BA5"/>
    <w:rsid w:val="003D1408"/>
    <w:rsid w:val="003D26D7"/>
    <w:rsid w:val="003D2A08"/>
    <w:rsid w:val="003D3C51"/>
    <w:rsid w:val="003D4482"/>
    <w:rsid w:val="003D6F60"/>
    <w:rsid w:val="003E664A"/>
    <w:rsid w:val="003F048F"/>
    <w:rsid w:val="003F0DBF"/>
    <w:rsid w:val="003F385D"/>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E80"/>
    <w:rsid w:val="00435FFB"/>
    <w:rsid w:val="00436DD6"/>
    <w:rsid w:val="0044015A"/>
    <w:rsid w:val="00442037"/>
    <w:rsid w:val="0044639C"/>
    <w:rsid w:val="0045613D"/>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431F"/>
    <w:rsid w:val="00545BE8"/>
    <w:rsid w:val="00545E0E"/>
    <w:rsid w:val="00546A65"/>
    <w:rsid w:val="00547499"/>
    <w:rsid w:val="0055015F"/>
    <w:rsid w:val="00560F3A"/>
    <w:rsid w:val="005622D0"/>
    <w:rsid w:val="005627E7"/>
    <w:rsid w:val="005651EA"/>
    <w:rsid w:val="00566A9B"/>
    <w:rsid w:val="005709E2"/>
    <w:rsid w:val="00575651"/>
    <w:rsid w:val="00575BE2"/>
    <w:rsid w:val="00577E7A"/>
    <w:rsid w:val="005804E8"/>
    <w:rsid w:val="00580D12"/>
    <w:rsid w:val="00581F96"/>
    <w:rsid w:val="00582349"/>
    <w:rsid w:val="00582B29"/>
    <w:rsid w:val="00583E66"/>
    <w:rsid w:val="005865D3"/>
    <w:rsid w:val="005878FA"/>
    <w:rsid w:val="0059146F"/>
    <w:rsid w:val="00592D99"/>
    <w:rsid w:val="00595379"/>
    <w:rsid w:val="005955BD"/>
    <w:rsid w:val="005977CF"/>
    <w:rsid w:val="005A0E40"/>
    <w:rsid w:val="005A3F34"/>
    <w:rsid w:val="005A6977"/>
    <w:rsid w:val="005B60A2"/>
    <w:rsid w:val="005B7965"/>
    <w:rsid w:val="005C1B5B"/>
    <w:rsid w:val="005C3728"/>
    <w:rsid w:val="005C7892"/>
    <w:rsid w:val="005D0CB2"/>
    <w:rsid w:val="005D232A"/>
    <w:rsid w:val="005D43BB"/>
    <w:rsid w:val="005D6D17"/>
    <w:rsid w:val="005E1060"/>
    <w:rsid w:val="005E20DF"/>
    <w:rsid w:val="005E2E3C"/>
    <w:rsid w:val="005F027E"/>
    <w:rsid w:val="005F0618"/>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6E95"/>
    <w:rsid w:val="00637697"/>
    <w:rsid w:val="006421B4"/>
    <w:rsid w:val="006435C5"/>
    <w:rsid w:val="006440D6"/>
    <w:rsid w:val="00650972"/>
    <w:rsid w:val="006527ED"/>
    <w:rsid w:val="0065373C"/>
    <w:rsid w:val="00654C6A"/>
    <w:rsid w:val="0065685B"/>
    <w:rsid w:val="006573C1"/>
    <w:rsid w:val="00661820"/>
    <w:rsid w:val="006713A2"/>
    <w:rsid w:val="00673604"/>
    <w:rsid w:val="00674793"/>
    <w:rsid w:val="00677626"/>
    <w:rsid w:val="006817CB"/>
    <w:rsid w:val="00681BB8"/>
    <w:rsid w:val="00690943"/>
    <w:rsid w:val="00693E9E"/>
    <w:rsid w:val="0069513A"/>
    <w:rsid w:val="006976C8"/>
    <w:rsid w:val="006A14F1"/>
    <w:rsid w:val="006A1EE1"/>
    <w:rsid w:val="006A303E"/>
    <w:rsid w:val="006A5FE2"/>
    <w:rsid w:val="006A79FC"/>
    <w:rsid w:val="006B02B7"/>
    <w:rsid w:val="006B1191"/>
    <w:rsid w:val="006B59D4"/>
    <w:rsid w:val="006B6C3B"/>
    <w:rsid w:val="006C0727"/>
    <w:rsid w:val="006C15BC"/>
    <w:rsid w:val="006C25F2"/>
    <w:rsid w:val="006C2808"/>
    <w:rsid w:val="006C33E2"/>
    <w:rsid w:val="006C5127"/>
    <w:rsid w:val="006D0432"/>
    <w:rsid w:val="006D07F5"/>
    <w:rsid w:val="006D0D3E"/>
    <w:rsid w:val="006D0ED6"/>
    <w:rsid w:val="006D489B"/>
    <w:rsid w:val="006D5593"/>
    <w:rsid w:val="006D62C9"/>
    <w:rsid w:val="006D7567"/>
    <w:rsid w:val="006E0497"/>
    <w:rsid w:val="006E145F"/>
    <w:rsid w:val="006E6E38"/>
    <w:rsid w:val="006F0352"/>
    <w:rsid w:val="006F1160"/>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64AB"/>
    <w:rsid w:val="007175EA"/>
    <w:rsid w:val="00721098"/>
    <w:rsid w:val="007257CC"/>
    <w:rsid w:val="00730624"/>
    <w:rsid w:val="00732327"/>
    <w:rsid w:val="00732BDF"/>
    <w:rsid w:val="00733BC4"/>
    <w:rsid w:val="00735BF8"/>
    <w:rsid w:val="0073674F"/>
    <w:rsid w:val="007374F7"/>
    <w:rsid w:val="00740F4D"/>
    <w:rsid w:val="00740FF4"/>
    <w:rsid w:val="00744395"/>
    <w:rsid w:val="007445B0"/>
    <w:rsid w:val="00745491"/>
    <w:rsid w:val="00745AEA"/>
    <w:rsid w:val="007476A4"/>
    <w:rsid w:val="00751237"/>
    <w:rsid w:val="007545DC"/>
    <w:rsid w:val="0075529A"/>
    <w:rsid w:val="00761C40"/>
    <w:rsid w:val="00761F40"/>
    <w:rsid w:val="00762DFF"/>
    <w:rsid w:val="00763837"/>
    <w:rsid w:val="00763FBD"/>
    <w:rsid w:val="00770572"/>
    <w:rsid w:val="007736A5"/>
    <w:rsid w:val="007761D6"/>
    <w:rsid w:val="0077659E"/>
    <w:rsid w:val="007767A2"/>
    <w:rsid w:val="00780626"/>
    <w:rsid w:val="00780C6C"/>
    <w:rsid w:val="0078220F"/>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319DA"/>
    <w:rsid w:val="00841BDC"/>
    <w:rsid w:val="00841BEE"/>
    <w:rsid w:val="00847979"/>
    <w:rsid w:val="00847DBF"/>
    <w:rsid w:val="0085088A"/>
    <w:rsid w:val="00854665"/>
    <w:rsid w:val="00861C0E"/>
    <w:rsid w:val="00862EF3"/>
    <w:rsid w:val="0086441C"/>
    <w:rsid w:val="00864AD4"/>
    <w:rsid w:val="00865593"/>
    <w:rsid w:val="008667D7"/>
    <w:rsid w:val="008703A7"/>
    <w:rsid w:val="00871797"/>
    <w:rsid w:val="00871DE3"/>
    <w:rsid w:val="00873A5E"/>
    <w:rsid w:val="00876730"/>
    <w:rsid w:val="00877D3F"/>
    <w:rsid w:val="0088088A"/>
    <w:rsid w:val="008817E2"/>
    <w:rsid w:val="00881FB9"/>
    <w:rsid w:val="00884628"/>
    <w:rsid w:val="008851DF"/>
    <w:rsid w:val="0088617D"/>
    <w:rsid w:val="00887848"/>
    <w:rsid w:val="0089011E"/>
    <w:rsid w:val="0089106D"/>
    <w:rsid w:val="00893BF4"/>
    <w:rsid w:val="00896DAB"/>
    <w:rsid w:val="0089701B"/>
    <w:rsid w:val="00897895"/>
    <w:rsid w:val="00897B86"/>
    <w:rsid w:val="008A025E"/>
    <w:rsid w:val="008A0918"/>
    <w:rsid w:val="008A19CA"/>
    <w:rsid w:val="008A2CB2"/>
    <w:rsid w:val="008A306A"/>
    <w:rsid w:val="008A55B6"/>
    <w:rsid w:val="008B1558"/>
    <w:rsid w:val="008B4015"/>
    <w:rsid w:val="008B47DC"/>
    <w:rsid w:val="008B7474"/>
    <w:rsid w:val="008C0CED"/>
    <w:rsid w:val="008C214D"/>
    <w:rsid w:val="008C3291"/>
    <w:rsid w:val="008C70D6"/>
    <w:rsid w:val="008C7265"/>
    <w:rsid w:val="008D25CE"/>
    <w:rsid w:val="008D2EA6"/>
    <w:rsid w:val="008D5FB8"/>
    <w:rsid w:val="008D750F"/>
    <w:rsid w:val="008E4E95"/>
    <w:rsid w:val="008E6A05"/>
    <w:rsid w:val="008E762A"/>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5F7E"/>
    <w:rsid w:val="009466F1"/>
    <w:rsid w:val="009476FF"/>
    <w:rsid w:val="009518E9"/>
    <w:rsid w:val="00956721"/>
    <w:rsid w:val="00957028"/>
    <w:rsid w:val="00957B69"/>
    <w:rsid w:val="00961BEF"/>
    <w:rsid w:val="009620F4"/>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496B"/>
    <w:rsid w:val="009C7FC8"/>
    <w:rsid w:val="009D4C3B"/>
    <w:rsid w:val="009E122A"/>
    <w:rsid w:val="009E4172"/>
    <w:rsid w:val="009E4BDF"/>
    <w:rsid w:val="009E68CF"/>
    <w:rsid w:val="009E7F0B"/>
    <w:rsid w:val="009F08C0"/>
    <w:rsid w:val="009F27BD"/>
    <w:rsid w:val="009F355D"/>
    <w:rsid w:val="009F7A95"/>
    <w:rsid w:val="00A02F32"/>
    <w:rsid w:val="00A050DB"/>
    <w:rsid w:val="00A103C2"/>
    <w:rsid w:val="00A10433"/>
    <w:rsid w:val="00A14264"/>
    <w:rsid w:val="00A164D3"/>
    <w:rsid w:val="00A16916"/>
    <w:rsid w:val="00A16AF6"/>
    <w:rsid w:val="00A223AF"/>
    <w:rsid w:val="00A25B78"/>
    <w:rsid w:val="00A300D6"/>
    <w:rsid w:val="00A30801"/>
    <w:rsid w:val="00A37D61"/>
    <w:rsid w:val="00A430DF"/>
    <w:rsid w:val="00A468BF"/>
    <w:rsid w:val="00A510A9"/>
    <w:rsid w:val="00A510C8"/>
    <w:rsid w:val="00A52230"/>
    <w:rsid w:val="00A66ABE"/>
    <w:rsid w:val="00A73CF3"/>
    <w:rsid w:val="00A74CDA"/>
    <w:rsid w:val="00A82723"/>
    <w:rsid w:val="00A83550"/>
    <w:rsid w:val="00A84E8B"/>
    <w:rsid w:val="00A85D2D"/>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47B5"/>
    <w:rsid w:val="00B04EE3"/>
    <w:rsid w:val="00B0591E"/>
    <w:rsid w:val="00B13120"/>
    <w:rsid w:val="00B1542F"/>
    <w:rsid w:val="00B15770"/>
    <w:rsid w:val="00B1692E"/>
    <w:rsid w:val="00B214D6"/>
    <w:rsid w:val="00B2222A"/>
    <w:rsid w:val="00B24771"/>
    <w:rsid w:val="00B25364"/>
    <w:rsid w:val="00B3267F"/>
    <w:rsid w:val="00B43C42"/>
    <w:rsid w:val="00B454B4"/>
    <w:rsid w:val="00B4758A"/>
    <w:rsid w:val="00B53A77"/>
    <w:rsid w:val="00B54AFD"/>
    <w:rsid w:val="00B563CA"/>
    <w:rsid w:val="00B57EC1"/>
    <w:rsid w:val="00B648E9"/>
    <w:rsid w:val="00B656F8"/>
    <w:rsid w:val="00B65B69"/>
    <w:rsid w:val="00B70DF9"/>
    <w:rsid w:val="00B748D0"/>
    <w:rsid w:val="00B7598F"/>
    <w:rsid w:val="00B77995"/>
    <w:rsid w:val="00B80597"/>
    <w:rsid w:val="00B80BF6"/>
    <w:rsid w:val="00B8167B"/>
    <w:rsid w:val="00B852F7"/>
    <w:rsid w:val="00B8606B"/>
    <w:rsid w:val="00B86E85"/>
    <w:rsid w:val="00B902B2"/>
    <w:rsid w:val="00B907A0"/>
    <w:rsid w:val="00B91DBC"/>
    <w:rsid w:val="00B9307E"/>
    <w:rsid w:val="00B942E2"/>
    <w:rsid w:val="00B94FBC"/>
    <w:rsid w:val="00B97720"/>
    <w:rsid w:val="00BA12E3"/>
    <w:rsid w:val="00BA134B"/>
    <w:rsid w:val="00BA3BE2"/>
    <w:rsid w:val="00BA6683"/>
    <w:rsid w:val="00BA7833"/>
    <w:rsid w:val="00BB0594"/>
    <w:rsid w:val="00BB14CD"/>
    <w:rsid w:val="00BB3C20"/>
    <w:rsid w:val="00BB58E3"/>
    <w:rsid w:val="00BB5A09"/>
    <w:rsid w:val="00BC0E73"/>
    <w:rsid w:val="00BC3258"/>
    <w:rsid w:val="00BC7EEA"/>
    <w:rsid w:val="00BD1E2E"/>
    <w:rsid w:val="00BD7793"/>
    <w:rsid w:val="00BD7F3A"/>
    <w:rsid w:val="00BE274B"/>
    <w:rsid w:val="00BE43E5"/>
    <w:rsid w:val="00BE4659"/>
    <w:rsid w:val="00BE4684"/>
    <w:rsid w:val="00BE5E4D"/>
    <w:rsid w:val="00BE68C2"/>
    <w:rsid w:val="00BE6D7C"/>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23896"/>
    <w:rsid w:val="00C250CA"/>
    <w:rsid w:val="00C26FCF"/>
    <w:rsid w:val="00C2714F"/>
    <w:rsid w:val="00C3119C"/>
    <w:rsid w:val="00C31B1C"/>
    <w:rsid w:val="00C3456F"/>
    <w:rsid w:val="00C35D8E"/>
    <w:rsid w:val="00C37AE0"/>
    <w:rsid w:val="00C41AE1"/>
    <w:rsid w:val="00C50387"/>
    <w:rsid w:val="00C5075B"/>
    <w:rsid w:val="00C52DB1"/>
    <w:rsid w:val="00C53851"/>
    <w:rsid w:val="00C55C00"/>
    <w:rsid w:val="00C62891"/>
    <w:rsid w:val="00C6542E"/>
    <w:rsid w:val="00C65505"/>
    <w:rsid w:val="00C667C9"/>
    <w:rsid w:val="00C72090"/>
    <w:rsid w:val="00C75B9F"/>
    <w:rsid w:val="00C76675"/>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D8A"/>
    <w:rsid w:val="00CB4EBC"/>
    <w:rsid w:val="00CB744F"/>
    <w:rsid w:val="00CB7872"/>
    <w:rsid w:val="00CC3960"/>
    <w:rsid w:val="00CC3A7F"/>
    <w:rsid w:val="00CC66E4"/>
    <w:rsid w:val="00CC7F1F"/>
    <w:rsid w:val="00CD0688"/>
    <w:rsid w:val="00CD18AB"/>
    <w:rsid w:val="00CD24D6"/>
    <w:rsid w:val="00CD6007"/>
    <w:rsid w:val="00CE24EC"/>
    <w:rsid w:val="00CE31F1"/>
    <w:rsid w:val="00CE49DC"/>
    <w:rsid w:val="00CE5F7A"/>
    <w:rsid w:val="00CE6A90"/>
    <w:rsid w:val="00CF3210"/>
    <w:rsid w:val="00CF40E8"/>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382"/>
    <w:rsid w:val="00D21EA1"/>
    <w:rsid w:val="00D2294C"/>
    <w:rsid w:val="00D235E8"/>
    <w:rsid w:val="00D26D03"/>
    <w:rsid w:val="00D26FE7"/>
    <w:rsid w:val="00D4005C"/>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87730"/>
    <w:rsid w:val="00D87B1F"/>
    <w:rsid w:val="00D93337"/>
    <w:rsid w:val="00D94C9E"/>
    <w:rsid w:val="00D97C10"/>
    <w:rsid w:val="00D97D0D"/>
    <w:rsid w:val="00DA1236"/>
    <w:rsid w:val="00DA158E"/>
    <w:rsid w:val="00DA1AEC"/>
    <w:rsid w:val="00DA1F98"/>
    <w:rsid w:val="00DA2DFB"/>
    <w:rsid w:val="00DA3D85"/>
    <w:rsid w:val="00DA562B"/>
    <w:rsid w:val="00DA7B5E"/>
    <w:rsid w:val="00DB1686"/>
    <w:rsid w:val="00DB3A59"/>
    <w:rsid w:val="00DB6AB9"/>
    <w:rsid w:val="00DB7332"/>
    <w:rsid w:val="00DC295D"/>
    <w:rsid w:val="00DC43B8"/>
    <w:rsid w:val="00DC4D9A"/>
    <w:rsid w:val="00DC5A7B"/>
    <w:rsid w:val="00DD1B5F"/>
    <w:rsid w:val="00DD5D00"/>
    <w:rsid w:val="00DD705C"/>
    <w:rsid w:val="00DE1A40"/>
    <w:rsid w:val="00DE40FC"/>
    <w:rsid w:val="00DE526D"/>
    <w:rsid w:val="00DE6266"/>
    <w:rsid w:val="00DE63DE"/>
    <w:rsid w:val="00DF00EC"/>
    <w:rsid w:val="00DF0913"/>
    <w:rsid w:val="00DF14EB"/>
    <w:rsid w:val="00E00CDB"/>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5BAD"/>
    <w:rsid w:val="00E55CA3"/>
    <w:rsid w:val="00E57532"/>
    <w:rsid w:val="00E57C30"/>
    <w:rsid w:val="00E57F17"/>
    <w:rsid w:val="00E609F2"/>
    <w:rsid w:val="00E60AAA"/>
    <w:rsid w:val="00E63E10"/>
    <w:rsid w:val="00E64499"/>
    <w:rsid w:val="00E74577"/>
    <w:rsid w:val="00E81362"/>
    <w:rsid w:val="00E821CF"/>
    <w:rsid w:val="00E83A13"/>
    <w:rsid w:val="00E8671F"/>
    <w:rsid w:val="00E92D0D"/>
    <w:rsid w:val="00E93020"/>
    <w:rsid w:val="00E95DEC"/>
    <w:rsid w:val="00E97C9A"/>
    <w:rsid w:val="00EA3BEF"/>
    <w:rsid w:val="00EA491F"/>
    <w:rsid w:val="00EA630D"/>
    <w:rsid w:val="00EB006F"/>
    <w:rsid w:val="00EB2116"/>
    <w:rsid w:val="00EB4401"/>
    <w:rsid w:val="00EB6DD0"/>
    <w:rsid w:val="00EB7E92"/>
    <w:rsid w:val="00EC0988"/>
    <w:rsid w:val="00EC20F7"/>
    <w:rsid w:val="00EC456D"/>
    <w:rsid w:val="00EC4A35"/>
    <w:rsid w:val="00EC4E63"/>
    <w:rsid w:val="00EC4F28"/>
    <w:rsid w:val="00ED49E2"/>
    <w:rsid w:val="00ED538C"/>
    <w:rsid w:val="00EE2934"/>
    <w:rsid w:val="00EE2F03"/>
    <w:rsid w:val="00EE41D7"/>
    <w:rsid w:val="00EE676E"/>
    <w:rsid w:val="00EF0B6D"/>
    <w:rsid w:val="00EF0C5B"/>
    <w:rsid w:val="00EF3ADA"/>
    <w:rsid w:val="00EF4EA4"/>
    <w:rsid w:val="00F03337"/>
    <w:rsid w:val="00F04BA9"/>
    <w:rsid w:val="00F0524C"/>
    <w:rsid w:val="00F05DFA"/>
    <w:rsid w:val="00F06F39"/>
    <w:rsid w:val="00F12D2E"/>
    <w:rsid w:val="00F22A55"/>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74EE"/>
    <w:rsid w:val="00F82C82"/>
    <w:rsid w:val="00F834AB"/>
    <w:rsid w:val="00F83AFB"/>
    <w:rsid w:val="00F86736"/>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0D2E"/>
    <w:rsid w:val="00FE1788"/>
    <w:rsid w:val="00FE19C3"/>
    <w:rsid w:val="00FE2D00"/>
    <w:rsid w:val="00FE3A20"/>
    <w:rsid w:val="00FE400D"/>
    <w:rsid w:val="00FE4C70"/>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985E-1C58-4C5D-A8D5-6CCA02A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3974</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80</cp:revision>
  <cp:lastPrinted>1900-12-31T21:00:00Z</cp:lastPrinted>
  <dcterms:created xsi:type="dcterms:W3CDTF">2013-05-15T02:28:00Z</dcterms:created>
  <dcterms:modified xsi:type="dcterms:W3CDTF">2013-07-04T01:07:00Z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