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D131EE" w:rsidP="008062E0">
            <w:pPr>
              <w:pStyle w:val="T2"/>
            </w:pPr>
            <w:r>
              <w:t>R</w:t>
            </w:r>
            <w:r w:rsidR="008062E0">
              <w:t xml:space="preserve">esolutions to CIDs 1146, 1220, </w:t>
            </w:r>
            <w:r>
              <w:t>1446</w:t>
            </w:r>
            <w:r w:rsidR="008062E0">
              <w:t xml:space="preserve"> and 1447</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131EE">
            <w:pPr>
              <w:pStyle w:val="T2"/>
              <w:ind w:left="0"/>
              <w:rPr>
                <w:sz w:val="20"/>
              </w:rPr>
            </w:pPr>
            <w:r>
              <w:rPr>
                <w:sz w:val="20"/>
              </w:rPr>
              <w:t>Date:</w:t>
            </w:r>
            <w:r>
              <w:rPr>
                <w:b w:val="0"/>
                <w:sz w:val="20"/>
              </w:rPr>
              <w:t xml:space="preserve">  </w:t>
            </w:r>
            <w:r w:rsidR="00D131EE">
              <w:rPr>
                <w:b w:val="0"/>
                <w:sz w:val="20"/>
              </w:rPr>
              <w:t>2013-05-1</w:t>
            </w:r>
            <w:r w:rsidR="00176C32">
              <w:rPr>
                <w:b w:val="0"/>
                <w:sz w:val="20"/>
              </w:rPr>
              <w:t>6</w:t>
            </w:r>
            <w:bookmarkStart w:id="0" w:name="_GoBack"/>
            <w:bookmarkEnd w:id="0"/>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26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131EE">
                            <w:pPr>
                              <w:jc w:val="both"/>
                            </w:pPr>
                            <w:r>
                              <w:t xml:space="preserve">The submission resolves the comments for synchronization detected field. </w:t>
                            </w:r>
                          </w:p>
                          <w:p w:rsidR="00D131EE" w:rsidRDefault="008062E0">
                            <w:pPr>
                              <w:jc w:val="both"/>
                            </w:pPr>
                            <w:r>
                              <w:t xml:space="preserve">CIDS 1146, 1220, </w:t>
                            </w:r>
                            <w:r w:rsidR="00D131EE">
                              <w:t xml:space="preserve">1446 </w:t>
                            </w:r>
                            <w:r>
                              <w:t xml:space="preserve">and 1447 </w:t>
                            </w:r>
                            <w:r w:rsidR="00D131EE">
                              <w:t xml:space="preserve">are solved.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synchronization detected field. </w:t>
                      </w:r>
                    </w:p>
                    <w:p w:rsidR="00D131EE" w:rsidRDefault="008062E0">
                      <w:pPr>
                        <w:jc w:val="both"/>
                      </w:pPr>
                      <w:r>
                        <w:t xml:space="preserve">CIDS 1146, 1220, </w:t>
                      </w:r>
                      <w:r w:rsidR="00D131EE">
                        <w:t xml:space="preserve">1446 </w:t>
                      </w:r>
                      <w:r>
                        <w:t xml:space="preserve">and 1447 </w:t>
                      </w:r>
                      <w:r w:rsidR="00D131EE">
                        <w:t xml:space="preserve">are solved. </w:t>
                      </w:r>
                    </w:p>
                  </w:txbxContent>
                </v:textbox>
              </v:shape>
            </w:pict>
          </mc:Fallback>
        </mc:AlternateConten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roofErr w:type="gramStart"/>
      <w:r w:rsidRPr="00976169">
        <w:rPr>
          <w:rFonts w:ascii="Arial,Bold" w:hAnsi="Arial,Bold" w:cs="Arial,Bold"/>
          <w:bCs/>
          <w:sz w:val="20"/>
          <w:lang w:val="en-US"/>
        </w:rPr>
        <w:t>.,</w:t>
      </w:r>
      <w:proofErr w:type="gramEnd"/>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1) </w:t>
      </w:r>
      <w:proofErr w:type="gramStart"/>
      <w:r w:rsidRPr="00976169">
        <w:rPr>
          <w:rFonts w:ascii="Arial,Bold" w:hAnsi="Arial,Bold" w:cs="Arial,Bold"/>
          <w:bCs/>
          <w:sz w:val="20"/>
          <w:lang w:val="en-US"/>
        </w:rPr>
        <w:t>what</w:t>
      </w:r>
      <w:proofErr w:type="gramEnd"/>
      <w:r w:rsidRPr="00976169">
        <w:rPr>
          <w:rFonts w:ascii="Arial,Bold" w:hAnsi="Arial,Bold" w:cs="Arial,Bold"/>
          <w:bCs/>
          <w:sz w:val="20"/>
          <w:lang w:val="en-US"/>
        </w:rPr>
        <w:t xml:space="preserve">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2) </w:t>
      </w:r>
      <w:proofErr w:type="gramStart"/>
      <w:r w:rsidRPr="00976169">
        <w:rPr>
          <w:rFonts w:ascii="Arial,Bold" w:hAnsi="Arial,Bold" w:cs="Arial,Bold"/>
          <w:bCs/>
          <w:sz w:val="20"/>
          <w:lang w:val="en-US"/>
        </w:rPr>
        <w:t>why</w:t>
      </w:r>
      <w:proofErr w:type="gramEnd"/>
      <w:r w:rsidRPr="00976169">
        <w:rPr>
          <w:rFonts w:ascii="Arial,Bold" w:hAnsi="Arial,Bold" w:cs="Arial,Bold"/>
          <w:bCs/>
          <w:sz w:val="20"/>
          <w:lang w:val="en-US"/>
        </w:rPr>
        <w:t xml:space="preserve"> is called Synchronization detected when detected a Peak? </w:t>
      </w:r>
      <w:proofErr w:type="gramStart"/>
      <w:r w:rsidRPr="00976169">
        <w:rPr>
          <w:rFonts w:ascii="Arial,Bold" w:hAnsi="Arial,Bold" w:cs="Arial,Bold"/>
          <w:bCs/>
          <w:sz w:val="20"/>
          <w:lang w:val="en-US"/>
        </w:rPr>
        <w:t>Hard to connect those two words.</w:t>
      </w:r>
      <w:proofErr w:type="gramEnd"/>
      <w:r w:rsidRPr="00976169">
        <w:rPr>
          <w:rFonts w:ascii="Arial,Bold" w:hAnsi="Arial,Bold" w:cs="Arial,Bold"/>
          <w:bCs/>
          <w:sz w:val="20"/>
          <w:lang w:val="en-US"/>
        </w:rPr>
        <w:t xml:space="preserve"> </w:t>
      </w:r>
      <w:proofErr w:type="gramStart"/>
      <w:r w:rsidRPr="00976169">
        <w:rPr>
          <w:rFonts w:ascii="Arial,Bold" w:hAnsi="Arial,Bold" w:cs="Arial,Bold"/>
          <w:bCs/>
          <w:sz w:val="20"/>
          <w:lang w:val="en-US"/>
        </w:rPr>
        <w:t xml:space="preserve">More importantly, confusing with the </w:t>
      </w:r>
      <w:proofErr w:type="spellStart"/>
      <w:r w:rsidRPr="00976169">
        <w:rPr>
          <w:rFonts w:ascii="Arial,Bold" w:hAnsi="Arial,Bold" w:cs="Arial,Bold"/>
          <w:bCs/>
          <w:sz w:val="20"/>
          <w:lang w:val="en-US"/>
        </w:rPr>
        <w:t>synchronication</w:t>
      </w:r>
      <w:proofErr w:type="spellEnd"/>
      <w:r w:rsidRPr="00976169">
        <w:rPr>
          <w:rFonts w:ascii="Arial,Bold" w:hAnsi="Arial,Bold" w:cs="Arial,Bold"/>
          <w:bCs/>
          <w:sz w:val="20"/>
          <w:lang w:val="en-US"/>
        </w:rPr>
        <w:t xml:space="preserve"> concept in subsection 10.1.</w:t>
      </w:r>
      <w:proofErr w:type="gramEnd"/>
    </w:p>
    <w:p w:rsid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3) </w:t>
      </w:r>
      <w:proofErr w:type="gramStart"/>
      <w:r w:rsidRPr="00976169">
        <w:rPr>
          <w:rFonts w:ascii="Arial,Bold" w:hAnsi="Arial,Bold" w:cs="Arial,Bold"/>
          <w:bCs/>
          <w:sz w:val="20"/>
          <w:lang w:val="en-US"/>
        </w:rPr>
        <w:t>why</w:t>
      </w:r>
      <w:proofErr w:type="gramEnd"/>
      <w:r w:rsidRPr="00976169">
        <w:rPr>
          <w:rFonts w:ascii="Arial,Bold" w:hAnsi="Arial,Bold" w:cs="Arial,Bold"/>
          <w:bCs/>
          <w:sz w:val="20"/>
          <w:lang w:val="en-US"/>
        </w:rPr>
        <w:t xml:space="preserve"> use a 1-byte for a 1-bit info? Why not just use one of the reserved </w:t>
      </w:r>
      <w:proofErr w:type="gramStart"/>
      <w:r w:rsidRPr="00976169">
        <w:rPr>
          <w:rFonts w:ascii="Arial,Bold" w:hAnsi="Arial,Bold" w:cs="Arial,Bold"/>
          <w:bCs/>
          <w:sz w:val="20"/>
          <w:lang w:val="en-US"/>
        </w:rPr>
        <w:t>bit</w:t>
      </w:r>
      <w:proofErr w:type="gramEnd"/>
      <w:r w:rsidRPr="00976169">
        <w:rPr>
          <w:rFonts w:ascii="Arial,Bold" w:hAnsi="Arial,Bold" w:cs="Arial,Bold"/>
          <w:bCs/>
          <w:sz w:val="20"/>
          <w:lang w:val="en-US"/>
        </w:rPr>
        <w:t xml:space="preserve">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1. </w:t>
      </w:r>
      <w:proofErr w:type="gramStart"/>
      <w:r w:rsidRPr="00976169">
        <w:rPr>
          <w:rFonts w:ascii="Arial,Bold" w:hAnsi="Arial,Bold" w:cs="Arial,Bold"/>
          <w:bCs/>
          <w:sz w:val="20"/>
          <w:lang w:val="en-US"/>
        </w:rPr>
        <w:t>provide</w:t>
      </w:r>
      <w:proofErr w:type="gramEnd"/>
      <w:r w:rsidRPr="00976169">
        <w:rPr>
          <w:rFonts w:ascii="Arial,Bold" w:hAnsi="Arial,Bold" w:cs="Arial,Bold"/>
          <w:bCs/>
          <w:sz w:val="20"/>
          <w:lang w:val="en-US"/>
        </w:rPr>
        <w:t xml:space="preserve"> </w:t>
      </w:r>
      <w:proofErr w:type="spellStart"/>
      <w:r w:rsidRPr="00976169">
        <w:rPr>
          <w:rFonts w:ascii="Arial,Bold" w:hAnsi="Arial,Bold" w:cs="Arial,Bold"/>
          <w:bCs/>
          <w:sz w:val="20"/>
          <w:lang w:val="en-US"/>
        </w:rPr>
        <w:t>clarificaiton</w:t>
      </w:r>
      <w:proofErr w:type="spellEnd"/>
      <w:r w:rsidRPr="00976169">
        <w:rPr>
          <w:rFonts w:ascii="Arial,Bold" w:hAnsi="Arial,Bold" w:cs="Arial,Bold"/>
          <w:bCs/>
          <w:sz w:val="20"/>
          <w:lang w:val="en-US"/>
        </w:rPr>
        <w:t xml:space="preserve">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2. </w:t>
      </w:r>
      <w:proofErr w:type="gramStart"/>
      <w:r w:rsidRPr="00976169">
        <w:rPr>
          <w:rFonts w:ascii="Arial,Bold" w:hAnsi="Arial,Bold" w:cs="Arial,Bold"/>
          <w:bCs/>
          <w:sz w:val="20"/>
          <w:lang w:val="en-US"/>
        </w:rPr>
        <w:t>in</w:t>
      </w:r>
      <w:proofErr w:type="gramEnd"/>
      <w:r w:rsidRPr="00976169">
        <w:rPr>
          <w:rFonts w:ascii="Arial,Bold" w:hAnsi="Arial,Bold" w:cs="Arial,Bold"/>
          <w:bCs/>
          <w:sz w:val="20"/>
          <w:lang w:val="en-US"/>
        </w:rPr>
        <w:t xml:space="preserve">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xml:space="preserve">3. </w:t>
      </w:r>
      <w:proofErr w:type="gramStart"/>
      <w:r w:rsidRPr="00976169">
        <w:rPr>
          <w:rFonts w:ascii="Arial,Bold" w:hAnsi="Arial,Bold" w:cs="Arial,Bold"/>
          <w:bCs/>
          <w:sz w:val="20"/>
          <w:lang w:val="en-US"/>
        </w:rPr>
        <w:t>use</w:t>
      </w:r>
      <w:proofErr w:type="gramEnd"/>
      <w:r w:rsidRPr="00976169">
        <w:rPr>
          <w:rFonts w:ascii="Arial,Bold" w:hAnsi="Arial,Bold" w:cs="Arial,Bold"/>
          <w:bCs/>
          <w:sz w:val="20"/>
          <w:lang w:val="en-US"/>
        </w:rPr>
        <w:t xml:space="preserve"> one of the reserved bits in ILSC bitmap field to indicate ""de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 xml:space="preserve">If the logic is based only on condition that the ILS synchronization subfield is present then </w:t>
      </w:r>
      <w:proofErr w:type="spellStart"/>
      <w:proofErr w:type="gramStart"/>
      <w:r w:rsidRPr="00976169">
        <w:rPr>
          <w:rFonts w:ascii="Arial,Bold" w:hAnsi="Arial,Bold" w:cs="Arial,Bold"/>
          <w:bCs/>
          <w:sz w:val="20"/>
          <w:lang w:val="en-US"/>
        </w:rPr>
        <w:t>a</w:t>
      </w:r>
      <w:proofErr w:type="spellEnd"/>
      <w:proofErr w:type="gramEnd"/>
      <w:r w:rsidRPr="00976169">
        <w:rPr>
          <w:rFonts w:ascii="Arial,Bold" w:hAnsi="Arial,Bold" w:cs="Arial,Bold"/>
          <w:bCs/>
          <w:sz w:val="20"/>
          <w:lang w:val="en-US"/>
        </w:rPr>
        <w:t xml:space="preserve">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 xml:space="preserve">Explain how Synchronization Detected bit is used to define STA behavior or </w:t>
      </w:r>
      <w:proofErr w:type="spellStart"/>
      <w:r w:rsidRPr="00976169">
        <w:rPr>
          <w:rFonts w:ascii="Arial,Bold" w:hAnsi="Arial,Bold" w:cs="Arial,Bold"/>
          <w:bCs/>
          <w:sz w:val="20"/>
          <w:lang w:val="en-US"/>
        </w:rPr>
        <w:t>delect</w:t>
      </w:r>
      <w:proofErr w:type="spellEnd"/>
      <w:r w:rsidRPr="00976169">
        <w:rPr>
          <w:rFonts w:ascii="Arial,Bold" w:hAnsi="Arial,Bold" w:cs="Arial,Bold"/>
          <w:bCs/>
          <w:sz w:val="20"/>
          <w:lang w:val="en-US"/>
        </w:rPr>
        <w:t xml:space="preserve">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 xml:space="preserve">The ILS synchronization subfield seems to define an action and not a condition that needs to be satisfied. However, the line 26 of this page seems to consider this subfield also as </w:t>
      </w:r>
      <w:proofErr w:type="spellStart"/>
      <w:r w:rsidRPr="004B2FC1">
        <w:rPr>
          <w:rFonts w:ascii="Arial,Bold" w:hAnsi="Arial,Bold" w:cs="Arial,Bold"/>
          <w:bCs/>
          <w:sz w:val="20"/>
          <w:lang w:val="en-US"/>
        </w:rPr>
        <w:t>resuling</w:t>
      </w:r>
      <w:proofErr w:type="spellEnd"/>
      <w:r w:rsidRPr="004B2FC1">
        <w:rPr>
          <w:rFonts w:ascii="Arial,Bold" w:hAnsi="Arial,Bold" w:cs="Arial,Bold"/>
          <w:bCs/>
          <w:sz w:val="20"/>
          <w:lang w:val="en-US"/>
        </w:rPr>
        <w:t xml:space="preserve">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 xml:space="preserve">Instead of "each and every", modify text to indicate that the ILS synchronization subfield is </w:t>
      </w:r>
      <w:proofErr w:type="spellStart"/>
      <w:r w:rsidRPr="004B2FC1">
        <w:rPr>
          <w:rFonts w:ascii="Arial,Bold" w:hAnsi="Arial,Bold" w:cs="Arial,Bold"/>
          <w:bCs/>
          <w:sz w:val="20"/>
          <w:lang w:val="en-US"/>
        </w:rPr>
        <w:t>omited</w:t>
      </w:r>
      <w:proofErr w:type="spellEnd"/>
      <w:r w:rsidRPr="004B2FC1">
        <w:rPr>
          <w:rFonts w:ascii="Arial,Bold" w:hAnsi="Arial,Bold" w:cs="Arial,Bold"/>
          <w:bCs/>
          <w:sz w:val="20"/>
          <w:lang w:val="en-US"/>
        </w:rPr>
        <w:t xml:space="preserve"> in accessing the STAs ILSC value</w:t>
      </w:r>
    </w:p>
    <w:p w:rsidR="004B2FC1" w:rsidRDefault="004B2FC1">
      <w:pPr>
        <w:rPr>
          <w:rFonts w:ascii="Arial,Bold" w:hAnsi="Arial,Bold" w:cs="Arial,Bold"/>
          <w:b/>
          <w:bCs/>
          <w:sz w:val="20"/>
          <w:lang w:val="en-US"/>
        </w:rPr>
      </w:pPr>
    </w:p>
    <w:p w:rsidR="00D131EE" w:rsidRDefault="00D131EE">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r w:rsidR="00976169">
        <w:rPr>
          <w:rFonts w:ascii="Arial,Bold" w:hAnsi="Arial,Bold" w:cs="Arial,Bold"/>
          <w:b/>
          <w:bCs/>
          <w:sz w:val="20"/>
          <w:lang w:val="en-US"/>
        </w:rPr>
        <w:t>:</w:t>
      </w:r>
    </w:p>
    <w:p w:rsidR="00976169" w:rsidRDefault="00976169">
      <w:pPr>
        <w:rPr>
          <w:rFonts w:ascii="Arial,Bold" w:hAnsi="Arial,Bold" w:cs="Arial,Bold"/>
          <w:b/>
          <w:bCs/>
          <w:sz w:val="20"/>
          <w:lang w:val="en-US"/>
        </w:rPr>
      </w:pPr>
      <w:r>
        <w:rPr>
          <w:rFonts w:ascii="Arial,Bold" w:hAnsi="Arial,Bold" w:cs="Arial,Bold"/>
          <w:b/>
          <w:bCs/>
          <w:sz w:val="20"/>
          <w:lang w:val="en-US"/>
        </w:rPr>
        <w:t xml:space="preserve"> </w:t>
      </w: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Pr="00D131EE" w:rsidRDefault="00837458">
      <w:pPr>
        <w:rPr>
          <w:b/>
          <w:i/>
          <w:highlight w:val="yellow"/>
        </w:rPr>
      </w:pPr>
      <w:proofErr w:type="gramStart"/>
      <w:r w:rsidRPr="00837458">
        <w:rPr>
          <w:b/>
          <w:i/>
          <w:highlight w:val="yellow"/>
        </w:rPr>
        <w:t>Instruc</w:t>
      </w:r>
      <w:r w:rsidRPr="00D131EE">
        <w:rPr>
          <w:b/>
          <w:i/>
          <w:highlight w:val="yellow"/>
        </w:rPr>
        <w:t>tio</w:t>
      </w:r>
      <w:r w:rsidRPr="00837458">
        <w:rPr>
          <w:b/>
          <w:i/>
          <w:highlight w:val="yellow"/>
        </w:rPr>
        <w:t>ns to the editor.</w:t>
      </w:r>
      <w:proofErr w:type="gramEnd"/>
      <w:r w:rsidRPr="00837458">
        <w:rPr>
          <w:b/>
          <w:i/>
          <w:highlight w:val="yellow"/>
        </w:rPr>
        <w:t xml:space="preserve"> </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r w:rsidR="00D131EE" w:rsidRPr="00D131EE">
        <w:rPr>
          <w:b/>
          <w:i/>
          <w:highlight w:val="yellow"/>
        </w:rPr>
        <w:t xml:space="preserve">Please note that ILS Synchronization Detected field is deleted from </w:t>
      </w:r>
      <w:r w:rsidR="00D131EE" w:rsidRPr="00D131EE">
        <w:rPr>
          <w:b/>
          <w:i/>
          <w:highlight w:val="yellow"/>
        </w:rPr>
        <w:t>Figure 8-183am</w:t>
      </w:r>
      <w:r w:rsidR="00D131EE" w:rsidRPr="00D131EE">
        <w:rPr>
          <w:b/>
          <w:i/>
          <w:highlight w:val="yellow"/>
        </w:rPr>
        <w:t xml:space="preserve"> </w:t>
      </w:r>
    </w:p>
    <w:p w:rsidR="00D131EE" w:rsidRDefault="00D131EE">
      <w:pPr>
        <w:rPr>
          <w:b/>
          <w:i/>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Differentiated Initial Link Setup element includes the conditions for a STA to determine the initial link</w:t>
      </w:r>
    </w:p>
    <w:p w:rsidR="002F2014" w:rsidRDefault="002F2014" w:rsidP="002F201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setup</w:t>
      </w:r>
      <w:proofErr w:type="gramEnd"/>
      <w:r>
        <w:rPr>
          <w:rFonts w:ascii="TimesNewRoman" w:hAnsi="TimesNewRoman" w:cs="TimesNewRoman"/>
          <w:sz w:val="20"/>
          <w:lang w:val="en-US"/>
        </w:rPr>
        <w:t xml:space="preserve"> category (ILSC) value for the duration specified in the element. The Differentiated Initial Link Setup</w:t>
      </w:r>
    </w:p>
    <w:p w:rsidR="002F2014" w:rsidRDefault="002F2014" w:rsidP="002F201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lastRenderedPageBreak/>
        <w:t>element</w:t>
      </w:r>
      <w:proofErr w:type="gramEnd"/>
      <w:r>
        <w:rPr>
          <w:rFonts w:ascii="TimesNewRoman" w:hAnsi="TimesNewRoman" w:cs="TimesNewRoman"/>
          <w:sz w:val="20"/>
          <w:lang w:val="en-US"/>
        </w:rPr>
        <w:t xml:space="preserve"> is optionally present in the Beacon, and Probe Response frames. The Differentiated Initial Link</w:t>
      </w:r>
    </w:p>
    <w:p w:rsidR="002F2014" w:rsidRDefault="002F2014" w:rsidP="002F2014">
      <w:pPr>
        <w:rPr>
          <w:rFonts w:ascii="TimesNewRoman" w:hAnsi="TimesNewRoman" w:cs="TimesNewRoman"/>
          <w:sz w:val="20"/>
          <w:lang w:val="en-US"/>
        </w:rPr>
      </w:pPr>
      <w:r>
        <w:rPr>
          <w:rFonts w:ascii="TimesNewRoman" w:hAnsi="TimesNewRoman" w:cs="TimesNewRoman"/>
          <w:sz w:val="20"/>
          <w:lang w:val="en-US"/>
        </w:rPr>
        <w:t>Setup element is defined in Figure 8-183al.</w:t>
      </w:r>
    </w:p>
    <w:p w:rsidR="002F2014" w:rsidRDefault="002F2014" w:rsidP="002F2014">
      <w:pPr>
        <w:rPr>
          <w:rFonts w:ascii="TimesNewRoman" w:hAnsi="TimesNewRoman" w:cs="TimesNewRoman"/>
          <w:sz w:val="20"/>
          <w:lang w:val="en-US"/>
        </w:rPr>
      </w:pPr>
    </w:p>
    <w:p w:rsidR="002F2014" w:rsidRDefault="002F2014" w:rsidP="002F2014">
      <w:pPr>
        <w:rPr>
          <w:b/>
          <w:i/>
        </w:rPr>
      </w:pPr>
      <w:r>
        <w:rPr>
          <w:b/>
          <w:i/>
          <w:noProof/>
          <w:lang w:val="en-US"/>
        </w:rPr>
        <w:drawing>
          <wp:inline distT="0" distB="0" distL="0" distR="0">
            <wp:extent cx="5943600" cy="11170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17089"/>
                    </a:xfrm>
                    <a:prstGeom prst="rect">
                      <a:avLst/>
                    </a:prstGeom>
                    <a:noFill/>
                    <a:ln>
                      <a:noFill/>
                    </a:ln>
                  </pic:spPr>
                </pic:pic>
              </a:graphicData>
            </a:graphic>
          </wp:inline>
        </w:drawing>
      </w: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Length field is 1 octet long. It specifies the length of Differentiated Initial Link Setup element in octets.</w:t>
      </w:r>
    </w:p>
    <w:p w:rsidR="002F2014" w:rsidRDefault="002F2014" w:rsidP="002F2014">
      <w:pPr>
        <w:autoSpaceDE w:val="0"/>
        <w:autoSpaceDN w:val="0"/>
        <w:adjustRightInd w:val="0"/>
        <w:rPr>
          <w:rFonts w:ascii="TimesNewRoman" w:hAnsi="TimesNewRoman" w:cs="TimesNewRoman"/>
          <w:sz w:val="20"/>
          <w:lang w:val="en-US"/>
        </w:rPr>
      </w:pPr>
    </w:p>
    <w:p w:rsidR="002F2014" w:rsidRDefault="002F2014" w:rsidP="002F201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Information field is of variable length, it indicates the conditions to det</w:t>
      </w:r>
      <w:r>
        <w:rPr>
          <w:rFonts w:ascii="TimesNewRoman" w:hAnsi="TimesNewRoman" w:cs="TimesNewRoman"/>
          <w:sz w:val="20"/>
          <w:lang w:val="en-US"/>
        </w:rPr>
        <w:t xml:space="preserve">ermine the value of the initial </w:t>
      </w:r>
      <w:r>
        <w:rPr>
          <w:rFonts w:ascii="TimesNewRoman" w:hAnsi="TimesNewRoman" w:cs="TimesNewRoman"/>
          <w:sz w:val="20"/>
          <w:lang w:val="en-US"/>
        </w:rPr>
        <w:t>link setup category (ILSC) for the time as indicated in the ILS Time field.</w:t>
      </w:r>
    </w:p>
    <w:p w:rsidR="00B571C9" w:rsidRPr="002F2014" w:rsidRDefault="00B571C9">
      <w:pPr>
        <w:rPr>
          <w:lang w:val="en-US"/>
        </w:rPr>
      </w:pP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Pr="0061326D">
        <w:rPr>
          <w:rFonts w:ascii="TimesNewRoman" w:hAnsi="TimesNewRoman" w:cs="TimesNewRoman"/>
          <w:strike/>
          <w:color w:val="FF0000"/>
          <w:sz w:val="20"/>
          <w:lang w:val="en-US"/>
        </w:rPr>
        <w:t xml:space="preserve">four </w:t>
      </w:r>
      <w:r w:rsidRPr="0061326D">
        <w:rPr>
          <w:rFonts w:ascii="TimesNewRoman" w:hAnsi="TimesNewRoman" w:cs="TimesNewRoman"/>
          <w:color w:val="0070C0"/>
          <w:sz w:val="20"/>
          <w:u w:val="single"/>
          <w:lang w:val="en-US"/>
        </w:rPr>
        <w:t>five</w:t>
      </w:r>
      <w:r>
        <w:rPr>
          <w:rFonts w:ascii="TimesNewRoman" w:hAnsi="TimesNewRoman" w:cs="TimesNewRoman"/>
          <w:sz w:val="20"/>
          <w:lang w:val="en-US"/>
        </w:rPr>
        <w:t xml:space="preserve"> </w:t>
      </w:r>
      <w:r>
        <w:rPr>
          <w:rFonts w:ascii="TimesNewRoman" w:hAnsi="TimesNewRoman" w:cs="TimesNewRoman"/>
          <w:sz w:val="20"/>
          <w:lang w:val="en-US"/>
        </w:rPr>
        <w:t>optional</w:t>
      </w:r>
      <w:r>
        <w:rPr>
          <w:rFonts w:ascii="TimesNewRoman" w:hAnsi="TimesNewRoman" w:cs="TimesNewRoman"/>
          <w:sz w:val="20"/>
          <w:lang w:val="en-US"/>
        </w:rPr>
        <w:t xml:space="preserve"> </w:t>
      </w:r>
      <w:r>
        <w:rPr>
          <w:rFonts w:ascii="TimesNewRoman" w:hAnsi="TimesNewRoman" w:cs="TimesNewRoman"/>
          <w:sz w:val="20"/>
          <w:lang w:val="en-US"/>
        </w:rPr>
        <w:t>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sidR="002F2014" w:rsidRPr="002F2014">
        <w:rPr>
          <w:rFonts w:ascii="TimesNewRoman" w:hAnsi="TimesNewRoman" w:cs="TimesNewRoman"/>
          <w:strike/>
          <w:color w:val="FF0000"/>
          <w:sz w:val="20"/>
          <w:u w:val="single"/>
          <w:lang w:val="en-US"/>
        </w:rPr>
        <w:t xml:space="preserve"> </w:t>
      </w:r>
      <w:r w:rsidRPr="002F2014">
        <w:rPr>
          <w:rFonts w:ascii="TimesNewRoman" w:hAnsi="TimesNewRoman" w:cs="TimesNewRoman"/>
          <w:color w:val="0070C0"/>
          <w:sz w:val="20"/>
          <w:u w:val="single"/>
          <w:lang w:val="en-US"/>
        </w:rPr>
        <w:t>Traffic Peak, Link Setup Peak</w:t>
      </w:r>
      <w:r>
        <w:rPr>
          <w:rFonts w:ascii="TimesNewRoman" w:hAnsi="TimesNewRoman" w:cs="TimesNewRoman"/>
          <w:sz w:val="20"/>
          <w:lang w:val="en-US"/>
        </w:rPr>
        <w:t>, and Vendor Specific Category,</w:t>
      </w:r>
      <w:r>
        <w:rPr>
          <w:rFonts w:ascii="TimesNewRoman" w:hAnsi="TimesNewRoman" w:cs="TimesNewRoman"/>
          <w:sz w:val="20"/>
          <w:lang w:val="en-US"/>
        </w:rPr>
        <w:t xml:space="preserve"> </w:t>
      </w:r>
      <w:r>
        <w:rPr>
          <w:rFonts w:ascii="TimesNewRoman" w:hAnsi="TimesNewRoman" w:cs="TimesNewRoman"/>
          <w:sz w:val="20"/>
          <w:lang w:val="en-US"/>
        </w:rPr>
        <w:t>as specified in Figure 8-183am.</w:t>
      </w:r>
    </w:p>
    <w:p w:rsidR="0061326D" w:rsidRDefault="0061326D" w:rsidP="0061326D"/>
    <w:tbl>
      <w:tblPr>
        <w:tblW w:w="0" w:type="auto"/>
        <w:jc w:val="center"/>
        <w:tblLook w:val="04A0" w:firstRow="1" w:lastRow="0" w:firstColumn="1" w:lastColumn="0" w:noHBand="0" w:noVBand="1"/>
      </w:tblPr>
      <w:tblGrid>
        <w:gridCol w:w="858"/>
        <w:gridCol w:w="961"/>
        <w:gridCol w:w="1445"/>
        <w:gridCol w:w="1678"/>
        <w:gridCol w:w="1142"/>
        <w:gridCol w:w="1396"/>
        <w:gridCol w:w="2096"/>
      </w:tblGrid>
      <w:tr w:rsidR="0061326D" w:rsidRPr="0061326D" w:rsidTr="0061326D">
        <w:trPr>
          <w:trHeight w:val="20"/>
          <w:jc w:val="center"/>
        </w:trPr>
        <w:tc>
          <w:tcPr>
            <w:tcW w:w="0" w:type="auto"/>
            <w:tcBorders>
              <w:top w:val="nil"/>
              <w:left w:val="nil"/>
              <w:bottom w:val="nil"/>
              <w:right w:val="nil"/>
            </w:tcBorders>
            <w:shd w:val="clear" w:color="auto" w:fill="auto"/>
            <w:noWrap/>
            <w:vAlign w:val="center"/>
            <w:hideMark/>
          </w:tcPr>
          <w:p w:rsidR="0061326D" w:rsidRPr="0061326D" w:rsidRDefault="0061326D"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Traffic Peak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Link Setup Peak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61326D" w:rsidRPr="0061326D" w:rsidTr="0061326D">
        <w:trPr>
          <w:trHeight w:val="20"/>
          <w:jc w:val="center"/>
        </w:trPr>
        <w:tc>
          <w:tcPr>
            <w:tcW w:w="0" w:type="auto"/>
            <w:tcBorders>
              <w:top w:val="nil"/>
              <w:left w:val="nil"/>
              <w:bottom w:val="nil"/>
              <w:right w:val="nil"/>
            </w:tcBorders>
            <w:shd w:val="clear" w:color="auto" w:fill="auto"/>
            <w:noWrap/>
            <w:vAlign w:val="center"/>
            <w:hideMark/>
          </w:tcPr>
          <w:p w:rsidR="0061326D" w:rsidRPr="0061326D" w:rsidRDefault="0061326D"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70C0"/>
                <w:szCs w:val="22"/>
                <w:u w:val="single"/>
                <w:lang w:val="en-US"/>
              </w:rPr>
            </w:pPr>
            <w:r w:rsidRPr="0061326D">
              <w:rPr>
                <w:rFonts w:ascii="Calibri" w:hAnsi="Calibri" w:cs="Calibri"/>
                <w:color w:val="0070C0"/>
                <w:szCs w:val="22"/>
                <w:u w:val="single"/>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61326D" w:rsidRPr="0061326D" w:rsidRDefault="0061326D" w:rsidP="0061326D">
            <w:pPr>
              <w:jc w:val="center"/>
              <w:rPr>
                <w:rFonts w:ascii="Calibri" w:hAnsi="Calibri" w:cs="Calibri"/>
                <w:color w:val="000000"/>
                <w:szCs w:val="22"/>
                <w:lang w:val="en-US"/>
              </w:rPr>
            </w:pPr>
            <w:r w:rsidRPr="0061326D">
              <w:rPr>
                <w:rFonts w:ascii="Calibri" w:hAnsi="Calibri" w:cs="Calibri"/>
                <w:color w:val="000000"/>
                <w:szCs w:val="22"/>
                <w:lang w:val="en-US"/>
              </w:rPr>
              <w:t>0 or  variable</w:t>
            </w:r>
          </w:p>
        </w:tc>
      </w:tr>
    </w:tbl>
    <w:p w:rsidR="006C0A10" w:rsidRDefault="0061326D" w:rsidP="0061326D">
      <w:pPr>
        <w:jc w:val="center"/>
      </w:pPr>
      <w:r>
        <w:rPr>
          <w:rFonts w:ascii="Arial,Bold" w:hAnsi="Arial,Bold" w:cs="Arial,Bold"/>
          <w:b/>
          <w:bCs/>
          <w:sz w:val="20"/>
          <w:lang w:val="en-US"/>
        </w:rPr>
        <w:t>Figure 8-183</w:t>
      </w:r>
      <w:proofErr w:type="gramStart"/>
      <w:r>
        <w:rPr>
          <w:rFonts w:ascii="Arial,Bold" w:hAnsi="Arial,Bold" w:cs="Arial,Bold"/>
          <w:b/>
          <w:bCs/>
          <w:sz w:val="20"/>
          <w:lang w:val="en-US"/>
        </w:rPr>
        <w:t>am</w:t>
      </w:r>
      <w:proofErr w:type="gramEnd"/>
      <w:r>
        <w:rPr>
          <w:rFonts w:ascii="Arial,Bold" w:hAnsi="Arial,Bold" w:cs="Arial,Bold"/>
          <w:b/>
          <w:bCs/>
          <w:sz w:val="20"/>
          <w:lang w:val="en-US"/>
        </w:rPr>
        <w:t xml:space="preserve">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ILSC Type bitmap subfield is 1 octet in length and it is used to indicate the pre</w:t>
      </w:r>
      <w:r>
        <w:rPr>
          <w:rFonts w:ascii="TimesNewRoman" w:hAnsi="TimesNewRoman" w:cs="TimesNewRoman"/>
          <w:sz w:val="20"/>
          <w:lang w:val="en-US"/>
        </w:rPr>
        <w:t xml:space="preserve">sence of the optional subfields </w:t>
      </w:r>
      <w:r>
        <w:rPr>
          <w:rFonts w:ascii="TimesNewRoman" w:hAnsi="TimesNewRoman" w:cs="TimesNewRoman"/>
          <w:sz w:val="20"/>
          <w:lang w:val="en-US"/>
        </w:rPr>
        <w:t>in the ILSC Information field, as defined in Table 8-183al. A bit value of 1 in the bitmap indicates</w:t>
      </w:r>
      <w:r>
        <w:rPr>
          <w:rFonts w:ascii="TimesNewRoman" w:hAnsi="TimesNewRoman" w:cs="TimesNewRoman"/>
          <w:sz w:val="20"/>
          <w:lang w:val="en-US"/>
        </w:rPr>
        <w:t xml:space="preserve"> </w:t>
      </w:r>
      <w:r>
        <w:rPr>
          <w:rFonts w:ascii="TimesNewRoman" w:hAnsi="TimesNewRoman" w:cs="TimesNewRoman"/>
          <w:sz w:val="20"/>
          <w:lang w:val="en-US"/>
        </w:rPr>
        <w:t>that the corresponding ILSC subfield is present.</w:t>
      </w:r>
      <w:r>
        <w:rPr>
          <w:rFonts w:ascii="TimesNewRoman" w:hAnsi="TimesNewRoman" w:cs="TimesNewRoman"/>
          <w:sz w:val="20"/>
          <w:lang w:val="en-US"/>
        </w:rPr>
        <w:t xml:space="preserve"> </w:t>
      </w:r>
    </w:p>
    <w:p w:rsidR="006C0A10" w:rsidRPr="00B571C9" w:rsidRDefault="006C0A10" w:rsidP="006C0A10">
      <w:pPr>
        <w:rPr>
          <w:lang w:val="en-US"/>
        </w:rPr>
      </w:pPr>
    </w:p>
    <w:p w:rsidR="006C0A10" w:rsidRDefault="006C0A10" w:rsidP="006C0A10">
      <w:pPr>
        <w:ind w:firstLine="720"/>
      </w:pPr>
      <w:r>
        <w:rPr>
          <w:rFonts w:ascii="Arial,Bold" w:hAnsi="Arial,Bold" w:cs="Arial,Bold"/>
          <w:b/>
          <w:bCs/>
          <w:sz w:val="20"/>
          <w:lang w:val="en-US"/>
        </w:rPr>
        <w:t>Table 8-183al — ILSC Type subfield format</w:t>
      </w:r>
    </w:p>
    <w:tbl>
      <w:tblPr>
        <w:tblW w:w="0" w:type="auto"/>
        <w:jc w:val="center"/>
        <w:tblLook w:val="04A0" w:firstRow="1" w:lastRow="0" w:firstColumn="1" w:lastColumn="0" w:noHBand="0" w:noVBand="1"/>
      </w:tblPr>
      <w:tblGrid>
        <w:gridCol w:w="1751"/>
        <w:gridCol w:w="2456"/>
      </w:tblGrid>
      <w:tr w:rsidR="006C0A10" w:rsidRPr="006C0A10" w:rsidTr="006C0A1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ILSC Type bitmap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Description</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Bit 0</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ILS User Priority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1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Vendor Specific Category</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 xml:space="preserve">Bit 2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MAC Address Filter</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 xml:space="preserve">Bit 3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Traffic Peak</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 xml:space="preserve">Bit 4 </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70C0"/>
                <w:szCs w:val="22"/>
                <w:u w:val="single"/>
                <w:lang w:val="en-US"/>
              </w:rPr>
            </w:pPr>
            <w:r w:rsidRPr="006C0A10">
              <w:rPr>
                <w:rFonts w:ascii="Calibri" w:hAnsi="Calibri" w:cs="Calibri"/>
                <w:color w:val="0070C0"/>
                <w:szCs w:val="22"/>
                <w:u w:val="single"/>
                <w:lang w:val="en-US"/>
              </w:rPr>
              <w:t>Link Setup Peak</w:t>
            </w:r>
          </w:p>
        </w:tc>
      </w:tr>
      <w:tr w:rsidR="006C0A10" w:rsidRPr="006C0A10" w:rsidTr="006C0A1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Bit 5  - 7</w:t>
            </w:r>
          </w:p>
        </w:tc>
        <w:tc>
          <w:tcPr>
            <w:tcW w:w="0" w:type="auto"/>
            <w:tcBorders>
              <w:top w:val="nil"/>
              <w:left w:val="nil"/>
              <w:bottom w:val="single" w:sz="4" w:space="0" w:color="auto"/>
              <w:right w:val="single" w:sz="4" w:space="0" w:color="auto"/>
            </w:tcBorders>
            <w:shd w:val="clear" w:color="auto" w:fill="auto"/>
            <w:vAlign w:val="center"/>
            <w:hideMark/>
          </w:tcPr>
          <w:p w:rsidR="006C0A10" w:rsidRPr="006C0A10" w:rsidRDefault="006C0A10" w:rsidP="006C0A10">
            <w:pPr>
              <w:jc w:val="center"/>
              <w:rPr>
                <w:rFonts w:ascii="Calibri" w:hAnsi="Calibri" w:cs="Calibri"/>
                <w:color w:val="000000"/>
                <w:szCs w:val="22"/>
                <w:lang w:val="en-US"/>
              </w:rPr>
            </w:pPr>
            <w:r w:rsidRPr="006C0A10">
              <w:rPr>
                <w:rFonts w:ascii="Calibri" w:hAnsi="Calibri" w:cs="Calibri"/>
                <w:color w:val="000000"/>
                <w:szCs w:val="22"/>
                <w:lang w:val="en-US"/>
              </w:rPr>
              <w:t>Reserved</w:t>
            </w:r>
          </w:p>
        </w:tc>
      </w:tr>
    </w:tbl>
    <w:p w:rsidR="00837458" w:rsidRDefault="00837458"/>
    <w:p w:rsidR="0061326D" w:rsidRPr="0061326D" w:rsidRDefault="0061326D" w:rsidP="0061326D">
      <w:pPr>
        <w:autoSpaceDE w:val="0"/>
        <w:autoSpaceDN w:val="0"/>
        <w:adjustRightInd w:val="0"/>
        <w:rPr>
          <w:rFonts w:ascii="TimesNewRoman" w:hAnsi="TimesNewRoman" w:cs="TimesNewRoman"/>
          <w:strike/>
          <w:color w:val="FF0000"/>
          <w:sz w:val="20"/>
          <w:lang w:val="en-US"/>
        </w:rPr>
      </w:pPr>
      <w:r w:rsidRPr="0061326D">
        <w:rPr>
          <w:rFonts w:ascii="TimesNewRoman" w:hAnsi="TimesNewRoman" w:cs="TimesNewRoman"/>
          <w:strike/>
          <w:color w:val="FF0000"/>
          <w:sz w:val="20"/>
          <w:lang w:val="en-US"/>
        </w:rPr>
        <w:t>The value 1 of the Synchronization Detected subfield of ILS Synchronization subfield indicates that the AP</w:t>
      </w:r>
    </w:p>
    <w:p w:rsidR="0061326D" w:rsidRPr="0061326D" w:rsidRDefault="0061326D" w:rsidP="0061326D">
      <w:pPr>
        <w:autoSpaceDE w:val="0"/>
        <w:autoSpaceDN w:val="0"/>
        <w:adjustRightInd w:val="0"/>
        <w:rPr>
          <w:rFonts w:ascii="TimesNewRoman" w:hAnsi="TimesNewRoman" w:cs="TimesNewRoman"/>
          <w:strike/>
          <w:color w:val="FF0000"/>
          <w:sz w:val="20"/>
          <w:lang w:val="en-US"/>
        </w:rPr>
      </w:pPr>
      <w:proofErr w:type="gramStart"/>
      <w:r w:rsidRPr="0061326D">
        <w:rPr>
          <w:rFonts w:ascii="TimesNewRoman" w:hAnsi="TimesNewRoman" w:cs="TimesNewRoman"/>
          <w:strike/>
          <w:color w:val="FF0000"/>
          <w:sz w:val="20"/>
          <w:lang w:val="en-US"/>
        </w:rPr>
        <w:t>has</w:t>
      </w:r>
      <w:proofErr w:type="gramEnd"/>
      <w:r w:rsidRPr="0061326D">
        <w:rPr>
          <w:rFonts w:ascii="TimesNewRoman" w:hAnsi="TimesNewRoman" w:cs="TimesNewRoman"/>
          <w:strike/>
          <w:color w:val="FF0000"/>
          <w:sz w:val="20"/>
          <w:lang w:val="en-US"/>
        </w:rPr>
        <w:t xml:space="preserve"> detected peak of transmitted Initial Link Setup Request frames after the AP has transmitted Beacon or</w:t>
      </w:r>
    </w:p>
    <w:p w:rsidR="00E75256" w:rsidRPr="0061326D" w:rsidRDefault="0061326D" w:rsidP="0061326D">
      <w:pPr>
        <w:rPr>
          <w:strike/>
          <w:color w:val="FF0000"/>
        </w:rPr>
      </w:pPr>
      <w:r w:rsidRPr="0061326D">
        <w:rPr>
          <w:rFonts w:ascii="TimesNewRoman" w:hAnsi="TimesNewRoman" w:cs="TimesNewRoman"/>
          <w:strike/>
          <w:color w:val="FF0000"/>
          <w:sz w:val="20"/>
          <w:lang w:val="en-US"/>
        </w:rPr>
        <w:t>Probe Response frame. Value 0 indicates that the peak is not detected.</w:t>
      </w:r>
    </w:p>
    <w:p w:rsidR="0061326D" w:rsidRDefault="0061326D"/>
    <w:p w:rsidR="005A57BF" w:rsidRPr="00B571C9" w:rsidRDefault="00A51293">
      <w:pPr>
        <w:rPr>
          <w:color w:val="0070C0"/>
          <w:u w:val="single"/>
        </w:rPr>
      </w:pPr>
      <w:r w:rsidRPr="00B571C9">
        <w:rPr>
          <w:color w:val="0070C0"/>
          <w:u w:val="single"/>
        </w:rPr>
        <w:t xml:space="preserve">The AP calculates the </w:t>
      </w:r>
      <w:r w:rsidR="00EC6B68" w:rsidRPr="00B571C9">
        <w:rPr>
          <w:color w:val="0070C0"/>
          <w:u w:val="single"/>
        </w:rPr>
        <w:t xml:space="preserve">Periodic Channel Utilization </w:t>
      </w:r>
      <w:r w:rsidR="005A57BF" w:rsidRPr="00B571C9">
        <w:rPr>
          <w:color w:val="0070C0"/>
          <w:u w:val="single"/>
        </w:rPr>
        <w:t xml:space="preserve">separately </w:t>
      </w:r>
      <w:r w:rsidRPr="00B571C9">
        <w:rPr>
          <w:color w:val="0070C0"/>
          <w:u w:val="single"/>
        </w:rPr>
        <w:t xml:space="preserve">for </w:t>
      </w:r>
      <w:r w:rsidR="00EC6B68" w:rsidRPr="00B571C9">
        <w:rPr>
          <w:color w:val="0070C0"/>
          <w:u w:val="single"/>
        </w:rPr>
        <w:t>8 periods</w:t>
      </w:r>
      <w:r w:rsidR="005A57BF" w:rsidRPr="00B571C9">
        <w:rPr>
          <w:color w:val="0070C0"/>
          <w:u w:val="single"/>
        </w:rPr>
        <w:t>.</w:t>
      </w:r>
      <w:r w:rsidR="00EC6B68" w:rsidRPr="00B571C9">
        <w:rPr>
          <w:color w:val="0070C0"/>
          <w:u w:val="single"/>
        </w:rPr>
        <w:t xml:space="preserve"> </w:t>
      </w:r>
      <w:r w:rsidR="005A57BF" w:rsidRPr="00B571C9">
        <w:rPr>
          <w:color w:val="0070C0"/>
          <w:u w:val="single"/>
        </w:rPr>
        <w:t xml:space="preserve">The Periodic Channel Utilisation is measured similarly as the Channel Utilization, but only for the duration of the period. The first period </w:t>
      </w:r>
      <w:r w:rsidR="00EC6B68" w:rsidRPr="00B571C9">
        <w:rPr>
          <w:color w:val="0070C0"/>
          <w:u w:val="single"/>
        </w:rPr>
        <w:t>start</w:t>
      </w:r>
      <w:r w:rsidR="005A57BF" w:rsidRPr="00B571C9">
        <w:rPr>
          <w:color w:val="0070C0"/>
          <w:u w:val="single"/>
        </w:rPr>
        <w:t>s</w:t>
      </w:r>
      <w:r w:rsidR="00EC6B68" w:rsidRPr="00B571C9">
        <w:rPr>
          <w:color w:val="0070C0"/>
          <w:u w:val="single"/>
        </w:rPr>
        <w:t xml:space="preserve"> from the TBTT</w:t>
      </w:r>
      <w:r w:rsidR="005A57BF" w:rsidRPr="00B571C9">
        <w:rPr>
          <w:color w:val="0070C0"/>
          <w:u w:val="single"/>
        </w:rPr>
        <w:t>.</w:t>
      </w:r>
      <w:r w:rsidR="00EC6B68" w:rsidRPr="00B571C9">
        <w:rPr>
          <w:color w:val="0070C0"/>
          <w:u w:val="single"/>
        </w:rPr>
        <w:t xml:space="preserve"> </w:t>
      </w:r>
      <w:r w:rsidR="005A57BF" w:rsidRPr="00B571C9">
        <w:rPr>
          <w:color w:val="0070C0"/>
          <w:u w:val="single"/>
        </w:rPr>
        <w:t>E</w:t>
      </w:r>
      <w:r w:rsidR="00EC6B68" w:rsidRPr="00B571C9">
        <w:rPr>
          <w:color w:val="0070C0"/>
          <w:u w:val="single"/>
        </w:rPr>
        <w:t>ach period has duration of 1/8</w:t>
      </w:r>
      <w:r w:rsidRPr="00B571C9">
        <w:rPr>
          <w:color w:val="0070C0"/>
          <w:u w:val="single"/>
        </w:rPr>
        <w:t xml:space="preserve"> TBTT.</w:t>
      </w:r>
    </w:p>
    <w:p w:rsidR="001C0EBA" w:rsidRPr="00B571C9" w:rsidRDefault="001C0EBA">
      <w:pPr>
        <w:rPr>
          <w:color w:val="0070C0"/>
          <w:u w:val="single"/>
        </w:rPr>
      </w:pPr>
    </w:p>
    <w:p w:rsidR="00135938" w:rsidRPr="00B571C9" w:rsidRDefault="00135938">
      <w:pPr>
        <w:rPr>
          <w:color w:val="0070C0"/>
          <w:u w:val="single"/>
        </w:rPr>
      </w:pPr>
      <w:r w:rsidRPr="00B571C9">
        <w:rPr>
          <w:color w:val="0070C0"/>
          <w:u w:val="single"/>
        </w:rPr>
        <w:t xml:space="preserve">The Channel Utilization is calculated as described in 8.4.2.30. </w:t>
      </w:r>
    </w:p>
    <w:p w:rsidR="00135938" w:rsidRPr="00B571C9" w:rsidRDefault="00135938">
      <w:pPr>
        <w:rPr>
          <w:color w:val="0070C0"/>
          <w:u w:val="single"/>
        </w:rPr>
      </w:pPr>
    </w:p>
    <w:p w:rsidR="00135938" w:rsidRPr="00B571C9" w:rsidRDefault="00135938">
      <w:pPr>
        <w:rPr>
          <w:color w:val="0070C0"/>
          <w:u w:val="single"/>
        </w:rPr>
      </w:pPr>
      <w:r w:rsidRPr="00B571C9">
        <w:rPr>
          <w:color w:val="0070C0"/>
          <w:u w:val="single"/>
        </w:rPr>
        <w:t>The following equation is used to calculate Periodic Channel Utilization:</w:t>
      </w:r>
    </w:p>
    <w:p w:rsidR="00B571C9" w:rsidRDefault="00B571C9" w:rsidP="00B571C9">
      <w:pPr>
        <w:autoSpaceDE w:val="0"/>
        <w:autoSpaceDN w:val="0"/>
        <w:adjustRightInd w:val="0"/>
        <w:rPr>
          <w:color w:val="0070C0"/>
          <w:u w:val="single"/>
        </w:rPr>
      </w:pPr>
    </w:p>
    <w:p w:rsidR="00135938" w:rsidRPr="00B571C9" w:rsidRDefault="00B571C9" w:rsidP="00B571C9">
      <w:pPr>
        <w:autoSpaceDE w:val="0"/>
        <w:autoSpaceDN w:val="0"/>
        <w:adjustRightInd w:val="0"/>
        <w:ind w:left="720"/>
        <w:rPr>
          <w:color w:val="0070C0"/>
          <w:u w:val="single"/>
        </w:rPr>
      </w:pPr>
      <w:r w:rsidRPr="00B571C9">
        <w:rPr>
          <w:color w:val="0070C0"/>
          <w:u w:val="single"/>
        </w:rPr>
        <w:t xml:space="preserve">Periodic </w:t>
      </w:r>
      <w:r w:rsidRPr="00B571C9">
        <w:rPr>
          <w:color w:val="0070C0"/>
          <w:u w:val="single"/>
        </w:rPr>
        <w:t xml:space="preserve">Channel Utilization = </w:t>
      </w:r>
      <w:proofErr w:type="gramStart"/>
      <w:r w:rsidRPr="00B571C9">
        <w:rPr>
          <w:color w:val="0070C0"/>
          <w:u w:val="single"/>
        </w:rPr>
        <w:t>Integer(</w:t>
      </w:r>
      <w:proofErr w:type="gramEnd"/>
      <w:r w:rsidRPr="00B571C9">
        <w:rPr>
          <w:color w:val="0070C0"/>
          <w:u w:val="single"/>
        </w:rPr>
        <w:t>(channel busy time</w:t>
      </w:r>
      <w:r w:rsidRPr="00B571C9">
        <w:rPr>
          <w:color w:val="0070C0"/>
          <w:u w:val="single"/>
        </w:rPr>
        <w:t xml:space="preserve"> during the period</w:t>
      </w:r>
      <w:r w:rsidRPr="00B571C9">
        <w:rPr>
          <w:color w:val="0070C0"/>
          <w:u w:val="single"/>
        </w:rPr>
        <w:t>/</w:t>
      </w:r>
      <w:r>
        <w:rPr>
          <w:color w:val="0070C0"/>
          <w:u w:val="single"/>
        </w:rPr>
        <w:t xml:space="preserve"> </w:t>
      </w:r>
      <w:r w:rsidRPr="00B571C9">
        <w:rPr>
          <w:color w:val="0070C0"/>
          <w:u w:val="single"/>
        </w:rPr>
        <w:t>(dot11ChannelUtilizationBeaconIntervals ×</w:t>
      </w:r>
      <w:r w:rsidRPr="00B571C9">
        <w:rPr>
          <w:color w:val="0070C0"/>
          <w:u w:val="single"/>
        </w:rPr>
        <w:t xml:space="preserve"> dot11BeaconPeriod × 128</w:t>
      </w:r>
      <w:r w:rsidRPr="00B571C9">
        <w:rPr>
          <w:color w:val="0070C0"/>
          <w:u w:val="single"/>
        </w:rPr>
        <w:t>)) × 255),</w:t>
      </w:r>
    </w:p>
    <w:p w:rsidR="00B571C9" w:rsidRPr="00B571C9" w:rsidRDefault="00B571C9" w:rsidP="00B571C9">
      <w:pPr>
        <w:rPr>
          <w:color w:val="0070C0"/>
          <w:u w:val="single"/>
        </w:rPr>
      </w:pPr>
      <w:proofErr w:type="gramStart"/>
      <w:r w:rsidRPr="00B571C9">
        <w:rPr>
          <w:color w:val="0070C0"/>
          <w:u w:val="single"/>
        </w:rPr>
        <w:t>where</w:t>
      </w:r>
      <w:proofErr w:type="gramEnd"/>
    </w:p>
    <w:p w:rsidR="00B571C9" w:rsidRDefault="00B571C9" w:rsidP="00B571C9">
      <w:pPr>
        <w:rPr>
          <w:color w:val="0070C0"/>
          <w:u w:val="single"/>
        </w:rPr>
      </w:pPr>
    </w:p>
    <w:p w:rsidR="00B571C9" w:rsidRPr="00B571C9" w:rsidRDefault="00B571C9" w:rsidP="00B571C9">
      <w:pPr>
        <w:ind w:left="720"/>
        <w:rPr>
          <w:color w:val="0070C0"/>
          <w:u w:val="single"/>
        </w:rPr>
      </w:pPr>
      <w:proofErr w:type="gramStart"/>
      <w:r w:rsidRPr="00B571C9">
        <w:rPr>
          <w:color w:val="0070C0"/>
          <w:u w:val="single"/>
        </w:rPr>
        <w:t>channel</w:t>
      </w:r>
      <w:proofErr w:type="gramEnd"/>
      <w:r w:rsidRPr="00B571C9">
        <w:rPr>
          <w:color w:val="0070C0"/>
          <w:u w:val="single"/>
        </w:rPr>
        <w:t xml:space="preserve"> busy time </w:t>
      </w:r>
      <w:r w:rsidRPr="00B571C9">
        <w:rPr>
          <w:color w:val="0070C0"/>
          <w:u w:val="single"/>
        </w:rPr>
        <w:t xml:space="preserve">during the period </w:t>
      </w:r>
      <w:r w:rsidRPr="00B571C9">
        <w:rPr>
          <w:color w:val="0070C0"/>
          <w:u w:val="single"/>
        </w:rPr>
        <w:t xml:space="preserve">is defined to be the number of microseconds during </w:t>
      </w:r>
      <w:r w:rsidRPr="00B571C9">
        <w:rPr>
          <w:color w:val="0070C0"/>
          <w:u w:val="single"/>
        </w:rPr>
        <w:t xml:space="preserve">the calculated period </w:t>
      </w:r>
      <w:r w:rsidRPr="00B571C9">
        <w:rPr>
          <w:color w:val="0070C0"/>
          <w:u w:val="single"/>
        </w:rPr>
        <w:t>which the CS mechanism, as</w:t>
      </w:r>
      <w:r w:rsidRPr="00B571C9">
        <w:rPr>
          <w:color w:val="0070C0"/>
          <w:u w:val="single"/>
        </w:rPr>
        <w:t xml:space="preserve"> </w:t>
      </w:r>
      <w:r w:rsidRPr="00B571C9">
        <w:rPr>
          <w:color w:val="0070C0"/>
          <w:u w:val="single"/>
        </w:rPr>
        <w:t>defined in 9.3.2.1, has indicated a channel busy indication,</w:t>
      </w:r>
    </w:p>
    <w:p w:rsidR="00B571C9" w:rsidRPr="00B571C9" w:rsidRDefault="00B571C9" w:rsidP="00B571C9">
      <w:pPr>
        <w:rPr>
          <w:color w:val="0070C0"/>
          <w:u w:val="single"/>
        </w:rPr>
      </w:pPr>
    </w:p>
    <w:p w:rsidR="00B571C9" w:rsidRPr="00B571C9" w:rsidRDefault="00B571C9" w:rsidP="00B571C9">
      <w:pPr>
        <w:ind w:left="720"/>
        <w:rPr>
          <w:color w:val="0070C0"/>
          <w:u w:val="single"/>
        </w:rPr>
      </w:pPr>
      <w:proofErr w:type="gramStart"/>
      <w:r w:rsidRPr="00B571C9">
        <w:rPr>
          <w:color w:val="0070C0"/>
          <w:u w:val="single"/>
        </w:rPr>
        <w:t>dot11ChannelUtilizationBeaconIntervals</w:t>
      </w:r>
      <w:proofErr w:type="gramEnd"/>
      <w:r w:rsidRPr="00B571C9">
        <w:rPr>
          <w:color w:val="0070C0"/>
          <w:u w:val="single"/>
        </w:rPr>
        <w:t xml:space="preserve"> represents the number of consecutive beacon intervals during</w:t>
      </w:r>
      <w:r>
        <w:rPr>
          <w:color w:val="0070C0"/>
          <w:u w:val="single"/>
        </w:rPr>
        <w:t xml:space="preserve"> </w:t>
      </w:r>
      <w:r w:rsidRPr="00B571C9">
        <w:rPr>
          <w:color w:val="0070C0"/>
          <w:u w:val="single"/>
        </w:rPr>
        <w:t>which the channel busy time is</w:t>
      </w:r>
      <w:r w:rsidRPr="00B571C9">
        <w:rPr>
          <w:color w:val="0070C0"/>
          <w:u w:val="single"/>
        </w:rPr>
        <w:t xml:space="preserve"> measured. The default value of </w:t>
      </w:r>
      <w:r w:rsidRPr="00B571C9">
        <w:rPr>
          <w:color w:val="0070C0"/>
          <w:u w:val="single"/>
        </w:rPr>
        <w:t>dot11ChannelUtilizationBeaconIntervals is defined in Annex C.</w:t>
      </w:r>
    </w:p>
    <w:p w:rsidR="00B571C9" w:rsidRPr="00B571C9" w:rsidRDefault="00B571C9" w:rsidP="00B571C9">
      <w:pPr>
        <w:autoSpaceDE w:val="0"/>
        <w:autoSpaceDN w:val="0"/>
        <w:adjustRightInd w:val="0"/>
        <w:rPr>
          <w:rFonts w:ascii="TimesNewRoman" w:hAnsi="TimesNewRoman" w:cs="TimesNewRoman"/>
          <w:sz w:val="20"/>
          <w:lang w:val="en-US"/>
        </w:rPr>
      </w:pPr>
    </w:p>
    <w:p w:rsidR="00837458" w:rsidRPr="00B571C9" w:rsidRDefault="00837458" w:rsidP="00837458">
      <w:pPr>
        <w:rPr>
          <w:color w:val="0070C0"/>
          <w:u w:val="single"/>
        </w:rPr>
      </w:pPr>
      <w:r w:rsidRPr="00B571C9">
        <w:rPr>
          <w:color w:val="0070C0"/>
          <w:u w:val="single"/>
        </w:rPr>
        <w:t xml:space="preserve">If the Periodic Channel Utilisation of the period is at least 125% of the Channel Utilization, then the AP sets the bit which index is the period number to the Traffic Peak bitmap to value 1. For instance, if the condition is met at the period from 3/8 – 4/8 TBTT, the bit in index 4 of the Traffic Peak bitmap is set to 1. </w:t>
      </w:r>
    </w:p>
    <w:p w:rsidR="00135938" w:rsidRPr="00B571C9" w:rsidRDefault="00135938">
      <w:pPr>
        <w:rPr>
          <w:color w:val="0070C0"/>
          <w:u w:val="single"/>
        </w:rPr>
      </w:pPr>
    </w:p>
    <w:p w:rsidR="00262514" w:rsidRPr="00B571C9" w:rsidRDefault="005A57BF" w:rsidP="00262514">
      <w:pPr>
        <w:rPr>
          <w:color w:val="0070C0"/>
          <w:u w:val="single"/>
        </w:rPr>
      </w:pPr>
      <w:r w:rsidRPr="00B571C9">
        <w:rPr>
          <w:color w:val="0070C0"/>
          <w:u w:val="single"/>
        </w:rPr>
        <w:t xml:space="preserve">The AP calculates the </w:t>
      </w:r>
      <w:r w:rsidR="00262514" w:rsidRPr="00B571C9">
        <w:rPr>
          <w:color w:val="0070C0"/>
          <w:u w:val="single"/>
        </w:rPr>
        <w:t xml:space="preserve">average </w:t>
      </w:r>
      <w:r w:rsidR="00837458" w:rsidRPr="00B571C9">
        <w:rPr>
          <w:color w:val="0070C0"/>
          <w:u w:val="single"/>
        </w:rPr>
        <w:t xml:space="preserve">number of </w:t>
      </w:r>
      <w:r w:rsidR="00262514" w:rsidRPr="00B571C9">
        <w:rPr>
          <w:color w:val="0070C0"/>
          <w:u w:val="single"/>
        </w:rPr>
        <w:t xml:space="preserve">link setup request messages </w:t>
      </w:r>
      <w:r w:rsidR="00837458" w:rsidRPr="00B571C9">
        <w:rPr>
          <w:color w:val="0070C0"/>
          <w:u w:val="single"/>
        </w:rPr>
        <w:t xml:space="preserve">(ANSR) </w:t>
      </w:r>
      <w:r w:rsidR="00262514" w:rsidRPr="00B571C9">
        <w:rPr>
          <w:color w:val="0070C0"/>
          <w:u w:val="single"/>
        </w:rPr>
        <w:t xml:space="preserve">and maintains the periodic </w:t>
      </w:r>
      <w:r w:rsidR="00837458" w:rsidRPr="00B571C9">
        <w:rPr>
          <w:color w:val="0070C0"/>
          <w:u w:val="single"/>
        </w:rPr>
        <w:t xml:space="preserve">number of </w:t>
      </w:r>
      <w:r w:rsidR="00837458" w:rsidRPr="00B571C9">
        <w:rPr>
          <w:color w:val="0070C0"/>
          <w:u w:val="single"/>
        </w:rPr>
        <w:t xml:space="preserve">link setup request messages </w:t>
      </w:r>
      <w:r w:rsidR="00837458" w:rsidRPr="00B571C9">
        <w:rPr>
          <w:color w:val="0070C0"/>
          <w:u w:val="single"/>
        </w:rPr>
        <w:t xml:space="preserve">(PNSR) </w:t>
      </w:r>
      <w:r w:rsidR="00262514" w:rsidRPr="00B571C9">
        <w:rPr>
          <w:color w:val="0070C0"/>
          <w:u w:val="single"/>
        </w:rPr>
        <w:t xml:space="preserve">separately for 8 periods. </w:t>
      </w:r>
      <w:r w:rsidR="00262514" w:rsidRPr="00B571C9">
        <w:rPr>
          <w:color w:val="0070C0"/>
          <w:u w:val="single"/>
        </w:rPr>
        <w:t>The first period starts from the TBTT. Each period has duration of 1/8 TBTT.</w:t>
      </w:r>
    </w:p>
    <w:p w:rsidR="001C0EBA" w:rsidRPr="00B571C9" w:rsidRDefault="001C0EBA">
      <w:pPr>
        <w:rPr>
          <w:color w:val="0070C0"/>
          <w:u w:val="single"/>
        </w:rPr>
      </w:pPr>
    </w:p>
    <w:p w:rsidR="00E75256" w:rsidRPr="00B571C9" w:rsidRDefault="00135938">
      <w:pPr>
        <w:rPr>
          <w:color w:val="0070C0"/>
          <w:u w:val="single"/>
        </w:rPr>
      </w:pPr>
      <w:r w:rsidRPr="00B571C9">
        <w:rPr>
          <w:color w:val="0070C0"/>
          <w:u w:val="single"/>
        </w:rPr>
        <w:t>The following equation</w:t>
      </w:r>
      <w:r w:rsidR="00E75256" w:rsidRPr="00B571C9">
        <w:rPr>
          <w:color w:val="0070C0"/>
          <w:u w:val="single"/>
        </w:rPr>
        <w:t xml:space="preserve"> is used to calculate the value of </w:t>
      </w:r>
      <w:r w:rsidR="00837458" w:rsidRPr="00B571C9">
        <w:rPr>
          <w:color w:val="0070C0"/>
          <w:u w:val="single"/>
        </w:rPr>
        <w:t>ANSR</w:t>
      </w:r>
      <w:r w:rsidR="00E75256" w:rsidRPr="00B571C9">
        <w:rPr>
          <w:color w:val="0070C0"/>
          <w:u w:val="single"/>
        </w:rPr>
        <w:t>:</w:t>
      </w:r>
    </w:p>
    <w:p w:rsidR="00E75256" w:rsidRPr="00B571C9" w:rsidRDefault="00E75256" w:rsidP="00E75256">
      <w:pPr>
        <w:autoSpaceDE w:val="0"/>
        <w:autoSpaceDN w:val="0"/>
        <w:adjustRightInd w:val="0"/>
        <w:rPr>
          <w:color w:val="0070C0"/>
          <w:u w:val="single"/>
        </w:rPr>
      </w:pPr>
      <w:r w:rsidRPr="00B571C9">
        <w:rPr>
          <w:color w:val="0070C0"/>
          <w:u w:val="single"/>
        </w:rPr>
        <w:t>A</w:t>
      </w:r>
      <w:r w:rsidR="00837458" w:rsidRPr="00B571C9">
        <w:rPr>
          <w:color w:val="0070C0"/>
          <w:u w:val="single"/>
        </w:rPr>
        <w:t>NSR</w:t>
      </w:r>
      <w:r w:rsidRPr="00B571C9">
        <w:rPr>
          <w:color w:val="0070C0"/>
          <w:u w:val="single"/>
        </w:rPr>
        <w:t xml:space="preserve"> </w:t>
      </w:r>
      <w:r w:rsidRPr="00B571C9">
        <w:rPr>
          <w:color w:val="0070C0"/>
          <w:u w:val="single"/>
        </w:rPr>
        <w:t xml:space="preserve">= </w:t>
      </w:r>
      <w:proofErr w:type="gramStart"/>
      <w:r w:rsidRPr="00B571C9">
        <w:rPr>
          <w:color w:val="0070C0"/>
          <w:u w:val="single"/>
        </w:rPr>
        <w:t>Integer(</w:t>
      </w:r>
      <w:proofErr w:type="gramEnd"/>
      <w:r w:rsidRPr="00B571C9">
        <w:rPr>
          <w:color w:val="0070C0"/>
          <w:u w:val="single"/>
        </w:rPr>
        <w:t>(</w:t>
      </w:r>
      <w:r w:rsidRPr="00B571C9">
        <w:rPr>
          <w:color w:val="0070C0"/>
          <w:u w:val="single"/>
        </w:rPr>
        <w:t xml:space="preserve">number of </w:t>
      </w:r>
      <w:r w:rsidR="008C56F7" w:rsidRPr="00B571C9">
        <w:rPr>
          <w:color w:val="0070C0"/>
          <w:u w:val="single"/>
        </w:rPr>
        <w:t xml:space="preserve">received </w:t>
      </w:r>
      <w:r w:rsidRPr="00B571C9">
        <w:rPr>
          <w:color w:val="0070C0"/>
          <w:u w:val="single"/>
        </w:rPr>
        <w:t>link setup request frames/(dot11</w:t>
      </w:r>
      <w:r w:rsidR="00837458" w:rsidRPr="00B571C9">
        <w:rPr>
          <w:color w:val="0070C0"/>
          <w:u w:val="single"/>
        </w:rPr>
        <w:t>ANSR</w:t>
      </w:r>
      <w:r w:rsidRPr="00B571C9">
        <w:rPr>
          <w:color w:val="0070C0"/>
          <w:u w:val="single"/>
        </w:rPr>
        <w:t>BeaconIntervals ×</w:t>
      </w:r>
      <w:r w:rsidRPr="00B571C9">
        <w:rPr>
          <w:color w:val="0070C0"/>
          <w:u w:val="single"/>
        </w:rPr>
        <w:t xml:space="preserve"> </w:t>
      </w:r>
      <w:r w:rsidRPr="00B571C9">
        <w:rPr>
          <w:color w:val="0070C0"/>
          <w:u w:val="single"/>
        </w:rPr>
        <w:t>dot11BeaconPeriod × 1024)) × 255),</w:t>
      </w:r>
    </w:p>
    <w:p w:rsidR="00E75256" w:rsidRPr="00B571C9" w:rsidRDefault="00E75256" w:rsidP="00135938">
      <w:pPr>
        <w:autoSpaceDE w:val="0"/>
        <w:autoSpaceDN w:val="0"/>
        <w:adjustRightInd w:val="0"/>
        <w:ind w:firstLine="720"/>
        <w:rPr>
          <w:color w:val="0070C0"/>
          <w:u w:val="single"/>
        </w:rPr>
      </w:pPr>
      <w:proofErr w:type="gramStart"/>
      <w:r w:rsidRPr="00B571C9">
        <w:rPr>
          <w:color w:val="0070C0"/>
          <w:u w:val="single"/>
        </w:rPr>
        <w:t>where</w:t>
      </w:r>
      <w:proofErr w:type="gramEnd"/>
    </w:p>
    <w:p w:rsidR="00135938" w:rsidRPr="00B571C9" w:rsidRDefault="00135938" w:rsidP="00E75256">
      <w:pPr>
        <w:autoSpaceDE w:val="0"/>
        <w:autoSpaceDN w:val="0"/>
        <w:adjustRightInd w:val="0"/>
        <w:rPr>
          <w:color w:val="0070C0"/>
          <w:u w:val="single"/>
        </w:rPr>
      </w:pPr>
    </w:p>
    <w:p w:rsidR="00E75256" w:rsidRPr="00B571C9" w:rsidRDefault="00135938" w:rsidP="00135938">
      <w:pPr>
        <w:autoSpaceDE w:val="0"/>
        <w:autoSpaceDN w:val="0"/>
        <w:adjustRightInd w:val="0"/>
        <w:ind w:left="720" w:firstLine="720"/>
        <w:rPr>
          <w:color w:val="0070C0"/>
          <w:u w:val="single"/>
        </w:rPr>
      </w:pPr>
      <w:r w:rsidRPr="00B571C9">
        <w:rPr>
          <w:color w:val="0070C0"/>
          <w:u w:val="single"/>
        </w:rPr>
        <w:t xml:space="preserve">Number of </w:t>
      </w:r>
      <w:r w:rsidR="008C56F7" w:rsidRPr="00B571C9">
        <w:rPr>
          <w:color w:val="0070C0"/>
          <w:u w:val="single"/>
        </w:rPr>
        <w:t xml:space="preserve">received </w:t>
      </w:r>
      <w:r w:rsidRPr="00B571C9">
        <w:rPr>
          <w:color w:val="0070C0"/>
          <w:u w:val="single"/>
        </w:rPr>
        <w:t xml:space="preserve">link setup request frames </w:t>
      </w:r>
      <w:r w:rsidR="00E75256" w:rsidRPr="00B571C9">
        <w:rPr>
          <w:color w:val="0070C0"/>
          <w:u w:val="single"/>
        </w:rPr>
        <w:t xml:space="preserve">is </w:t>
      </w:r>
      <w:r w:rsidRPr="00B571C9">
        <w:rPr>
          <w:color w:val="0070C0"/>
          <w:u w:val="single"/>
        </w:rPr>
        <w:t>measured over the beacon period</w:t>
      </w:r>
      <w:r w:rsidR="00E75256" w:rsidRPr="00B571C9">
        <w:rPr>
          <w:color w:val="0070C0"/>
          <w:u w:val="single"/>
        </w:rPr>
        <w:t>,</w:t>
      </w:r>
    </w:p>
    <w:p w:rsidR="00135938" w:rsidRPr="00B571C9" w:rsidRDefault="00135938" w:rsidP="00E75256">
      <w:pPr>
        <w:autoSpaceDE w:val="0"/>
        <w:autoSpaceDN w:val="0"/>
        <w:adjustRightInd w:val="0"/>
        <w:rPr>
          <w:color w:val="0070C0"/>
          <w:u w:val="single"/>
        </w:rPr>
      </w:pPr>
    </w:p>
    <w:p w:rsidR="00E75256" w:rsidRPr="00B571C9" w:rsidRDefault="00E75256" w:rsidP="00135938">
      <w:pPr>
        <w:autoSpaceDE w:val="0"/>
        <w:autoSpaceDN w:val="0"/>
        <w:adjustRightInd w:val="0"/>
        <w:ind w:left="1440"/>
        <w:rPr>
          <w:color w:val="0070C0"/>
          <w:u w:val="single"/>
        </w:rPr>
      </w:pPr>
      <w:proofErr w:type="gramStart"/>
      <w:r w:rsidRPr="00B571C9">
        <w:rPr>
          <w:color w:val="0070C0"/>
          <w:u w:val="single"/>
        </w:rPr>
        <w:t>dot11</w:t>
      </w:r>
      <w:r w:rsidR="00837458" w:rsidRPr="00B571C9">
        <w:rPr>
          <w:color w:val="0070C0"/>
          <w:u w:val="single"/>
        </w:rPr>
        <w:t>ANSR</w:t>
      </w:r>
      <w:r w:rsidRPr="00B571C9">
        <w:rPr>
          <w:color w:val="0070C0"/>
          <w:u w:val="single"/>
        </w:rPr>
        <w:t>BeaconIntervals</w:t>
      </w:r>
      <w:proofErr w:type="gramEnd"/>
      <w:r w:rsidRPr="00B571C9">
        <w:rPr>
          <w:color w:val="0070C0"/>
          <w:u w:val="single"/>
        </w:rPr>
        <w:t xml:space="preserve"> represents the number of consecutive beacon intervals during</w:t>
      </w:r>
      <w:r w:rsidR="00135938" w:rsidRPr="00B571C9">
        <w:rPr>
          <w:color w:val="0070C0"/>
          <w:u w:val="single"/>
        </w:rPr>
        <w:t xml:space="preserve"> </w:t>
      </w:r>
      <w:r w:rsidRPr="00B571C9">
        <w:rPr>
          <w:color w:val="0070C0"/>
          <w:u w:val="single"/>
        </w:rPr>
        <w:t xml:space="preserve">which the </w:t>
      </w:r>
      <w:r w:rsidR="008C56F7" w:rsidRPr="00B571C9">
        <w:rPr>
          <w:color w:val="0070C0"/>
          <w:u w:val="single"/>
        </w:rPr>
        <w:t xml:space="preserve">number of received link setup requests </w:t>
      </w:r>
      <w:r w:rsidRPr="00B571C9">
        <w:rPr>
          <w:color w:val="0070C0"/>
          <w:u w:val="single"/>
        </w:rPr>
        <w:t xml:space="preserve">is </w:t>
      </w:r>
      <w:r w:rsidR="008C56F7" w:rsidRPr="00B571C9">
        <w:rPr>
          <w:color w:val="0070C0"/>
          <w:u w:val="single"/>
        </w:rPr>
        <w:t>calculated</w:t>
      </w:r>
      <w:r w:rsidRPr="00B571C9">
        <w:rPr>
          <w:color w:val="0070C0"/>
          <w:u w:val="single"/>
        </w:rPr>
        <w:t xml:space="preserve">. </w:t>
      </w:r>
    </w:p>
    <w:p w:rsidR="00135938" w:rsidRPr="00B571C9" w:rsidRDefault="00135938" w:rsidP="00E75256">
      <w:pPr>
        <w:autoSpaceDE w:val="0"/>
        <w:autoSpaceDN w:val="0"/>
        <w:adjustRightInd w:val="0"/>
        <w:rPr>
          <w:color w:val="0070C0"/>
          <w:u w:val="single"/>
        </w:rPr>
      </w:pPr>
    </w:p>
    <w:p w:rsidR="00135938" w:rsidRPr="00B571C9" w:rsidRDefault="00135938" w:rsidP="00135938">
      <w:pPr>
        <w:rPr>
          <w:color w:val="0070C0"/>
          <w:u w:val="single"/>
        </w:rPr>
      </w:pPr>
      <w:r w:rsidRPr="00B571C9">
        <w:rPr>
          <w:color w:val="0070C0"/>
          <w:u w:val="single"/>
        </w:rPr>
        <w:t xml:space="preserve">The following equation is used to calculate the value of </w:t>
      </w:r>
      <w:r w:rsidRPr="00B571C9">
        <w:rPr>
          <w:color w:val="0070C0"/>
          <w:u w:val="single"/>
        </w:rPr>
        <w:t>P</w:t>
      </w:r>
      <w:r w:rsidR="00837458" w:rsidRPr="00B571C9">
        <w:rPr>
          <w:color w:val="0070C0"/>
          <w:u w:val="single"/>
        </w:rPr>
        <w:t>NSR</w:t>
      </w:r>
      <w:r w:rsidRPr="00B571C9">
        <w:rPr>
          <w:color w:val="0070C0"/>
          <w:u w:val="single"/>
        </w:rPr>
        <w:t>:</w:t>
      </w:r>
    </w:p>
    <w:p w:rsidR="00E75256" w:rsidRPr="00B571C9" w:rsidRDefault="00837458" w:rsidP="00E75256">
      <w:pPr>
        <w:autoSpaceDE w:val="0"/>
        <w:autoSpaceDN w:val="0"/>
        <w:adjustRightInd w:val="0"/>
        <w:rPr>
          <w:color w:val="0070C0"/>
          <w:u w:val="single"/>
        </w:rPr>
      </w:pPr>
      <w:r w:rsidRPr="00B571C9">
        <w:rPr>
          <w:color w:val="0070C0"/>
          <w:u w:val="single"/>
        </w:rPr>
        <w:t>PNSR</w:t>
      </w:r>
      <w:r w:rsidR="00E75256" w:rsidRPr="00B571C9">
        <w:rPr>
          <w:color w:val="0070C0"/>
          <w:u w:val="single"/>
        </w:rPr>
        <w:t xml:space="preserve"> = </w:t>
      </w:r>
      <w:proofErr w:type="gramStart"/>
      <w:r w:rsidR="00E75256" w:rsidRPr="00B571C9">
        <w:rPr>
          <w:color w:val="0070C0"/>
          <w:u w:val="single"/>
        </w:rPr>
        <w:t>Integer(</w:t>
      </w:r>
      <w:proofErr w:type="gramEnd"/>
      <w:r w:rsidR="00E75256" w:rsidRPr="00B571C9">
        <w:rPr>
          <w:color w:val="0070C0"/>
          <w:u w:val="single"/>
        </w:rPr>
        <w:t xml:space="preserve">(number of link setup </w:t>
      </w:r>
      <w:r w:rsidR="00E75256" w:rsidRPr="00B571C9">
        <w:rPr>
          <w:color w:val="0070C0"/>
          <w:u w:val="single"/>
        </w:rPr>
        <w:t xml:space="preserve">request frames during the period </w:t>
      </w:r>
      <w:r w:rsidR="00E75256" w:rsidRPr="00B571C9">
        <w:rPr>
          <w:color w:val="0070C0"/>
          <w:u w:val="single"/>
        </w:rPr>
        <w:t>/(dot11</w:t>
      </w:r>
      <w:r w:rsidR="00E75256" w:rsidRPr="00B571C9">
        <w:rPr>
          <w:color w:val="0070C0"/>
          <w:u w:val="single"/>
        </w:rPr>
        <w:t>A</w:t>
      </w:r>
      <w:r w:rsidRPr="00B571C9">
        <w:rPr>
          <w:color w:val="0070C0"/>
          <w:u w:val="single"/>
        </w:rPr>
        <w:t>NSR</w:t>
      </w:r>
      <w:r w:rsidR="00E75256" w:rsidRPr="00B571C9">
        <w:rPr>
          <w:color w:val="0070C0"/>
          <w:u w:val="single"/>
        </w:rPr>
        <w:t>BeaconIntervals ×</w:t>
      </w:r>
      <w:r w:rsidR="00E75256" w:rsidRPr="00B571C9">
        <w:rPr>
          <w:color w:val="0070C0"/>
          <w:u w:val="single"/>
        </w:rPr>
        <w:t xml:space="preserve"> dot11BeaconPeriod × 128</w:t>
      </w:r>
      <w:r w:rsidR="00E75256" w:rsidRPr="00B571C9">
        <w:rPr>
          <w:color w:val="0070C0"/>
          <w:u w:val="single"/>
        </w:rPr>
        <w:t>)) × 255),</w:t>
      </w:r>
    </w:p>
    <w:p w:rsidR="00135938" w:rsidRPr="00B571C9" w:rsidRDefault="00135938" w:rsidP="00135938">
      <w:pPr>
        <w:autoSpaceDE w:val="0"/>
        <w:autoSpaceDN w:val="0"/>
        <w:adjustRightInd w:val="0"/>
        <w:ind w:firstLine="720"/>
        <w:rPr>
          <w:color w:val="0070C0"/>
          <w:u w:val="single"/>
        </w:rPr>
      </w:pPr>
      <w:proofErr w:type="gramStart"/>
      <w:r w:rsidRPr="00B571C9">
        <w:rPr>
          <w:color w:val="0070C0"/>
          <w:u w:val="single"/>
        </w:rPr>
        <w:t>where</w:t>
      </w:r>
      <w:proofErr w:type="gramEnd"/>
    </w:p>
    <w:p w:rsidR="00135938" w:rsidRPr="00B571C9" w:rsidRDefault="00135938" w:rsidP="00135938">
      <w:pPr>
        <w:autoSpaceDE w:val="0"/>
        <w:autoSpaceDN w:val="0"/>
        <w:adjustRightInd w:val="0"/>
        <w:ind w:left="1440"/>
        <w:rPr>
          <w:color w:val="0070C0"/>
          <w:u w:val="single"/>
        </w:rPr>
      </w:pPr>
      <w:r w:rsidRPr="00B571C9">
        <w:rPr>
          <w:color w:val="0070C0"/>
          <w:u w:val="single"/>
        </w:rPr>
        <w:t xml:space="preserve">Number of link setup request frames </w:t>
      </w:r>
      <w:r w:rsidRPr="00B571C9">
        <w:rPr>
          <w:color w:val="0070C0"/>
          <w:u w:val="single"/>
        </w:rPr>
        <w:t xml:space="preserve">during the period </w:t>
      </w:r>
      <w:r w:rsidRPr="00B571C9">
        <w:rPr>
          <w:color w:val="0070C0"/>
          <w:u w:val="single"/>
        </w:rPr>
        <w:t xml:space="preserve">is measured over the </w:t>
      </w:r>
      <w:r w:rsidRPr="00B571C9">
        <w:rPr>
          <w:color w:val="0070C0"/>
          <w:u w:val="single"/>
        </w:rPr>
        <w:t xml:space="preserve">time period of the </w:t>
      </w:r>
      <w:proofErr w:type="spellStart"/>
      <w:r w:rsidR="002F2014">
        <w:rPr>
          <w:color w:val="0070C0"/>
          <w:u w:val="single"/>
        </w:rPr>
        <w:t>pnsr</w:t>
      </w:r>
      <w:proofErr w:type="spellEnd"/>
      <w:r w:rsidRPr="00B571C9">
        <w:rPr>
          <w:color w:val="0070C0"/>
          <w:u w:val="single"/>
        </w:rPr>
        <w:t xml:space="preserve"> period</w:t>
      </w:r>
      <w:r w:rsidRPr="00B571C9">
        <w:rPr>
          <w:color w:val="0070C0"/>
          <w:u w:val="single"/>
        </w:rPr>
        <w:t>,</w:t>
      </w:r>
    </w:p>
    <w:p w:rsidR="00135938" w:rsidRPr="00B571C9" w:rsidRDefault="00135938" w:rsidP="00135938">
      <w:pPr>
        <w:autoSpaceDE w:val="0"/>
        <w:autoSpaceDN w:val="0"/>
        <w:adjustRightInd w:val="0"/>
        <w:ind w:left="1440"/>
        <w:rPr>
          <w:color w:val="0070C0"/>
          <w:u w:val="single"/>
        </w:rPr>
      </w:pPr>
    </w:p>
    <w:p w:rsidR="00135938" w:rsidRPr="00B571C9" w:rsidRDefault="00135938" w:rsidP="00135938">
      <w:pPr>
        <w:autoSpaceDE w:val="0"/>
        <w:autoSpaceDN w:val="0"/>
        <w:adjustRightInd w:val="0"/>
        <w:ind w:left="1440"/>
        <w:rPr>
          <w:color w:val="0070C0"/>
          <w:u w:val="single"/>
        </w:rPr>
      </w:pPr>
      <w:proofErr w:type="gramStart"/>
      <w:r w:rsidRPr="00B571C9">
        <w:rPr>
          <w:color w:val="0070C0"/>
          <w:u w:val="single"/>
        </w:rPr>
        <w:t>dot11</w:t>
      </w:r>
      <w:r w:rsidR="00837458" w:rsidRPr="00B571C9">
        <w:rPr>
          <w:color w:val="0070C0"/>
          <w:u w:val="single"/>
        </w:rPr>
        <w:t>ANSR</w:t>
      </w:r>
      <w:r w:rsidRPr="00B571C9">
        <w:rPr>
          <w:color w:val="0070C0"/>
          <w:u w:val="single"/>
        </w:rPr>
        <w:t>BeaconIntervals</w:t>
      </w:r>
      <w:proofErr w:type="gramEnd"/>
      <w:r w:rsidRPr="00B571C9">
        <w:rPr>
          <w:color w:val="0070C0"/>
          <w:u w:val="single"/>
        </w:rPr>
        <w:t xml:space="preserve"> represents the number of consecutive beacon intervals during which the </w:t>
      </w:r>
      <w:r w:rsidR="008C56F7" w:rsidRPr="00B571C9">
        <w:rPr>
          <w:color w:val="0070C0"/>
          <w:u w:val="single"/>
        </w:rPr>
        <w:t>number of received link setup requests is calculated</w:t>
      </w:r>
      <w:r w:rsidRPr="00B571C9">
        <w:rPr>
          <w:color w:val="0070C0"/>
          <w:u w:val="single"/>
        </w:rPr>
        <w:t xml:space="preserve">. </w:t>
      </w:r>
    </w:p>
    <w:p w:rsidR="00135938" w:rsidRPr="00B571C9" w:rsidRDefault="00135938" w:rsidP="00E75256">
      <w:pPr>
        <w:rPr>
          <w:color w:val="0070C0"/>
          <w:u w:val="single"/>
        </w:rPr>
      </w:pPr>
    </w:p>
    <w:p w:rsidR="00262514" w:rsidRPr="00B571C9" w:rsidRDefault="00262514" w:rsidP="00262514">
      <w:pPr>
        <w:rPr>
          <w:color w:val="0070C0"/>
          <w:u w:val="single"/>
        </w:rPr>
      </w:pPr>
      <w:r w:rsidRPr="00B571C9">
        <w:rPr>
          <w:color w:val="0070C0"/>
          <w:u w:val="single"/>
        </w:rPr>
        <w:t xml:space="preserve">If </w:t>
      </w:r>
      <w:r w:rsidR="008C56F7" w:rsidRPr="00B571C9">
        <w:rPr>
          <w:color w:val="0070C0"/>
          <w:u w:val="single"/>
        </w:rPr>
        <w:t xml:space="preserve">AP considers that number of </w:t>
      </w:r>
      <w:r w:rsidRPr="00B571C9">
        <w:rPr>
          <w:color w:val="0070C0"/>
          <w:u w:val="single"/>
        </w:rPr>
        <w:t xml:space="preserve">the </w:t>
      </w:r>
      <w:r w:rsidR="00837458" w:rsidRPr="00B571C9">
        <w:rPr>
          <w:color w:val="0070C0"/>
          <w:u w:val="single"/>
        </w:rPr>
        <w:t>PNSR</w:t>
      </w:r>
      <w:r w:rsidRPr="00B571C9">
        <w:rPr>
          <w:color w:val="0070C0"/>
          <w:u w:val="single"/>
        </w:rPr>
        <w:t xml:space="preserve"> of the per</w:t>
      </w:r>
      <w:r w:rsidR="00837458" w:rsidRPr="00B571C9">
        <w:rPr>
          <w:color w:val="0070C0"/>
          <w:u w:val="single"/>
        </w:rPr>
        <w:t xml:space="preserve">iod is at least 150% of the ANSR, </w:t>
      </w:r>
      <w:r w:rsidRPr="00B571C9">
        <w:rPr>
          <w:color w:val="0070C0"/>
          <w:u w:val="single"/>
        </w:rPr>
        <w:t xml:space="preserve">then the AP sets the bit which index is the period number to the Link Setup Peak bitmap to value 1. </w:t>
      </w:r>
      <w:r w:rsidRPr="00B571C9">
        <w:rPr>
          <w:color w:val="0070C0"/>
          <w:u w:val="single"/>
        </w:rPr>
        <w:t xml:space="preserve">For instance, if the condition is met at the period </w:t>
      </w:r>
      <w:r w:rsidRPr="00B571C9">
        <w:rPr>
          <w:color w:val="0070C0"/>
          <w:u w:val="single"/>
        </w:rPr>
        <w:t>from 7</w:t>
      </w:r>
      <w:r w:rsidRPr="00B571C9">
        <w:rPr>
          <w:color w:val="0070C0"/>
          <w:u w:val="single"/>
        </w:rPr>
        <w:t>/8 –</w:t>
      </w:r>
      <w:r w:rsidRPr="00B571C9">
        <w:rPr>
          <w:color w:val="0070C0"/>
          <w:u w:val="single"/>
        </w:rPr>
        <w:t xml:space="preserve"> 8</w:t>
      </w:r>
      <w:r w:rsidRPr="00B571C9">
        <w:rPr>
          <w:color w:val="0070C0"/>
          <w:u w:val="single"/>
        </w:rPr>
        <w:t>/8 TBTT</w:t>
      </w:r>
      <w:r w:rsidRPr="00B571C9">
        <w:rPr>
          <w:color w:val="0070C0"/>
          <w:u w:val="single"/>
        </w:rPr>
        <w:t>, the bit in index 7</w:t>
      </w:r>
      <w:r w:rsidRPr="00B571C9">
        <w:rPr>
          <w:color w:val="0070C0"/>
          <w:u w:val="single"/>
        </w:rPr>
        <w:t xml:space="preserve"> of the </w:t>
      </w:r>
      <w:r w:rsidRPr="00B571C9">
        <w:rPr>
          <w:color w:val="0070C0"/>
          <w:u w:val="single"/>
        </w:rPr>
        <w:t xml:space="preserve">Link Setup </w:t>
      </w:r>
      <w:r w:rsidRPr="00B571C9">
        <w:rPr>
          <w:color w:val="0070C0"/>
          <w:u w:val="single"/>
        </w:rPr>
        <w:t xml:space="preserve">Peak bitmap is set to 1. </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r>
        <w:t xml:space="preserve"> </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two </w:t>
      </w:r>
      <w:r>
        <w:rPr>
          <w:b/>
          <w:i/>
          <w:highlight w:val="yellow"/>
        </w:rPr>
        <w:t xml:space="preserve">paragraphs </w:t>
      </w:r>
      <w:r w:rsidR="002F2014" w:rsidRPr="00D131EE">
        <w:rPr>
          <w:b/>
          <w:i/>
          <w:highlight w:val="yellow"/>
        </w:rPr>
        <w:t>to the end of the clause</w:t>
      </w:r>
      <w:r w:rsidR="002F2014">
        <w:t xml:space="preserve">. </w:t>
      </w:r>
    </w:p>
    <w:p w:rsidR="002F2014" w:rsidRDefault="002F2014"/>
    <w:p w:rsidR="002F2014"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Traffic Peak field </w:t>
      </w:r>
      <w:r>
        <w:rPr>
          <w:rFonts w:ascii="TimesNewRoman" w:hAnsi="TimesNewRoman" w:cs="TimesNewRoman"/>
          <w:color w:val="0070C0"/>
          <w:sz w:val="20"/>
          <w:u w:val="single"/>
          <w:lang w:val="en-US"/>
        </w:rPr>
        <w:t xml:space="preserve">of the ILSC Type subfield of ILS Information field of the Differentiated Link Setup </w:t>
      </w:r>
      <w:proofErr w:type="gramStart"/>
      <w:r>
        <w:rPr>
          <w:rFonts w:ascii="TimesNewRoman" w:hAnsi="TimesNewRoman" w:cs="TimesNewRoman"/>
          <w:color w:val="0070C0"/>
          <w:sz w:val="20"/>
          <w:u w:val="single"/>
          <w:lang w:val="en-US"/>
        </w:rPr>
        <w:t xml:space="preserve">element  </w:t>
      </w:r>
      <w:r w:rsidRPr="0061326D">
        <w:rPr>
          <w:rFonts w:ascii="TimesNewRoman" w:hAnsi="TimesNewRoman" w:cs="TimesNewRoman"/>
          <w:color w:val="0070C0"/>
          <w:sz w:val="20"/>
          <w:u w:val="single"/>
          <w:lang w:val="en-US"/>
        </w:rPr>
        <w:t>may</w:t>
      </w:r>
      <w:proofErr w:type="gramEnd"/>
      <w:r w:rsidRPr="0061326D">
        <w:rPr>
          <w:rFonts w:ascii="TimesNewRoman" w:hAnsi="TimesNewRoman" w:cs="TimesNewRoman"/>
          <w:color w:val="0070C0"/>
          <w:sz w:val="20"/>
          <w:u w:val="single"/>
          <w:lang w:val="en-US"/>
        </w:rPr>
        <w:t xml:space="preserve"> be set to 1 only if AP considers the medium congested. </w:t>
      </w:r>
      <w:r>
        <w:rPr>
          <w:rFonts w:ascii="TimesNewRoman" w:hAnsi="TimesNewRoman" w:cs="TimesNewRoman"/>
          <w:color w:val="0070C0"/>
          <w:sz w:val="20"/>
          <w:u w:val="single"/>
          <w:lang w:val="en-US"/>
        </w:rPr>
        <w:t>When AP considers the medium congested is out of the scope of the standard.</w:t>
      </w: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Peak field </w:t>
      </w:r>
      <w:r>
        <w:rPr>
          <w:rFonts w:ascii="TimesNewRoman" w:hAnsi="TimesNewRoman" w:cs="TimesNewRoman"/>
          <w:color w:val="0070C0"/>
          <w:sz w:val="20"/>
          <w:u w:val="single"/>
          <w:lang w:val="en-US"/>
        </w:rPr>
        <w:t xml:space="preserve">of the ILSC Type subfield of ILS Information field of the Differentiated Link Setup element </w:t>
      </w:r>
      <w:r w:rsidRPr="0061326D">
        <w:rPr>
          <w:rFonts w:ascii="TimesNewRoman" w:hAnsi="TimesNewRoman" w:cs="TimesNewRoman"/>
          <w:color w:val="0070C0"/>
          <w:sz w:val="20"/>
          <w:u w:val="single"/>
          <w:lang w:val="en-US"/>
        </w:rPr>
        <w:t xml:space="preserve">may be set to 1 only if AP considers that </w:t>
      </w:r>
      <w:r>
        <w:rPr>
          <w:rFonts w:ascii="TimesNewRoman" w:hAnsi="TimesNewRoman" w:cs="TimesNewRoman"/>
          <w:color w:val="0070C0"/>
          <w:sz w:val="20"/>
          <w:u w:val="single"/>
          <w:lang w:val="en-US"/>
        </w:rPr>
        <w:t xml:space="preserve">it </w:t>
      </w:r>
      <w:r>
        <w:rPr>
          <w:rFonts w:ascii="TimesNewRoman" w:hAnsi="TimesNewRoman" w:cs="TimesNewRoman"/>
          <w:color w:val="0070C0"/>
          <w:sz w:val="20"/>
          <w:u w:val="single"/>
          <w:lang w:val="en-US"/>
        </w:rPr>
        <w:t xml:space="preserve">is congested by </w:t>
      </w:r>
      <w:r>
        <w:rPr>
          <w:rFonts w:ascii="TimesNewRoman" w:hAnsi="TimesNewRoman" w:cs="TimesNewRoman"/>
          <w:color w:val="0070C0"/>
          <w:sz w:val="20"/>
          <w:u w:val="single"/>
          <w:lang w:val="en-US"/>
        </w:rPr>
        <w:t>simultaneous</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Pr>
          <w:rFonts w:ascii="TimesNewRoman" w:hAnsi="TimesNewRoman" w:cs="TimesNewRoman"/>
          <w:color w:val="0070C0"/>
          <w:sz w:val="20"/>
          <w:u w:val="single"/>
          <w:lang w:val="en-US"/>
        </w:rPr>
        <w:t xml:space="preserve">When AP considers </w:t>
      </w:r>
      <w:r>
        <w:rPr>
          <w:rFonts w:ascii="TimesNewRoman" w:hAnsi="TimesNewRoman" w:cs="TimesNewRoman"/>
          <w:color w:val="0070C0"/>
          <w:sz w:val="20"/>
          <w:u w:val="single"/>
          <w:lang w:val="en-US"/>
        </w:rPr>
        <w:t xml:space="preserve">that it congested by simultaneous link setup operations </w:t>
      </w:r>
      <w:r>
        <w:rPr>
          <w:rFonts w:ascii="TimesNewRoman" w:hAnsi="TimesNewRoman" w:cs="TimesNewRoman"/>
          <w:color w:val="0070C0"/>
          <w:sz w:val="20"/>
          <w:u w:val="single"/>
          <w:lang w:val="en-US"/>
        </w:rPr>
        <w:t>is out of the scope of the standard.</w:t>
      </w:r>
    </w:p>
    <w:p w:rsidR="002F2014" w:rsidRDefault="002F2014"/>
    <w:p w:rsidR="002F2014" w:rsidRDefault="002F2014">
      <w:pPr>
        <w:rPr>
          <w:rFonts w:ascii="Arial,Bold" w:hAnsi="Arial,Bold" w:cs="Arial,Bold"/>
          <w:b/>
          <w:bCs/>
          <w:sz w:val="20"/>
          <w:lang w:val="en-US"/>
        </w:rPr>
      </w:pPr>
      <w:r>
        <w:rPr>
          <w:rFonts w:ascii="Arial,Bold" w:hAnsi="Arial,Bold" w:cs="Arial,Bold"/>
          <w:b/>
          <w:bCs/>
          <w:sz w:val="20"/>
          <w:lang w:val="en-US"/>
        </w:rPr>
        <w:lastRenderedPageBreak/>
        <w:t>10.25.10.2 Non-AP STA procedures for differentiated initial link setup</w:t>
      </w:r>
    </w:p>
    <w:p w:rsidR="00D131EE" w:rsidRDefault="00D131EE" w:rsidP="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xml:space="preserve">: </w:t>
      </w:r>
      <w:r w:rsidR="004B2FC1">
        <w:rPr>
          <w:b/>
          <w:i/>
          <w:highlight w:val="yellow"/>
        </w:rPr>
        <w:t xml:space="preserve">Change the second paragraph as shown. </w:t>
      </w:r>
      <w:r w:rsidRPr="00D131EE">
        <w:rPr>
          <w:b/>
          <w:i/>
          <w:highlight w:val="yellow"/>
        </w:rPr>
        <w:t xml:space="preserve">Add the following two </w:t>
      </w:r>
      <w:r>
        <w:rPr>
          <w:b/>
          <w:i/>
          <w:highlight w:val="yellow"/>
        </w:rPr>
        <w:t xml:space="preserve">paragraphs </w:t>
      </w:r>
      <w:r w:rsidRPr="00D131EE">
        <w:rPr>
          <w:b/>
          <w:i/>
          <w:highlight w:val="yellow"/>
        </w:rPr>
        <w:t>to the end of the clause</w:t>
      </w:r>
      <w:r>
        <w:t xml:space="preserve">. </w:t>
      </w:r>
    </w:p>
    <w:p w:rsidR="002F2014" w:rsidRDefault="002F2014">
      <w:pPr>
        <w:rPr>
          <w:rFonts w:ascii="Arial,Bold" w:hAnsi="Arial,Bold" w:cs="Arial,Bold"/>
          <w:b/>
          <w:bCs/>
          <w:sz w:val="20"/>
        </w:rPr>
      </w:pPr>
    </w:p>
    <w:p w:rsidR="004B2FC1" w:rsidRDefault="004B2FC1" w:rsidP="004B2FC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is considered an ILSC STA with its ILSC value set to 1 that is allowed for fast initial link setup only</w:t>
      </w:r>
      <w:r>
        <w:rPr>
          <w:rFonts w:ascii="TimesNewRoman" w:hAnsi="TimesNewRoman" w:cs="TimesNewRoman"/>
          <w:sz w:val="20"/>
          <w:lang w:val="en-US"/>
        </w:rPr>
        <w:t xml:space="preserve"> </w:t>
      </w:r>
      <w:r>
        <w:rPr>
          <w:rFonts w:ascii="TimesNewRoman" w:hAnsi="TimesNewRoman" w:cs="TimesNewRoman"/>
          <w:sz w:val="20"/>
          <w:lang w:val="en-US"/>
        </w:rPr>
        <w:t xml:space="preserve">when </w:t>
      </w:r>
      <w:r w:rsidRPr="004B2FC1">
        <w:rPr>
          <w:rFonts w:ascii="TimesNewRoman" w:hAnsi="TimesNewRoman" w:cs="TimesNewRoman"/>
          <w:strike/>
          <w:color w:val="FF0000"/>
          <w:sz w:val="20"/>
          <w:lang w:val="en-US"/>
        </w:rPr>
        <w:t xml:space="preserve">it satisfies </w:t>
      </w:r>
      <w:r>
        <w:rPr>
          <w:rFonts w:ascii="TimesNewRoman" w:hAnsi="TimesNewRoman" w:cs="TimesNewRoman"/>
          <w:sz w:val="20"/>
          <w:lang w:val="en-US"/>
        </w:rPr>
        <w:t xml:space="preserve">the condition specified in </w:t>
      </w:r>
      <w:r w:rsidRPr="004B2FC1">
        <w:rPr>
          <w:rFonts w:ascii="TimesNewRoman" w:hAnsi="TimesNewRoman" w:cs="TimesNewRoman"/>
          <w:color w:val="0070C0"/>
          <w:sz w:val="20"/>
          <w:u w:val="single"/>
          <w:lang w:val="en-US"/>
        </w:rPr>
        <w:t>ILS User Priority, Vendor Specific and MAC Address Filter</w:t>
      </w:r>
      <w:r>
        <w:rPr>
          <w:rFonts w:ascii="TimesNewRoman" w:hAnsi="TimesNewRoman" w:cs="TimesNewRoman"/>
          <w:sz w:val="20"/>
          <w:u w:val="single"/>
          <w:lang w:val="en-US"/>
        </w:rPr>
        <w:t xml:space="preserve"> </w:t>
      </w:r>
      <w:r>
        <w:rPr>
          <w:rFonts w:ascii="TimesNewRoman" w:hAnsi="TimesNewRoman" w:cs="TimesNewRoman"/>
          <w:strike/>
          <w:color w:val="FF0000"/>
          <w:sz w:val="20"/>
          <w:lang w:val="en-US"/>
        </w:rPr>
        <w:t xml:space="preserve">each and every </w:t>
      </w:r>
      <w:r w:rsidRPr="004B2FC1">
        <w:rPr>
          <w:rFonts w:ascii="TimesNewRoman" w:hAnsi="TimesNewRoman" w:cs="TimesNewRoman"/>
          <w:strike/>
          <w:color w:val="FF0000"/>
          <w:sz w:val="20"/>
          <w:lang w:val="en-US"/>
        </w:rPr>
        <w:t>optional</w:t>
      </w:r>
      <w:r w:rsidRPr="004B2FC1">
        <w:rPr>
          <w:rFonts w:ascii="TimesNewRoman" w:hAnsi="TimesNewRoman" w:cs="TimesNewRoman"/>
          <w:color w:val="FF0000"/>
          <w:sz w:val="20"/>
          <w:lang w:val="en-US"/>
        </w:rPr>
        <w:t xml:space="preserve"> </w:t>
      </w:r>
      <w:r>
        <w:rPr>
          <w:rFonts w:ascii="TimesNewRoman" w:hAnsi="TimesNewRoman" w:cs="TimesNewRoman"/>
          <w:sz w:val="20"/>
          <w:lang w:val="en-US"/>
        </w:rPr>
        <w:t xml:space="preserve">subfield that </w:t>
      </w:r>
      <w:r w:rsidRPr="004B2FC1">
        <w:rPr>
          <w:rFonts w:ascii="TimesNewRoman" w:hAnsi="TimesNewRoman" w:cs="TimesNewRoman"/>
          <w:strike/>
          <w:color w:val="FF0000"/>
          <w:sz w:val="20"/>
          <w:lang w:val="en-US"/>
        </w:rPr>
        <w:t>is</w:t>
      </w:r>
      <w:r w:rsidRPr="004B2FC1">
        <w:rPr>
          <w:rFonts w:ascii="TimesNewRoman" w:hAnsi="TimesNewRoman" w:cs="TimesNewRoman"/>
          <w:color w:val="FF0000"/>
          <w:sz w:val="20"/>
          <w:lang w:val="en-US"/>
        </w:rPr>
        <w:t xml:space="preserve"> </w:t>
      </w:r>
      <w:r w:rsidRPr="004B2FC1">
        <w:rPr>
          <w:rFonts w:ascii="TimesNewRoman" w:hAnsi="TimesNewRoman" w:cs="TimesNewRoman"/>
          <w:color w:val="0070C0"/>
          <w:sz w:val="20"/>
          <w:u w:val="single"/>
          <w:lang w:val="en-US"/>
        </w:rPr>
        <w:t>are</w:t>
      </w:r>
      <w:r>
        <w:rPr>
          <w:rFonts w:ascii="TimesNewRoman" w:hAnsi="TimesNewRoman" w:cs="TimesNewRoman"/>
          <w:color w:val="0070C0"/>
          <w:sz w:val="20"/>
          <w:lang w:val="en-US"/>
        </w:rPr>
        <w:t xml:space="preserve"> </w:t>
      </w:r>
      <w:r>
        <w:rPr>
          <w:rFonts w:ascii="TimesNewRoman" w:hAnsi="TimesNewRoman" w:cs="TimesNewRoman"/>
          <w:sz w:val="20"/>
          <w:lang w:val="en-US"/>
        </w:rPr>
        <w:t>present in the ILSC information</w:t>
      </w:r>
      <w:r>
        <w:rPr>
          <w:rFonts w:ascii="TimesNewRoman" w:hAnsi="TimesNewRoman" w:cs="TimesNewRoman"/>
          <w:sz w:val="20"/>
          <w:lang w:val="en-US"/>
        </w:rPr>
        <w:t xml:space="preserve"> </w:t>
      </w:r>
      <w:r>
        <w:rPr>
          <w:rFonts w:ascii="TimesNewRoman" w:hAnsi="TimesNewRoman" w:cs="TimesNewRoman"/>
          <w:sz w:val="20"/>
          <w:lang w:val="en-US"/>
        </w:rPr>
        <w:t>field</w:t>
      </w:r>
      <w:r>
        <w:rPr>
          <w:rFonts w:ascii="TimesNewRoman" w:hAnsi="TimesNewRoman" w:cs="TimesNewRoman"/>
          <w:sz w:val="20"/>
          <w:lang w:val="en-US"/>
        </w:rPr>
        <w:t xml:space="preserve"> are met </w:t>
      </w:r>
      <w:r>
        <w:rPr>
          <w:rFonts w:ascii="TimesNewRoman" w:hAnsi="TimesNewRoman" w:cs="TimesNewRoman"/>
          <w:sz w:val="20"/>
          <w:lang w:val="en-US"/>
        </w:rPr>
        <w:t>. If the S</w:t>
      </w:r>
      <w:r>
        <w:rPr>
          <w:rFonts w:ascii="TimesNewRoman" w:hAnsi="TimesNewRoman" w:cs="TimesNewRoman"/>
          <w:sz w:val="20"/>
          <w:lang w:val="en-US"/>
        </w:rPr>
        <w:t xml:space="preserve">TA does not satisfy one or more </w:t>
      </w:r>
      <w:r>
        <w:rPr>
          <w:rFonts w:ascii="TimesNewRoman" w:hAnsi="TimesNewRoman" w:cs="TimesNewRoman"/>
          <w:sz w:val="20"/>
          <w:lang w:val="en-US"/>
        </w:rPr>
        <w:t>optional subfields present in the ILSC information</w:t>
      </w:r>
      <w:r>
        <w:rPr>
          <w:rFonts w:ascii="TimesNewRoman" w:hAnsi="TimesNewRoman" w:cs="TimesNewRoman"/>
          <w:sz w:val="20"/>
          <w:lang w:val="en-US"/>
        </w:rPr>
        <w:t xml:space="preserve"> </w:t>
      </w:r>
      <w:r>
        <w:rPr>
          <w:rFonts w:ascii="TimesNewRoman" w:hAnsi="TimesNewRoman" w:cs="TimesNewRoman"/>
          <w:sz w:val="20"/>
          <w:lang w:val="en-US"/>
        </w:rPr>
        <w:t>field, then the STA is not considered an ILSC STA and its ILSC value is set to 0. A logical AND operation</w:t>
      </w:r>
      <w:r>
        <w:rPr>
          <w:rFonts w:ascii="TimesNewRoman" w:hAnsi="TimesNewRoman" w:cs="TimesNewRoman"/>
          <w:sz w:val="20"/>
          <w:lang w:val="en-US"/>
        </w:rPr>
        <w:t xml:space="preserve"> </w:t>
      </w:r>
      <w:r>
        <w:rPr>
          <w:rFonts w:ascii="TimesNewRoman" w:hAnsi="TimesNewRoman" w:cs="TimesNewRoman"/>
          <w:sz w:val="20"/>
          <w:lang w:val="en-US"/>
        </w:rPr>
        <w:t>of all the conditions in the present optional subfields is used to determine whether the STA is an ILSC STA.</w:t>
      </w:r>
      <w:r>
        <w:rPr>
          <w:rFonts w:ascii="TimesNewRoman" w:hAnsi="TimesNewRoman" w:cs="TimesNewRoman"/>
          <w:sz w:val="20"/>
          <w:lang w:val="en-US"/>
        </w:rPr>
        <w:t xml:space="preserve"> </w:t>
      </w:r>
      <w:r>
        <w:rPr>
          <w:rFonts w:ascii="TimesNewRoman" w:hAnsi="TimesNewRoman" w:cs="TimesNewRoman"/>
          <w:sz w:val="20"/>
          <w:lang w:val="en-US"/>
        </w:rPr>
        <w:t>The logical AND is not needed if only one optional subfield is present.</w:t>
      </w:r>
    </w:p>
    <w:p w:rsidR="004B2FC1" w:rsidRPr="004B2FC1" w:rsidRDefault="004B2FC1" w:rsidP="004B2FC1">
      <w:pPr>
        <w:rPr>
          <w:rFonts w:ascii="Arial,Bold" w:hAnsi="Arial,Bold" w:cs="Arial,Bold"/>
          <w:b/>
          <w:bCs/>
          <w:sz w:val="20"/>
          <w:lang w:val="en-US"/>
        </w:rPr>
      </w:pPr>
    </w:p>
    <w:p w:rsidR="002F2014" w:rsidRDefault="002F2014" w:rsidP="002F2014">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w:t>
      </w:r>
      <w:r w:rsidR="00976169">
        <w:rPr>
          <w:rFonts w:ascii="TimesNewRoman" w:hAnsi="TimesNewRoman" w:cs="TimesNewRoman"/>
          <w:color w:val="0070C0"/>
          <w:sz w:val="20"/>
          <w:u w:val="single"/>
          <w:lang w:val="en-US"/>
        </w:rPr>
        <w:t xml:space="preserve">STA detects that candidate AP indicates by setting bits in the Link Setup Peak bitmap of the </w:t>
      </w:r>
      <w:r w:rsidR="00976169">
        <w:rPr>
          <w:rFonts w:ascii="TimesNewRoman" w:hAnsi="TimesNewRoman" w:cs="TimesNewRoman"/>
          <w:color w:val="0070C0"/>
          <w:sz w:val="20"/>
          <w:u w:val="single"/>
          <w:lang w:val="en-US"/>
        </w:rPr>
        <w:t xml:space="preserve">ILS Information field of the Differentiated Link Setup element </w:t>
      </w:r>
      <w:r w:rsidR="00976169">
        <w:rPr>
          <w:rFonts w:ascii="TimesNewRoman" w:hAnsi="TimesNewRoman" w:cs="TimesNewRoman"/>
          <w:color w:val="0070C0"/>
          <w:sz w:val="20"/>
          <w:u w:val="single"/>
          <w:lang w:val="en-US"/>
        </w:rPr>
        <w:t xml:space="preserve">to 1 as defined in 8.4.2.187, the STA should avoid </w:t>
      </w:r>
      <w:proofErr w:type="spellStart"/>
      <w:r w:rsidR="00976169">
        <w:rPr>
          <w:rFonts w:ascii="TimesNewRoman" w:hAnsi="TimesNewRoman" w:cs="TimesNewRoman"/>
          <w:color w:val="0070C0"/>
          <w:sz w:val="20"/>
          <w:u w:val="single"/>
          <w:lang w:val="en-US"/>
        </w:rPr>
        <w:t>intiating</w:t>
      </w:r>
      <w:proofErr w:type="spellEnd"/>
      <w:r w:rsidR="00976169">
        <w:rPr>
          <w:rFonts w:ascii="TimesNewRoman" w:hAnsi="TimesNewRoman" w:cs="TimesNewRoman"/>
          <w:color w:val="0070C0"/>
          <w:sz w:val="20"/>
          <w:u w:val="single"/>
          <w:lang w:val="en-US"/>
        </w:rPr>
        <w:t xml:space="preserve"> link setup at the congested times. </w:t>
      </w:r>
    </w:p>
    <w:p w:rsidR="00976169" w:rsidRDefault="00976169" w:rsidP="002F2014">
      <w:pPr>
        <w:autoSpaceDE w:val="0"/>
        <w:autoSpaceDN w:val="0"/>
        <w:adjustRightInd w:val="0"/>
        <w:rPr>
          <w:rFonts w:ascii="TimesNewRoman" w:hAnsi="TimesNewRoman" w:cs="TimesNewRoman"/>
          <w:color w:val="0070C0"/>
          <w:sz w:val="20"/>
          <w:u w:val="single"/>
          <w:lang w:val="en-US"/>
        </w:rPr>
      </w:pPr>
    </w:p>
    <w:p w:rsidR="00CA09B2" w:rsidRPr="00976169" w:rsidRDefault="00976169" w:rsidP="00976169">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If the STA detects that AP indicates </w:t>
      </w:r>
      <w:r>
        <w:rPr>
          <w:rFonts w:ascii="TimesNewRoman" w:hAnsi="TimesNewRoman" w:cs="TimesNewRoman"/>
          <w:color w:val="0070C0"/>
          <w:sz w:val="20"/>
          <w:u w:val="single"/>
          <w:lang w:val="en-US"/>
        </w:rPr>
        <w:t>by setting</w:t>
      </w:r>
      <w:r>
        <w:rPr>
          <w:rFonts w:ascii="TimesNewRoman" w:hAnsi="TimesNewRoman" w:cs="TimesNewRoman"/>
          <w:color w:val="0070C0"/>
          <w:sz w:val="20"/>
          <w:u w:val="single"/>
          <w:lang w:val="en-US"/>
        </w:rPr>
        <w:t xml:space="preserve"> bit</w:t>
      </w:r>
      <w:r>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in the </w:t>
      </w:r>
      <w:r>
        <w:rPr>
          <w:rFonts w:ascii="TimesNewRoman" w:hAnsi="TimesNewRoman" w:cs="TimesNewRoman"/>
          <w:color w:val="0070C0"/>
          <w:sz w:val="20"/>
          <w:u w:val="single"/>
          <w:lang w:val="en-US"/>
        </w:rPr>
        <w:t xml:space="preserve">Traffic </w:t>
      </w:r>
      <w:r>
        <w:rPr>
          <w:rFonts w:ascii="TimesNewRoman" w:hAnsi="TimesNewRoman" w:cs="TimesNewRoman"/>
          <w:color w:val="0070C0"/>
          <w:sz w:val="20"/>
          <w:u w:val="single"/>
          <w:lang w:val="en-US"/>
        </w:rPr>
        <w:t xml:space="preserve">Peak bitmap of the ILS Information field of the Differentiated Link Setup element to 1 as defined in 8.4.2.187, the STA </w:t>
      </w:r>
      <w:r>
        <w:rPr>
          <w:rFonts w:ascii="TimesNewRoman" w:hAnsi="TimesNewRoman" w:cs="TimesNewRoman"/>
          <w:color w:val="0070C0"/>
          <w:sz w:val="20"/>
          <w:u w:val="single"/>
          <w:lang w:val="en-US"/>
        </w:rPr>
        <w:t>may avoid TXOP obtaining during these periods</w:t>
      </w:r>
      <w:r>
        <w:rPr>
          <w:rFonts w:ascii="TimesNewRoman" w:hAnsi="TimesNewRoman" w:cs="TimesNewRoman"/>
          <w:color w:val="0070C0"/>
          <w:sz w:val="20"/>
          <w:u w:val="single"/>
          <w:lang w:val="en-US"/>
        </w:rPr>
        <w:t xml:space="preserve">. </w:t>
      </w:r>
    </w:p>
    <w:p w:rsidR="00CA09B2" w:rsidRDefault="00CA09B2"/>
    <w:p w:rsidR="00065E1A" w:rsidRDefault="00065E1A" w:rsidP="00065E1A">
      <w:pPr>
        <w:autoSpaceDE w:val="0"/>
        <w:autoSpaceDN w:val="0"/>
        <w:adjustRightInd w:val="0"/>
        <w:rPr>
          <w:rFonts w:ascii="Arial,Bold" w:hAnsi="Arial,Bold" w:cs="Arial,Bold"/>
          <w:b/>
          <w:bCs/>
          <w:color w:val="2F2F2F"/>
          <w:sz w:val="28"/>
          <w:szCs w:val="28"/>
          <w:lang w:val="en-US"/>
        </w:rPr>
      </w:pPr>
      <w:r>
        <w:rPr>
          <w:rFonts w:ascii="Arial,Bold" w:hAnsi="Arial,Bold" w:cs="Arial,Bold"/>
          <w:b/>
          <w:bCs/>
          <w:color w:val="2F2F2F"/>
          <w:sz w:val="28"/>
          <w:szCs w:val="28"/>
          <w:lang w:val="en-US"/>
        </w:rPr>
        <w:t>Annex C</w:t>
      </w:r>
    </w:p>
    <w:p w:rsidR="00065E1A" w:rsidRDefault="00065E1A" w:rsidP="00065E1A">
      <w:pPr>
        <w:autoSpaceDE w:val="0"/>
        <w:autoSpaceDN w:val="0"/>
        <w:adjustRightInd w:val="0"/>
        <w:rPr>
          <w:rFonts w:ascii="Arial" w:hAnsi="Arial" w:cs="Arial"/>
          <w:color w:val="2F2F2F"/>
          <w:sz w:val="24"/>
          <w:szCs w:val="24"/>
          <w:lang w:val="en-US"/>
        </w:rPr>
      </w:pPr>
      <w:r>
        <w:rPr>
          <w:rFonts w:ascii="Arial" w:hAnsi="Arial" w:cs="Arial"/>
          <w:color w:val="2F2F2F"/>
          <w:sz w:val="24"/>
          <w:szCs w:val="24"/>
          <w:lang w:val="en-US"/>
        </w:rPr>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065E1A" w:rsidRDefault="00065E1A" w:rsidP="00065E1A">
      <w:r>
        <w:rPr>
          <w:rFonts w:ascii="TimesNewRoman,BoldItalic" w:hAnsi="TimesNewRoman,BoldItalic" w:cs="TimesNewRoman,BoldItalic"/>
          <w:b/>
          <w:bCs/>
          <w:i/>
          <w:iCs/>
          <w:color w:val="2F2F2F"/>
          <w:szCs w:val="22"/>
          <w:lang w:val="en-US"/>
        </w:rPr>
        <w:t>Insert new MIB variable</w:t>
      </w:r>
      <w:r>
        <w:rPr>
          <w:rFonts w:ascii="TimesNewRoman,BoldItalic" w:hAnsi="TimesNewRoman,BoldItalic" w:cs="TimesNewRoman,BoldItalic"/>
          <w:b/>
          <w:bCs/>
          <w:i/>
          <w:iCs/>
          <w:color w:val="2F2F2F"/>
          <w:szCs w:val="22"/>
          <w:lang w:val="en-US"/>
        </w:rPr>
        <w:t xml:space="preserve"> as shown below</w:t>
      </w:r>
    </w:p>
    <w:p w:rsidR="00065E1A" w:rsidRDefault="00065E1A"/>
    <w:p w:rsidR="00065E1A" w:rsidRPr="00065E1A" w:rsidRDefault="00065E1A" w:rsidP="00065E1A">
      <w:pPr>
        <w:autoSpaceDE w:val="0"/>
        <w:autoSpaceDN w:val="0"/>
        <w:adjustRightInd w:val="0"/>
        <w:rPr>
          <w:color w:val="0070C0"/>
          <w:u w:val="single"/>
        </w:rPr>
      </w:pPr>
      <w:proofErr w:type="gramStart"/>
      <w:r w:rsidRPr="00065E1A">
        <w:rPr>
          <w:color w:val="0070C0"/>
          <w:u w:val="single"/>
        </w:rPr>
        <w:t>dot11</w:t>
      </w:r>
      <w:proofErr w:type="gramEnd"/>
      <w:r w:rsidRPr="00065E1A">
        <w:rPr>
          <w:color w:val="0070C0"/>
          <w:u w:val="single"/>
        </w:rPr>
        <w:t xml:space="preserve"> </w:t>
      </w:r>
      <w:proofErr w:type="spellStart"/>
      <w:r w:rsidRPr="00B571C9">
        <w:rPr>
          <w:color w:val="0070C0"/>
          <w:u w:val="single"/>
        </w:rPr>
        <w:t>ANSRBeaconIntervals</w:t>
      </w:r>
      <w:proofErr w:type="spellEnd"/>
      <w:r w:rsidRPr="00065E1A">
        <w:rPr>
          <w:color w:val="0070C0"/>
          <w:u w:val="single"/>
        </w:rPr>
        <w:t xml:space="preserve"> </w:t>
      </w:r>
      <w:r w:rsidRPr="00065E1A">
        <w:rPr>
          <w:color w:val="0070C0"/>
          <w:u w:val="single"/>
        </w:rPr>
        <w:t>OBJECT-TYPE</w:t>
      </w:r>
    </w:p>
    <w:p w:rsidR="00065E1A" w:rsidRPr="00065E1A" w:rsidRDefault="00065E1A" w:rsidP="00065E1A">
      <w:pPr>
        <w:autoSpaceDE w:val="0"/>
        <w:autoSpaceDN w:val="0"/>
        <w:adjustRightInd w:val="0"/>
        <w:rPr>
          <w:color w:val="0070C0"/>
          <w:u w:val="single"/>
        </w:rPr>
      </w:pPr>
      <w:r w:rsidRPr="00065E1A">
        <w:rPr>
          <w:color w:val="0070C0"/>
          <w:u w:val="single"/>
        </w:rPr>
        <w:t>SYNTAX Unsigned32 (1</w:t>
      </w:r>
      <w:proofErr w:type="gramStart"/>
      <w:r w:rsidRPr="00065E1A">
        <w:rPr>
          <w:color w:val="0070C0"/>
          <w:u w:val="single"/>
        </w:rPr>
        <w:t>..100</w:t>
      </w:r>
      <w:proofErr w:type="gramEnd"/>
      <w:r w:rsidRPr="00065E1A">
        <w:rPr>
          <w:color w:val="0070C0"/>
          <w:u w:val="single"/>
        </w:rPr>
        <w:t>)</w:t>
      </w:r>
    </w:p>
    <w:p w:rsidR="00065E1A" w:rsidRPr="00065E1A" w:rsidRDefault="00065E1A" w:rsidP="00065E1A">
      <w:pPr>
        <w:autoSpaceDE w:val="0"/>
        <w:autoSpaceDN w:val="0"/>
        <w:adjustRightInd w:val="0"/>
        <w:rPr>
          <w:color w:val="0070C0"/>
          <w:u w:val="single"/>
        </w:rPr>
      </w:pPr>
      <w:r w:rsidRPr="00065E1A">
        <w:rPr>
          <w:color w:val="0070C0"/>
          <w:u w:val="single"/>
        </w:rPr>
        <w:t>MAX-ACCESS read-write</w:t>
      </w:r>
    </w:p>
    <w:p w:rsidR="00065E1A" w:rsidRPr="00065E1A" w:rsidRDefault="00065E1A" w:rsidP="00065E1A">
      <w:pPr>
        <w:autoSpaceDE w:val="0"/>
        <w:autoSpaceDN w:val="0"/>
        <w:adjustRightInd w:val="0"/>
        <w:rPr>
          <w:color w:val="0070C0"/>
          <w:u w:val="single"/>
        </w:rPr>
      </w:pPr>
      <w:r w:rsidRPr="00065E1A">
        <w:rPr>
          <w:color w:val="0070C0"/>
          <w:u w:val="single"/>
        </w:rPr>
        <w:t>STATUS current</w:t>
      </w:r>
    </w:p>
    <w:p w:rsidR="00065E1A" w:rsidRPr="00065E1A" w:rsidRDefault="00065E1A" w:rsidP="00065E1A">
      <w:pPr>
        <w:autoSpaceDE w:val="0"/>
        <w:autoSpaceDN w:val="0"/>
        <w:adjustRightInd w:val="0"/>
        <w:rPr>
          <w:color w:val="0070C0"/>
          <w:u w:val="single"/>
        </w:rPr>
      </w:pPr>
      <w:r w:rsidRPr="00065E1A">
        <w:rPr>
          <w:color w:val="0070C0"/>
          <w:u w:val="single"/>
        </w:rPr>
        <w:t>DESCRIPTION</w:t>
      </w:r>
    </w:p>
    <w:p w:rsidR="00065E1A" w:rsidRPr="00065E1A" w:rsidRDefault="00065E1A" w:rsidP="00065E1A">
      <w:pPr>
        <w:autoSpaceDE w:val="0"/>
        <w:autoSpaceDN w:val="0"/>
        <w:adjustRightInd w:val="0"/>
        <w:rPr>
          <w:color w:val="0070C0"/>
          <w:u w:val="single"/>
        </w:rPr>
      </w:pPr>
      <w:r w:rsidRPr="00065E1A">
        <w:rPr>
          <w:color w:val="0070C0"/>
          <w:u w:val="single"/>
        </w:rPr>
        <w:t>"This is a control variable.</w:t>
      </w:r>
    </w:p>
    <w:p w:rsidR="00065E1A" w:rsidRPr="00065E1A" w:rsidRDefault="00065E1A" w:rsidP="00065E1A">
      <w:pPr>
        <w:autoSpaceDE w:val="0"/>
        <w:autoSpaceDN w:val="0"/>
        <w:adjustRightInd w:val="0"/>
        <w:rPr>
          <w:color w:val="0070C0"/>
          <w:u w:val="single"/>
        </w:rPr>
      </w:pPr>
      <w:r w:rsidRPr="00065E1A">
        <w:rPr>
          <w:color w:val="0070C0"/>
          <w:u w:val="single"/>
        </w:rPr>
        <w:t>It is written by an external management entity.</w:t>
      </w:r>
    </w:p>
    <w:p w:rsidR="00065E1A" w:rsidRPr="00065E1A" w:rsidRDefault="00065E1A" w:rsidP="00065E1A">
      <w:pPr>
        <w:autoSpaceDE w:val="0"/>
        <w:autoSpaceDN w:val="0"/>
        <w:adjustRightInd w:val="0"/>
        <w:rPr>
          <w:color w:val="0070C0"/>
          <w:u w:val="single"/>
        </w:rPr>
      </w:pPr>
      <w:r w:rsidRPr="00065E1A">
        <w:rPr>
          <w:color w:val="0070C0"/>
          <w:u w:val="single"/>
        </w:rPr>
        <w:t>Changes take effect as soon as practical in the implementation.</w:t>
      </w:r>
    </w:p>
    <w:p w:rsidR="00065E1A" w:rsidRPr="00065E1A" w:rsidRDefault="00065E1A" w:rsidP="00065E1A">
      <w:pPr>
        <w:autoSpaceDE w:val="0"/>
        <w:autoSpaceDN w:val="0"/>
        <w:adjustRightInd w:val="0"/>
        <w:rPr>
          <w:color w:val="0070C0"/>
          <w:u w:val="single"/>
        </w:rPr>
      </w:pPr>
      <w:r w:rsidRPr="00065E1A">
        <w:rPr>
          <w:color w:val="0070C0"/>
          <w:u w:val="single"/>
        </w:rPr>
        <w:t>This attribute indicates the number of beacon intervals over which the</w:t>
      </w:r>
      <w:r>
        <w:rPr>
          <w:color w:val="0070C0"/>
          <w:u w:val="single"/>
        </w:rPr>
        <w:t xml:space="preserve"> </w:t>
      </w:r>
      <w:r w:rsidRPr="00065E1A">
        <w:rPr>
          <w:color w:val="0070C0"/>
          <w:u w:val="single"/>
        </w:rPr>
        <w:t xml:space="preserve">ANSR and PNSR </w:t>
      </w:r>
      <w:r>
        <w:rPr>
          <w:color w:val="0070C0"/>
          <w:u w:val="single"/>
        </w:rPr>
        <w:t xml:space="preserve">should be </w:t>
      </w:r>
      <w:r w:rsidRPr="00065E1A">
        <w:rPr>
          <w:color w:val="0070C0"/>
          <w:u w:val="single"/>
        </w:rPr>
        <w:t>averaged."</w:t>
      </w:r>
    </w:p>
    <w:p w:rsidR="00065E1A" w:rsidRPr="00065E1A" w:rsidRDefault="00065E1A" w:rsidP="00065E1A">
      <w:pPr>
        <w:autoSpaceDE w:val="0"/>
        <w:autoSpaceDN w:val="0"/>
        <w:adjustRightInd w:val="0"/>
        <w:rPr>
          <w:color w:val="0070C0"/>
          <w:u w:val="single"/>
        </w:rPr>
      </w:pPr>
      <w:r>
        <w:rPr>
          <w:color w:val="0070C0"/>
          <w:u w:val="single"/>
        </w:rPr>
        <w:t xml:space="preserve">DEFVAL </w:t>
      </w:r>
      <w:proofErr w:type="gramStart"/>
      <w:r>
        <w:rPr>
          <w:color w:val="0070C0"/>
          <w:u w:val="single"/>
        </w:rPr>
        <w:t>{ 5</w:t>
      </w:r>
      <w:proofErr w:type="gramEnd"/>
      <w:r w:rsidRPr="00065E1A">
        <w:rPr>
          <w:color w:val="0070C0"/>
          <w:u w:val="single"/>
        </w:rPr>
        <w:t xml:space="preserve"> }</w:t>
      </w:r>
    </w:p>
    <w:p w:rsidR="00065E1A" w:rsidRDefault="00065E1A"/>
    <w:sectPr w:rsidR="00065E1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5E" w:rsidRDefault="0073655E">
      <w:r>
        <w:separator/>
      </w:r>
    </w:p>
  </w:endnote>
  <w:endnote w:type="continuationSeparator" w:id="0">
    <w:p w:rsidR="0073655E" w:rsidRDefault="007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3" w:name="aliashDOCCompanyConfiden1FooterEvenPages"/>
  </w:p>
  <w:bookmarkEnd w:id="3"/>
  <w:p w:rsidR="005C5F21" w:rsidRDefault="005C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5C5F21">
      <w:t>Submission</w:t>
    </w:r>
    <w:r>
      <w:fldChar w:fldCharType="end"/>
    </w:r>
    <w:r>
      <w:tab/>
      <w:t xml:space="preserve">page </w:t>
    </w:r>
    <w:r>
      <w:fldChar w:fldCharType="begin"/>
    </w:r>
    <w:r>
      <w:instrText xml:space="preserve">page </w:instrText>
    </w:r>
    <w:r>
      <w:fldChar w:fldCharType="separate"/>
    </w:r>
    <w:r w:rsidR="00176C32">
      <w:rPr>
        <w:noProof/>
      </w:rPr>
      <w:t>1</w:t>
    </w:r>
    <w:r>
      <w:fldChar w:fldCharType="end"/>
    </w:r>
    <w:r>
      <w:tab/>
    </w:r>
    <w:fldSimple w:instr=" COMMENTS  \* MERGEFORMAT ">
      <w:r w:rsidR="00D131EE">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6" w:name="aliashDOCCompanyConfiden1FooterFirstPage"/>
  </w:p>
  <w:bookmarkEnd w:id="6"/>
  <w:p w:rsidR="005C5F21" w:rsidRDefault="005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5E" w:rsidRDefault="0073655E">
      <w:r>
        <w:separator/>
      </w:r>
    </w:p>
  </w:footnote>
  <w:footnote w:type="continuationSeparator" w:id="0">
    <w:p w:rsidR="0073655E" w:rsidRDefault="0073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1" w:name="aliashDOCCompanyConfiden1HeaderEvenPages"/>
  </w:p>
  <w:bookmarkEnd w:id="1"/>
  <w:p w:rsidR="005C5F21" w:rsidRDefault="005C5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D131EE">
      <w:t>May 2013</w:t>
    </w:r>
    <w:r>
      <w:fldChar w:fldCharType="end"/>
    </w:r>
    <w:r>
      <w:tab/>
    </w:r>
    <w:r>
      <w:tab/>
    </w:r>
    <w:fldSimple w:instr=" TITLE  \* MERGEFORMAT ">
      <w:r w:rsidR="00176C32">
        <w:t>doc.: IEEE 802.11-13/0585r1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5" w:name="aliashDOCCompanyConfiden1HeaderFirstPage"/>
  </w:p>
  <w:bookmarkEnd w:id="5"/>
  <w:p w:rsidR="005C5F21" w:rsidRDefault="005C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065E1A"/>
    <w:rsid w:val="00135938"/>
    <w:rsid w:val="00176C32"/>
    <w:rsid w:val="001C0EBA"/>
    <w:rsid w:val="001D723B"/>
    <w:rsid w:val="00262514"/>
    <w:rsid w:val="0029020B"/>
    <w:rsid w:val="002C1580"/>
    <w:rsid w:val="002D44BE"/>
    <w:rsid w:val="002F2014"/>
    <w:rsid w:val="00442037"/>
    <w:rsid w:val="004B064B"/>
    <w:rsid w:val="004B2FC1"/>
    <w:rsid w:val="005A57BF"/>
    <w:rsid w:val="005C5F21"/>
    <w:rsid w:val="0061326D"/>
    <w:rsid w:val="0062440B"/>
    <w:rsid w:val="006C0727"/>
    <w:rsid w:val="006C0A10"/>
    <w:rsid w:val="006E145F"/>
    <w:rsid w:val="0073655E"/>
    <w:rsid w:val="00770572"/>
    <w:rsid w:val="008062E0"/>
    <w:rsid w:val="00837458"/>
    <w:rsid w:val="008C56F7"/>
    <w:rsid w:val="00976169"/>
    <w:rsid w:val="009F2FBC"/>
    <w:rsid w:val="00A51293"/>
    <w:rsid w:val="00AA427C"/>
    <w:rsid w:val="00B571C9"/>
    <w:rsid w:val="00BE68C2"/>
    <w:rsid w:val="00CA09B2"/>
    <w:rsid w:val="00D131EE"/>
    <w:rsid w:val="00DC5A7B"/>
    <w:rsid w:val="00E75256"/>
    <w:rsid w:val="00E90085"/>
    <w:rsid w:val="00EC6B68"/>
    <w:rsid w:val="00F53FD4"/>
    <w:rsid w:val="00FB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802.11-13/0585r0</vt:lpstr>
    </vt:vector>
  </TitlesOfParts>
  <Company>Some Company</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802.11-13/0585r1</dc:title>
  <dc:subject>Submission</dc:subject>
  <dc:creator>Kneckt Jarkko (Nokia-NRC/Helsinki)</dc:creator>
  <cp:keywords>May 2013</cp:keywords>
  <dc:description>Jarkko Kneckt, Nokia</dc:description>
  <cp:lastModifiedBy>Kneckt Jarkko (Nokia-NRC/Helsinki)</cp:lastModifiedBy>
  <cp:revision>3</cp:revision>
  <cp:lastPrinted>1601-01-01T00:00:00Z</cp:lastPrinted>
  <dcterms:created xsi:type="dcterms:W3CDTF">2013-05-16T16:09:00Z</dcterms:created>
  <dcterms:modified xsi:type="dcterms:W3CDTF">2013-05-16T16:09:00Z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5ed5e9bb-1bce-4499-af05-97340557b5b9</vt:lpwstr>
  </property>
  <property fmtid="{D5CDD505-2E9C-101B-9397-08002B2CF9AE}" pid="3" name="NokiaConfidentiality">
    <vt:lpwstr>Public</vt:lpwstr>
  </property>
</Properties>
</file>