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3402"/>
        <w:gridCol w:w="1715"/>
        <w:gridCol w:w="1647"/>
      </w:tblGrid>
      <w:tr w:rsidR="00CA09B2" w:rsidTr="00E136CE">
        <w:trPr>
          <w:trHeight w:val="485"/>
          <w:jc w:val="center"/>
        </w:trPr>
        <w:tc>
          <w:tcPr>
            <w:tcW w:w="9849" w:type="dxa"/>
            <w:gridSpan w:val="5"/>
            <w:vAlign w:val="center"/>
          </w:tcPr>
          <w:p w:rsidR="00CA09B2" w:rsidRDefault="00B7092A" w:rsidP="009E5404">
            <w:pPr>
              <w:pStyle w:val="T2"/>
              <w:rPr>
                <w:lang w:eastAsia="zh-CN"/>
              </w:rPr>
            </w:pPr>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9E5404">
              <w:rPr>
                <w:rFonts w:hint="eastAsia"/>
                <w:sz w:val="36"/>
                <w:lang w:val="en-US" w:eastAsia="zh-CN"/>
              </w:rPr>
              <w:t>130506</w:t>
            </w:r>
          </w:p>
        </w:tc>
      </w:tr>
      <w:tr w:rsidR="00CA09B2" w:rsidTr="00E136CE">
        <w:trPr>
          <w:trHeight w:val="359"/>
          <w:jc w:val="center"/>
        </w:trPr>
        <w:tc>
          <w:tcPr>
            <w:tcW w:w="9849" w:type="dxa"/>
            <w:gridSpan w:val="5"/>
            <w:vAlign w:val="center"/>
          </w:tcPr>
          <w:p w:rsidR="00CA09B2" w:rsidRDefault="00CA09B2" w:rsidP="009E5404">
            <w:pPr>
              <w:pStyle w:val="T2"/>
              <w:ind w:left="0"/>
              <w:rPr>
                <w:sz w:val="20"/>
                <w:lang w:eastAsia="zh-CN"/>
              </w:rPr>
            </w:pPr>
            <w:r w:rsidRPr="00AB630E">
              <w:rPr>
                <w:sz w:val="22"/>
              </w:rPr>
              <w:t>Date:</w:t>
            </w:r>
            <w:r w:rsidR="00EE67A9">
              <w:rPr>
                <w:b w:val="0"/>
                <w:sz w:val="22"/>
              </w:rPr>
              <w:t xml:space="preserve">  2013-</w:t>
            </w:r>
            <w:r w:rsidR="00CA7C8E">
              <w:rPr>
                <w:rFonts w:hint="eastAsia"/>
                <w:b w:val="0"/>
                <w:sz w:val="22"/>
                <w:lang w:eastAsia="zh-CN"/>
              </w:rPr>
              <w:t>0</w:t>
            </w:r>
            <w:r w:rsidR="009E5404">
              <w:rPr>
                <w:rFonts w:hint="eastAsia"/>
                <w:b w:val="0"/>
                <w:sz w:val="22"/>
                <w:lang w:eastAsia="zh-CN"/>
              </w:rPr>
              <w:t>5</w:t>
            </w:r>
            <w:r w:rsidR="00EE67A9">
              <w:rPr>
                <w:b w:val="0"/>
                <w:sz w:val="22"/>
              </w:rPr>
              <w:t>-</w:t>
            </w:r>
            <w:r w:rsidR="009E5404">
              <w:rPr>
                <w:rFonts w:hint="eastAsia"/>
                <w:b w:val="0"/>
                <w:sz w:val="22"/>
                <w:lang w:eastAsia="zh-CN"/>
              </w:rPr>
              <w:t>06</w:t>
            </w:r>
          </w:p>
        </w:tc>
      </w:tr>
      <w:tr w:rsidR="00CA09B2" w:rsidTr="00E136CE">
        <w:trPr>
          <w:cantSplit/>
          <w:jc w:val="center"/>
        </w:trPr>
        <w:tc>
          <w:tcPr>
            <w:tcW w:w="9849" w:type="dxa"/>
            <w:gridSpan w:val="5"/>
            <w:vAlign w:val="center"/>
          </w:tcPr>
          <w:p w:rsidR="00CA09B2" w:rsidRDefault="00CA09B2">
            <w:pPr>
              <w:pStyle w:val="T2"/>
              <w:spacing w:after="0"/>
              <w:ind w:left="0" w:right="0"/>
              <w:jc w:val="left"/>
              <w:rPr>
                <w:sz w:val="20"/>
              </w:rPr>
            </w:pPr>
            <w:r>
              <w:rPr>
                <w:sz w:val="20"/>
              </w:rPr>
              <w:t>Author(s):</w:t>
            </w:r>
          </w:p>
        </w:tc>
      </w:tr>
      <w:tr w:rsidR="00CA09B2" w:rsidTr="00E136CE">
        <w:trPr>
          <w:jc w:val="center"/>
        </w:trPr>
        <w:tc>
          <w:tcPr>
            <w:tcW w:w="1336" w:type="dxa"/>
            <w:vAlign w:val="center"/>
          </w:tcPr>
          <w:p w:rsidR="00CA09B2" w:rsidRDefault="00CA09B2" w:rsidP="00E136CE">
            <w:pPr>
              <w:pStyle w:val="T2"/>
              <w:spacing w:after="0"/>
              <w:ind w:left="0" w:right="0"/>
              <w:rPr>
                <w:sz w:val="20"/>
              </w:rPr>
            </w:pPr>
            <w:r>
              <w:rPr>
                <w:sz w:val="20"/>
              </w:rPr>
              <w:t>Name</w:t>
            </w:r>
          </w:p>
        </w:tc>
        <w:tc>
          <w:tcPr>
            <w:tcW w:w="1749" w:type="dxa"/>
            <w:vAlign w:val="center"/>
          </w:tcPr>
          <w:p w:rsidR="00CA09B2" w:rsidRDefault="0062440B" w:rsidP="00E136CE">
            <w:pPr>
              <w:pStyle w:val="T2"/>
              <w:spacing w:after="0"/>
              <w:ind w:left="0" w:right="0"/>
              <w:rPr>
                <w:sz w:val="20"/>
              </w:rPr>
            </w:pPr>
            <w:r>
              <w:rPr>
                <w:sz w:val="20"/>
              </w:rPr>
              <w:t>Affiliation</w:t>
            </w:r>
          </w:p>
        </w:tc>
        <w:tc>
          <w:tcPr>
            <w:tcW w:w="3402" w:type="dxa"/>
            <w:vAlign w:val="center"/>
          </w:tcPr>
          <w:p w:rsidR="00CA09B2" w:rsidRDefault="00CA09B2" w:rsidP="00E136CE">
            <w:pPr>
              <w:pStyle w:val="T2"/>
              <w:spacing w:after="0"/>
              <w:ind w:left="0" w:right="0"/>
              <w:rPr>
                <w:sz w:val="20"/>
              </w:rPr>
            </w:pPr>
            <w:r>
              <w:rPr>
                <w:sz w:val="20"/>
              </w:rPr>
              <w:t>Address</w:t>
            </w:r>
          </w:p>
        </w:tc>
        <w:tc>
          <w:tcPr>
            <w:tcW w:w="1715" w:type="dxa"/>
            <w:vAlign w:val="center"/>
          </w:tcPr>
          <w:p w:rsidR="00CA09B2" w:rsidRDefault="00CA09B2" w:rsidP="00E136CE">
            <w:pPr>
              <w:pStyle w:val="T2"/>
              <w:spacing w:after="0"/>
              <w:ind w:left="0" w:right="0"/>
              <w:rPr>
                <w:sz w:val="20"/>
              </w:rPr>
            </w:pPr>
            <w:r>
              <w:rPr>
                <w:sz w:val="20"/>
              </w:rPr>
              <w:t>Phone</w:t>
            </w:r>
          </w:p>
        </w:tc>
        <w:tc>
          <w:tcPr>
            <w:tcW w:w="1647" w:type="dxa"/>
            <w:vAlign w:val="center"/>
          </w:tcPr>
          <w:p w:rsidR="00CA09B2" w:rsidRDefault="00CA09B2" w:rsidP="00E136CE">
            <w:pPr>
              <w:pStyle w:val="T2"/>
              <w:spacing w:after="0"/>
              <w:ind w:left="0" w:right="0"/>
              <w:rPr>
                <w:sz w:val="20"/>
              </w:rPr>
            </w:pPr>
            <w:r>
              <w:rPr>
                <w:sz w:val="20"/>
              </w:rPr>
              <w:t>email</w:t>
            </w:r>
          </w:p>
        </w:tc>
      </w:tr>
      <w:tr w:rsidR="008A78B2" w:rsidTr="00E136CE">
        <w:trPr>
          <w:jc w:val="center"/>
        </w:trPr>
        <w:tc>
          <w:tcPr>
            <w:tcW w:w="1336" w:type="dxa"/>
            <w:vAlign w:val="center"/>
          </w:tcPr>
          <w:p w:rsidR="008A78B2" w:rsidRDefault="0062258C" w:rsidP="00D01A0A">
            <w:pPr>
              <w:pStyle w:val="T2"/>
              <w:spacing w:before="100" w:beforeAutospacing="1" w:after="100" w:afterAutospacing="1"/>
              <w:ind w:left="0" w:right="0"/>
              <w:rPr>
                <w:b w:val="0"/>
                <w:sz w:val="20"/>
                <w:lang w:val="en-US" w:eastAsia="zh-CN"/>
              </w:rPr>
            </w:pPr>
            <w:r>
              <w:rPr>
                <w:rFonts w:hint="eastAsia"/>
                <w:b w:val="0"/>
                <w:sz w:val="20"/>
                <w:lang w:val="en-US" w:eastAsia="zh-CN"/>
              </w:rPr>
              <w:t>Yan ZHUANG</w:t>
            </w:r>
          </w:p>
        </w:tc>
        <w:tc>
          <w:tcPr>
            <w:tcW w:w="1749" w:type="dxa"/>
            <w:vAlign w:val="center"/>
          </w:tcPr>
          <w:p w:rsidR="008A78B2" w:rsidRDefault="0062258C" w:rsidP="00D01A0A">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3402" w:type="dxa"/>
            <w:vAlign w:val="center"/>
          </w:tcPr>
          <w:p w:rsidR="008A78B2" w:rsidRDefault="0062258C" w:rsidP="00E136CE">
            <w:pPr>
              <w:pStyle w:val="T2"/>
              <w:spacing w:before="100" w:beforeAutospacing="1" w:after="100" w:afterAutospacing="1"/>
              <w:ind w:left="0" w:right="0"/>
              <w:rPr>
                <w:b w:val="0"/>
                <w:sz w:val="20"/>
                <w:lang w:val="en-US" w:eastAsia="zh-CN"/>
              </w:rPr>
            </w:pPr>
            <w:r w:rsidRPr="0062258C">
              <w:rPr>
                <w:b w:val="0"/>
                <w:sz w:val="20"/>
                <w:lang w:val="en-US" w:eastAsia="zh-CN"/>
              </w:rPr>
              <w:t>101 Software Avenue Yuhua District, Nanjing 210012, P.R.China</w:t>
            </w:r>
          </w:p>
        </w:tc>
        <w:tc>
          <w:tcPr>
            <w:tcW w:w="1715" w:type="dxa"/>
            <w:vAlign w:val="center"/>
          </w:tcPr>
          <w:p w:rsidR="008A78B2" w:rsidRDefault="008A78B2" w:rsidP="00D01A0A">
            <w:pPr>
              <w:pStyle w:val="T2"/>
              <w:spacing w:before="100" w:beforeAutospacing="1" w:after="100" w:afterAutospacing="1"/>
              <w:ind w:left="0" w:right="0"/>
              <w:rPr>
                <w:b w:val="0"/>
                <w:sz w:val="20"/>
                <w:lang w:val="en-US" w:eastAsia="zh-CN"/>
              </w:rPr>
            </w:pPr>
          </w:p>
        </w:tc>
        <w:tc>
          <w:tcPr>
            <w:tcW w:w="1647" w:type="dxa"/>
            <w:vAlign w:val="center"/>
          </w:tcPr>
          <w:p w:rsidR="008A78B2" w:rsidRDefault="0062258C" w:rsidP="00D01A0A">
            <w:pPr>
              <w:pStyle w:val="T2"/>
              <w:spacing w:before="100" w:beforeAutospacing="1" w:after="100" w:afterAutospacing="1"/>
              <w:ind w:left="0" w:right="0"/>
              <w:rPr>
                <w:b w:val="0"/>
                <w:sz w:val="16"/>
                <w:lang w:val="en-US" w:eastAsia="zh-CN"/>
              </w:rPr>
            </w:pPr>
            <w:r>
              <w:rPr>
                <w:b w:val="0"/>
                <w:sz w:val="16"/>
                <w:lang w:val="en-US" w:eastAsia="zh-CN"/>
              </w:rPr>
              <w:t>Zhuangyan</w:t>
            </w:r>
            <w:r>
              <w:rPr>
                <w:rFonts w:hint="eastAsia"/>
                <w:b w:val="0"/>
                <w:sz w:val="16"/>
                <w:lang w:val="en-US" w:eastAsia="zh-CN"/>
              </w:rPr>
              <w:t>.zhuang@huawei.com</w:t>
            </w:r>
          </w:p>
        </w:tc>
      </w:tr>
      <w:tr w:rsidR="00CA09B2" w:rsidRPr="0052767A" w:rsidTr="00FC12DA">
        <w:trPr>
          <w:trHeight w:val="729"/>
          <w:jc w:val="center"/>
        </w:trPr>
        <w:tc>
          <w:tcPr>
            <w:tcW w:w="1336" w:type="dxa"/>
            <w:vAlign w:val="center"/>
          </w:tcPr>
          <w:p w:rsidR="00CA09B2" w:rsidRPr="0052767A" w:rsidRDefault="00E136CE" w:rsidP="0052767A">
            <w:pPr>
              <w:pStyle w:val="T2"/>
              <w:spacing w:before="100" w:beforeAutospacing="1" w:after="100" w:afterAutospacing="1"/>
              <w:ind w:left="0" w:right="0"/>
              <w:rPr>
                <w:b w:val="0"/>
                <w:sz w:val="20"/>
                <w:lang w:val="en-US" w:eastAsia="zh-CN"/>
              </w:rPr>
            </w:pPr>
            <w:r w:rsidRPr="0052767A">
              <w:rPr>
                <w:b w:val="0"/>
                <w:sz w:val="20"/>
                <w:lang w:val="en-US" w:eastAsia="zh-CN"/>
              </w:rPr>
              <w:t>Donald Eastlake</w:t>
            </w:r>
          </w:p>
        </w:tc>
        <w:tc>
          <w:tcPr>
            <w:tcW w:w="1749" w:type="dxa"/>
            <w:vAlign w:val="center"/>
          </w:tcPr>
          <w:p w:rsidR="00CA09B2" w:rsidRPr="0052767A" w:rsidRDefault="00E136CE" w:rsidP="0052767A">
            <w:pPr>
              <w:pStyle w:val="T2"/>
              <w:spacing w:before="100" w:beforeAutospacing="1" w:after="100" w:afterAutospacing="1"/>
              <w:ind w:left="0" w:right="0"/>
              <w:rPr>
                <w:b w:val="0"/>
                <w:sz w:val="20"/>
                <w:lang w:val="en-US" w:eastAsia="zh-CN"/>
              </w:rPr>
            </w:pPr>
            <w:r w:rsidRPr="0052767A">
              <w:rPr>
                <w:b w:val="0"/>
                <w:sz w:val="20"/>
                <w:lang w:val="en-US" w:eastAsia="zh-CN"/>
              </w:rPr>
              <w:t>Huawei Technologies</w:t>
            </w:r>
          </w:p>
        </w:tc>
        <w:tc>
          <w:tcPr>
            <w:tcW w:w="3402" w:type="dxa"/>
            <w:vAlign w:val="center"/>
          </w:tcPr>
          <w:p w:rsidR="00CA09B2" w:rsidRPr="0052767A" w:rsidRDefault="00E136CE" w:rsidP="0052767A">
            <w:pPr>
              <w:pStyle w:val="T2"/>
              <w:spacing w:before="100" w:beforeAutospacing="1" w:after="100" w:afterAutospacing="1"/>
              <w:ind w:left="0" w:right="0"/>
              <w:rPr>
                <w:b w:val="0"/>
                <w:sz w:val="20"/>
                <w:lang w:val="en-US" w:eastAsia="zh-CN"/>
              </w:rPr>
            </w:pPr>
            <w:r w:rsidRPr="0052767A">
              <w:rPr>
                <w:b w:val="0"/>
                <w:sz w:val="20"/>
                <w:lang w:val="en-US" w:eastAsia="zh-CN"/>
              </w:rPr>
              <w:t>155 Beaver Street</w:t>
            </w:r>
            <w:r w:rsidRPr="0052767A">
              <w:rPr>
                <w:rFonts w:hint="eastAsia"/>
                <w:b w:val="0"/>
                <w:sz w:val="20"/>
                <w:lang w:val="en-US" w:eastAsia="zh-CN"/>
              </w:rPr>
              <w:t xml:space="preserve"> </w:t>
            </w:r>
            <w:r w:rsidRPr="0052767A">
              <w:rPr>
                <w:b w:val="0"/>
                <w:sz w:val="20"/>
                <w:lang w:val="en-US" w:eastAsia="zh-CN"/>
              </w:rPr>
              <w:t>Milford, MA 01757 USA</w:t>
            </w:r>
          </w:p>
        </w:tc>
        <w:tc>
          <w:tcPr>
            <w:tcW w:w="1715" w:type="dxa"/>
            <w:vAlign w:val="center"/>
          </w:tcPr>
          <w:p w:rsidR="00CA09B2" w:rsidRPr="0052767A" w:rsidRDefault="00CA09B2" w:rsidP="0052767A">
            <w:pPr>
              <w:pStyle w:val="T2"/>
              <w:spacing w:before="100" w:beforeAutospacing="1" w:after="100" w:afterAutospacing="1"/>
              <w:ind w:left="0" w:right="0"/>
              <w:rPr>
                <w:b w:val="0"/>
                <w:sz w:val="20"/>
                <w:lang w:val="en-US" w:eastAsia="zh-CN"/>
              </w:rPr>
            </w:pPr>
          </w:p>
        </w:tc>
        <w:tc>
          <w:tcPr>
            <w:tcW w:w="1647" w:type="dxa"/>
            <w:vAlign w:val="center"/>
          </w:tcPr>
          <w:p w:rsidR="00CA09B2" w:rsidRPr="0052767A" w:rsidRDefault="00E136CE" w:rsidP="0052767A">
            <w:pPr>
              <w:pStyle w:val="T2"/>
              <w:spacing w:before="100" w:beforeAutospacing="1" w:after="100" w:afterAutospacing="1"/>
              <w:ind w:left="0" w:right="0"/>
              <w:rPr>
                <w:b w:val="0"/>
                <w:sz w:val="20"/>
                <w:lang w:val="en-US" w:eastAsia="zh-CN"/>
              </w:rPr>
            </w:pPr>
            <w:r w:rsidRPr="0052767A">
              <w:rPr>
                <w:b w:val="0"/>
                <w:sz w:val="20"/>
                <w:lang w:val="en-US" w:eastAsia="zh-CN"/>
              </w:rPr>
              <w:t>d3e3e3@gmail.com</w:t>
            </w:r>
          </w:p>
        </w:tc>
      </w:tr>
    </w:tbl>
    <w:p w:rsidR="00CA09B2" w:rsidRDefault="00F10612">
      <w:pPr>
        <w:pStyle w:val="T1"/>
        <w:spacing w:after="120"/>
        <w:rPr>
          <w:sz w:val="22"/>
        </w:rPr>
      </w:pPr>
      <w:r w:rsidRPr="00F1061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7B3352" w:rsidRDefault="007B3352">
                  <w:pPr>
                    <w:pStyle w:val="T1"/>
                    <w:spacing w:after="120"/>
                  </w:pPr>
                  <w:r>
                    <w:t>Abstract</w:t>
                  </w:r>
                </w:p>
                <w:p w:rsidR="007B3352" w:rsidRDefault="007B3352" w:rsidP="00203C33">
                  <w:pPr>
                    <w:spacing w:before="100" w:beforeAutospacing="1" w:after="100" w:afterAutospacing="1"/>
                    <w:jc w:val="both"/>
                  </w:pPr>
                  <w:r>
                    <w:t>This document contains the meeting minutes of the IEEE 802.11ak T</w:t>
                  </w:r>
                  <w:r w:rsidR="00637CD9">
                    <w:t>G</w:t>
                  </w:r>
                  <w:bookmarkStart w:id="0" w:name="_GoBack"/>
                  <w:bookmarkEnd w:id="0"/>
                  <w:r>
                    <w:t>ak Group teleconference on 201</w:t>
                  </w:r>
                  <w:r>
                    <w:rPr>
                      <w:lang w:val="en-US"/>
                    </w:rPr>
                    <w:t>3-</w:t>
                  </w:r>
                  <w:r w:rsidR="008B593A">
                    <w:rPr>
                      <w:rFonts w:hint="eastAsia"/>
                      <w:lang w:val="en-US" w:eastAsia="zh-CN"/>
                    </w:rPr>
                    <w:t>0</w:t>
                  </w:r>
                  <w:r w:rsidR="009E5404">
                    <w:rPr>
                      <w:rFonts w:hint="eastAsia"/>
                      <w:lang w:val="en-US" w:eastAsia="zh-CN"/>
                    </w:rPr>
                    <w:t>5</w:t>
                  </w:r>
                  <w:r>
                    <w:rPr>
                      <w:lang w:val="en-US"/>
                    </w:rPr>
                    <w:t>-</w:t>
                  </w:r>
                  <w:r w:rsidR="009E5404">
                    <w:rPr>
                      <w:rFonts w:hint="eastAsia"/>
                      <w:lang w:val="en-US" w:eastAsia="zh-CN"/>
                    </w:rPr>
                    <w:t>06</w:t>
                  </w:r>
                  <w:r>
                    <w:t>.</w:t>
                  </w:r>
                </w:p>
                <w:p w:rsidR="007B3352" w:rsidRDefault="007B3352" w:rsidP="00203C33">
                  <w:pPr>
                    <w:jc w:val="both"/>
                  </w:pPr>
                </w:p>
              </w:txbxContent>
            </v:textbox>
          </v:shape>
        </w:pict>
      </w:r>
    </w:p>
    <w:p w:rsidR="0035208D" w:rsidRPr="00CC75EF" w:rsidRDefault="00CA09B2" w:rsidP="0035208D">
      <w:pPr>
        <w:pStyle w:val="a7"/>
        <w:rPr>
          <w:rFonts w:eastAsia="宋体"/>
          <w:lang w:eastAsia="zh-CN"/>
        </w:rPr>
      </w:pPr>
      <w:r>
        <w:br w:type="page"/>
      </w:r>
      <w:r w:rsidR="00D01A0A" w:rsidRPr="0035208D">
        <w:lastRenderedPageBreak/>
        <w:t xml:space="preserve">Teleconference from </w:t>
      </w:r>
      <w:r w:rsidR="00CC75EF">
        <w:rPr>
          <w:rFonts w:eastAsia="宋体" w:hint="eastAsia"/>
          <w:lang w:eastAsia="zh-CN"/>
        </w:rPr>
        <w:t>05</w:t>
      </w:r>
      <w:r w:rsidR="00FB3F75">
        <w:rPr>
          <w:rFonts w:eastAsia="宋体" w:hint="eastAsia"/>
          <w:lang w:eastAsia="zh-CN"/>
        </w:rPr>
        <w:t>:</w:t>
      </w:r>
      <w:r w:rsidR="00CC75EF">
        <w:rPr>
          <w:rFonts w:eastAsia="宋体" w:hint="eastAsia"/>
          <w:lang w:eastAsia="zh-CN"/>
        </w:rPr>
        <w:t>00 pm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CC75EF">
        <w:rPr>
          <w:rFonts w:eastAsia="宋体" w:hint="eastAsia"/>
          <w:lang w:eastAsia="zh-CN"/>
        </w:rPr>
        <w:t>06</w:t>
      </w:r>
      <w:r w:rsidR="00FB3F75">
        <w:rPr>
          <w:rFonts w:eastAsia="宋体" w:hint="eastAsia"/>
          <w:lang w:eastAsia="zh-CN"/>
        </w:rPr>
        <w:t>:</w:t>
      </w:r>
      <w:r w:rsidR="00CC75EF">
        <w:rPr>
          <w:rFonts w:eastAsia="宋体" w:hint="eastAsia"/>
          <w:lang w:eastAsia="zh-CN"/>
        </w:rPr>
        <w:t xml:space="preserve">00 </w:t>
      </w:r>
      <w:r w:rsidR="005965CF">
        <w:t>p</w:t>
      </w:r>
      <w:r w:rsidR="00675E63">
        <w:t>m</w:t>
      </w:r>
      <w:r w:rsidR="00CC75EF">
        <w:rPr>
          <w:rFonts w:eastAsia="宋体" w:hint="eastAsia"/>
          <w:lang w:eastAsia="zh-CN"/>
        </w:rPr>
        <w:t xml:space="preserve"> EST</w:t>
      </w:r>
    </w:p>
    <w:p w:rsidR="00CA09B2" w:rsidRPr="00053080" w:rsidRDefault="002228F3" w:rsidP="0035208D">
      <w:pPr>
        <w:pStyle w:val="a7"/>
        <w:rPr>
          <w:sz w:val="48"/>
        </w:rPr>
      </w:pPr>
      <w:r>
        <w:rPr>
          <w:rFonts w:eastAsia="宋体" w:hint="eastAsia"/>
          <w:sz w:val="48"/>
          <w:lang w:eastAsia="zh-CN"/>
        </w:rPr>
        <w:t>May 6</w:t>
      </w:r>
      <w:r w:rsidRPr="002228F3">
        <w:rPr>
          <w:rFonts w:eastAsia="宋体" w:hint="eastAsia"/>
          <w:sz w:val="48"/>
          <w:vertAlign w:val="superscript"/>
          <w:lang w:eastAsia="zh-CN"/>
        </w:rPr>
        <w:t>th</w:t>
      </w:r>
      <w:r w:rsidR="00EE67A9">
        <w:rPr>
          <w:sz w:val="48"/>
        </w:rPr>
        <w:t>, 2013</w:t>
      </w:r>
    </w:p>
    <w:p w:rsidR="000E1EC3" w:rsidRDefault="00EE67A9">
      <w:pPr>
        <w:rPr>
          <w:sz w:val="24"/>
          <w:szCs w:val="24"/>
        </w:rPr>
      </w:pPr>
      <w:r>
        <w:rPr>
          <w:sz w:val="24"/>
          <w:szCs w:val="24"/>
        </w:rPr>
        <w:t>Co-</w:t>
      </w:r>
      <w:r w:rsidR="000E1EC3">
        <w:rPr>
          <w:sz w:val="24"/>
          <w:szCs w:val="24"/>
        </w:rPr>
        <w:t>Chaired by Donald Eastlake</w:t>
      </w:r>
      <w:r w:rsidR="005965CF">
        <w:rPr>
          <w:sz w:val="24"/>
          <w:szCs w:val="24"/>
        </w:rPr>
        <w:t xml:space="preserve"> (Huawei)</w:t>
      </w:r>
      <w:r>
        <w:rPr>
          <w:sz w:val="24"/>
          <w:szCs w:val="24"/>
        </w:rPr>
        <w:t xml:space="preserve"> and Norm Finn</w:t>
      </w:r>
      <w:r w:rsidR="005965CF">
        <w:rPr>
          <w:sz w:val="24"/>
          <w:szCs w:val="24"/>
        </w:rPr>
        <w:t xml:space="preserve"> (Cisco)</w:t>
      </w:r>
      <w:r w:rsidR="000E1EC3">
        <w:rPr>
          <w:sz w:val="24"/>
          <w:szCs w:val="24"/>
        </w:rPr>
        <w:t>.</w:t>
      </w:r>
    </w:p>
    <w:p w:rsidR="00230759" w:rsidRDefault="00230759">
      <w:pPr>
        <w:rPr>
          <w:sz w:val="24"/>
          <w:szCs w:val="24"/>
        </w:rPr>
      </w:pPr>
      <w:r>
        <w:rPr>
          <w:sz w:val="24"/>
          <w:szCs w:val="24"/>
        </w:rPr>
        <w:t xml:space="preserve">Notes taken by </w:t>
      </w:r>
      <w:r w:rsidR="00954F4D">
        <w:rPr>
          <w:rFonts w:hint="eastAsia"/>
          <w:sz w:val="24"/>
          <w:szCs w:val="24"/>
          <w:lang w:eastAsia="zh-CN"/>
        </w:rPr>
        <w:t>Yan Zhuang</w:t>
      </w:r>
      <w:r>
        <w:rPr>
          <w:sz w:val="24"/>
          <w:szCs w:val="24"/>
        </w:rPr>
        <w:t>.</w:t>
      </w:r>
    </w:p>
    <w:p w:rsidR="001076C4" w:rsidRDefault="001076C4">
      <w:pPr>
        <w:rPr>
          <w:sz w:val="24"/>
          <w:szCs w:val="24"/>
        </w:rPr>
      </w:pPr>
    </w:p>
    <w:p w:rsidR="00D960C2" w:rsidRDefault="00D960C2">
      <w:pPr>
        <w:rPr>
          <w:sz w:val="24"/>
          <w:szCs w:val="24"/>
        </w:rPr>
      </w:pPr>
      <w:r>
        <w:rPr>
          <w:sz w:val="24"/>
          <w:szCs w:val="24"/>
        </w:rPr>
        <w:t xml:space="preserve">Call for patents by </w:t>
      </w:r>
      <w:r w:rsidR="00B82DE6">
        <w:rPr>
          <w:sz w:val="24"/>
          <w:szCs w:val="24"/>
        </w:rPr>
        <w:t>Donald Eastlake</w:t>
      </w:r>
      <w:r w:rsidR="007B3352">
        <w:rPr>
          <w:sz w:val="24"/>
          <w:szCs w:val="24"/>
        </w:rPr>
        <w:t xml:space="preserve">: </w:t>
      </w:r>
      <w:r>
        <w:rPr>
          <w:sz w:val="24"/>
          <w:szCs w:val="24"/>
        </w:rPr>
        <w:t>No response.</w:t>
      </w:r>
    </w:p>
    <w:p w:rsidR="00EE67A9" w:rsidRDefault="00EE67A9">
      <w:pPr>
        <w:rPr>
          <w:sz w:val="24"/>
          <w:szCs w:val="24"/>
          <w:lang w:eastAsia="zh-CN"/>
        </w:rPr>
      </w:pPr>
    </w:p>
    <w:p w:rsidR="005C51CF" w:rsidRDefault="002228F3">
      <w:pPr>
        <w:rPr>
          <w:sz w:val="24"/>
          <w:szCs w:val="24"/>
          <w:lang w:eastAsia="zh-CN"/>
        </w:rPr>
      </w:pPr>
      <w:r w:rsidRPr="002228F3">
        <w:rPr>
          <w:sz w:val="24"/>
          <w:szCs w:val="24"/>
          <w:lang w:eastAsia="zh-CN"/>
        </w:rPr>
        <w:t xml:space="preserve">Donald Eastlake, </w:t>
      </w:r>
      <w:r w:rsidR="002D2033" w:rsidRPr="002228F3">
        <w:rPr>
          <w:sz w:val="24"/>
          <w:szCs w:val="24"/>
          <w:lang w:eastAsia="zh-CN"/>
        </w:rPr>
        <w:t>who had</w:t>
      </w:r>
      <w:r w:rsidRPr="002228F3">
        <w:rPr>
          <w:sz w:val="24"/>
          <w:szCs w:val="24"/>
          <w:lang w:eastAsia="zh-CN"/>
        </w:rPr>
        <w:t xml:space="preserve"> previously indicated he would be giving </w:t>
      </w:r>
      <w:r w:rsidR="002D2033" w:rsidRPr="002228F3">
        <w:rPr>
          <w:sz w:val="24"/>
          <w:szCs w:val="24"/>
          <w:lang w:eastAsia="zh-CN"/>
        </w:rPr>
        <w:t>a presentation</w:t>
      </w:r>
      <w:r w:rsidRPr="002228F3">
        <w:rPr>
          <w:sz w:val="24"/>
          <w:szCs w:val="24"/>
          <w:lang w:eastAsia="zh-CN"/>
        </w:rPr>
        <w:t xml:space="preserve"> during the call, apologized for being unable to do so at this time.</w:t>
      </w:r>
      <w:r w:rsidR="002D2033">
        <w:rPr>
          <w:rFonts w:hint="eastAsia"/>
          <w:sz w:val="24"/>
          <w:szCs w:val="24"/>
          <w:lang w:eastAsia="zh-CN"/>
        </w:rPr>
        <w:t xml:space="preserve"> </w:t>
      </w:r>
      <w:r w:rsidR="002D2033">
        <w:rPr>
          <w:sz w:val="24"/>
          <w:szCs w:val="24"/>
          <w:lang w:eastAsia="zh-CN"/>
        </w:rPr>
        <w:t>T</w:t>
      </w:r>
      <w:r w:rsidR="002D2033">
        <w:rPr>
          <w:rFonts w:hint="eastAsia"/>
          <w:sz w:val="24"/>
          <w:szCs w:val="24"/>
          <w:lang w:eastAsia="zh-CN"/>
        </w:rPr>
        <w:t xml:space="preserve">he </w:t>
      </w:r>
      <w:r w:rsidR="002D2033">
        <w:rPr>
          <w:sz w:val="24"/>
          <w:szCs w:val="24"/>
          <w:lang w:eastAsia="zh-CN"/>
        </w:rPr>
        <w:t>presentation</w:t>
      </w:r>
      <w:r w:rsidR="002D2033">
        <w:rPr>
          <w:rFonts w:hint="eastAsia"/>
          <w:sz w:val="24"/>
          <w:szCs w:val="24"/>
          <w:lang w:eastAsia="zh-CN"/>
        </w:rPr>
        <w:t xml:space="preserve"> will be postponed to the coming May meeting in Hawaii.</w:t>
      </w:r>
    </w:p>
    <w:p w:rsidR="005C51CF" w:rsidRDefault="005C51CF">
      <w:pPr>
        <w:rPr>
          <w:sz w:val="24"/>
          <w:szCs w:val="24"/>
          <w:lang w:eastAsia="zh-CN"/>
        </w:rPr>
      </w:pPr>
    </w:p>
    <w:p w:rsidR="003E5989" w:rsidRDefault="002228F3">
      <w:pPr>
        <w:rPr>
          <w:sz w:val="24"/>
          <w:szCs w:val="24"/>
          <w:lang w:eastAsia="zh-CN"/>
        </w:rPr>
      </w:pPr>
      <w:r w:rsidRPr="002228F3">
        <w:rPr>
          <w:sz w:val="24"/>
          <w:szCs w:val="24"/>
          <w:lang w:eastAsia="zh-CN"/>
        </w:rPr>
        <w:t xml:space="preserve">There was an extended and animated discussion, primarily between Norman Finn, Philippe Klein, and Mark Hamilton, concerning bridges, the 802.11 DS (Distribution Service), point-to-point links, 802.11 Portals, 802.11 </w:t>
      </w:r>
      <w:r w:rsidR="008574FE" w:rsidRPr="002228F3">
        <w:rPr>
          <w:sz w:val="24"/>
          <w:szCs w:val="24"/>
          <w:lang w:eastAsia="zh-CN"/>
        </w:rPr>
        <w:t>stations</w:t>
      </w:r>
      <w:r w:rsidRPr="002228F3">
        <w:rPr>
          <w:sz w:val="24"/>
          <w:szCs w:val="24"/>
          <w:lang w:eastAsia="zh-CN"/>
        </w:rPr>
        <w:t xml:space="preserve"> roaming within an ESS, and similar matters. The lack of diagrams, for which Norm apologized, although he had not been planning </w:t>
      </w:r>
      <w:r w:rsidR="008574FE" w:rsidRPr="002228F3">
        <w:rPr>
          <w:sz w:val="24"/>
          <w:szCs w:val="24"/>
          <w:lang w:eastAsia="zh-CN"/>
        </w:rPr>
        <w:t>to speak</w:t>
      </w:r>
      <w:r w:rsidRPr="002228F3">
        <w:rPr>
          <w:sz w:val="24"/>
          <w:szCs w:val="24"/>
          <w:lang w:eastAsia="zh-CN"/>
        </w:rPr>
        <w:t xml:space="preserve"> on this call, may have contributed to some of the confusion as to how these concepts relate and are connected. Mark Hamilton suggested that there was confusion between logical concepts and physi</w:t>
      </w:r>
      <w:r w:rsidR="008574FE">
        <w:rPr>
          <w:sz w:val="24"/>
          <w:szCs w:val="24"/>
          <w:lang w:eastAsia="zh-CN"/>
        </w:rPr>
        <w:t>cal implementation</w:t>
      </w:r>
      <w:r w:rsidR="008574FE">
        <w:rPr>
          <w:rFonts w:hint="eastAsia"/>
          <w:sz w:val="24"/>
          <w:szCs w:val="24"/>
          <w:lang w:eastAsia="zh-CN"/>
        </w:rPr>
        <w:t xml:space="preserve"> on the 802.11 DS and 802.11 Portals.</w:t>
      </w:r>
    </w:p>
    <w:p w:rsidR="009878CE" w:rsidRDefault="009878CE">
      <w:pPr>
        <w:rPr>
          <w:sz w:val="24"/>
          <w:szCs w:val="24"/>
          <w:lang w:eastAsia="zh-CN"/>
        </w:rPr>
      </w:pPr>
    </w:p>
    <w:p w:rsidR="009878CE" w:rsidRDefault="00FC30FA">
      <w:pPr>
        <w:rPr>
          <w:rFonts w:hint="eastAsia"/>
          <w:sz w:val="24"/>
          <w:szCs w:val="24"/>
          <w:lang w:eastAsia="zh-CN"/>
        </w:rPr>
      </w:pPr>
      <w:r>
        <w:rPr>
          <w:rFonts w:hint="eastAsia"/>
          <w:sz w:val="24"/>
          <w:szCs w:val="24"/>
          <w:lang w:eastAsia="zh-CN"/>
        </w:rPr>
        <w:t xml:space="preserve">The diagram of the </w:t>
      </w:r>
      <w:r>
        <w:rPr>
          <w:sz w:val="24"/>
          <w:szCs w:val="24"/>
          <w:lang w:eastAsia="zh-CN"/>
        </w:rPr>
        <w:t>discussion</w:t>
      </w:r>
      <w:r>
        <w:rPr>
          <w:rFonts w:hint="eastAsia"/>
          <w:sz w:val="24"/>
          <w:szCs w:val="24"/>
          <w:lang w:eastAsia="zh-CN"/>
        </w:rPr>
        <w:t xml:space="preserve"> can be referred to </w:t>
      </w:r>
      <w:r w:rsidR="000C3894">
        <w:rPr>
          <w:rFonts w:hint="eastAsia"/>
          <w:sz w:val="24"/>
          <w:szCs w:val="24"/>
          <w:lang w:eastAsia="zh-CN"/>
        </w:rPr>
        <w:t xml:space="preserve">the </w:t>
      </w:r>
      <w:r>
        <w:rPr>
          <w:rFonts w:hint="eastAsia"/>
          <w:sz w:val="24"/>
          <w:szCs w:val="24"/>
          <w:lang w:eastAsia="zh-CN"/>
        </w:rPr>
        <w:t xml:space="preserve">document </w:t>
      </w:r>
      <w:hyperlink r:id="rId6" w:history="1">
        <w:r w:rsidRPr="001047B4">
          <w:rPr>
            <w:rStyle w:val="a6"/>
            <w:sz w:val="24"/>
            <w:szCs w:val="24"/>
            <w:lang w:eastAsia="zh-CN"/>
          </w:rPr>
          <w:t>https://mentor.ieee.org/802.11/dcn/13/11-13-0479-00-00ak-portal-diagram-with-ds-using-bridged-network.docx</w:t>
        </w:r>
      </w:hyperlink>
      <w:r>
        <w:rPr>
          <w:rFonts w:hint="eastAsia"/>
          <w:sz w:val="24"/>
          <w:szCs w:val="24"/>
          <w:lang w:eastAsia="zh-CN"/>
        </w:rPr>
        <w:t xml:space="preserve"> , which was drewn and provided by Mark Hamilton after the call. </w:t>
      </w:r>
    </w:p>
    <w:p w:rsidR="000C3894" w:rsidRDefault="00FC30FA">
      <w:pPr>
        <w:rPr>
          <w:rFonts w:hint="eastAsia"/>
          <w:sz w:val="24"/>
          <w:szCs w:val="24"/>
          <w:lang w:eastAsia="zh-CN"/>
        </w:rPr>
      </w:pPr>
      <w:r>
        <w:rPr>
          <w:rFonts w:hint="eastAsia"/>
          <w:sz w:val="24"/>
          <w:szCs w:val="24"/>
          <w:lang w:eastAsia="zh-CN"/>
        </w:rPr>
        <w:t>The</w:t>
      </w:r>
      <w:r w:rsidR="000C3894">
        <w:rPr>
          <w:rFonts w:hint="eastAsia"/>
          <w:sz w:val="24"/>
          <w:szCs w:val="24"/>
          <w:lang w:eastAsia="zh-CN"/>
        </w:rPr>
        <w:t xml:space="preserve"> dicussion during the call included: (1) </w:t>
      </w:r>
      <w:r w:rsidR="000C3894">
        <w:rPr>
          <w:sz w:val="24"/>
          <w:szCs w:val="24"/>
          <w:lang w:eastAsia="zh-CN"/>
        </w:rPr>
        <w:t>if</w:t>
      </w:r>
      <w:r w:rsidR="000C3894">
        <w:rPr>
          <w:rFonts w:hint="eastAsia"/>
          <w:sz w:val="24"/>
          <w:szCs w:val="24"/>
          <w:lang w:eastAsia="zh-CN"/>
        </w:rPr>
        <w:t xml:space="preserve"> there is more than one portal</w:t>
      </w:r>
      <w:r>
        <w:rPr>
          <w:rFonts w:hint="eastAsia"/>
          <w:sz w:val="24"/>
          <w:szCs w:val="24"/>
          <w:lang w:eastAsia="zh-CN"/>
        </w:rPr>
        <w:t xml:space="preserve"> in the DS. </w:t>
      </w:r>
      <w:r>
        <w:rPr>
          <w:sz w:val="24"/>
          <w:szCs w:val="24"/>
          <w:lang w:eastAsia="zh-CN"/>
        </w:rPr>
        <w:t>A</w:t>
      </w:r>
      <w:r>
        <w:rPr>
          <w:rFonts w:hint="eastAsia"/>
          <w:sz w:val="24"/>
          <w:szCs w:val="24"/>
          <w:lang w:eastAsia="zh-CN"/>
        </w:rPr>
        <w:t xml:space="preserve">ctually, </w:t>
      </w:r>
      <w:r w:rsidR="000C3894">
        <w:rPr>
          <w:rFonts w:hint="eastAsia"/>
          <w:sz w:val="24"/>
          <w:szCs w:val="24"/>
          <w:lang w:eastAsia="zh-CN"/>
        </w:rPr>
        <w:t xml:space="preserve">the portal as well as the </w:t>
      </w:r>
      <w:r>
        <w:rPr>
          <w:rFonts w:hint="eastAsia"/>
          <w:sz w:val="24"/>
          <w:szCs w:val="24"/>
          <w:lang w:eastAsia="zh-CN"/>
        </w:rPr>
        <w:t>DS are logical concepts</w:t>
      </w:r>
      <w:r w:rsidR="000C3894">
        <w:rPr>
          <w:rFonts w:hint="eastAsia"/>
          <w:sz w:val="24"/>
          <w:szCs w:val="24"/>
          <w:lang w:eastAsia="zh-CN"/>
        </w:rPr>
        <w:t xml:space="preserve">, not physical entities; (2) How to make the bridging feature more efficient when STA B moves to </w:t>
      </w:r>
      <w:r w:rsidR="000C3894">
        <w:rPr>
          <w:sz w:val="24"/>
          <w:szCs w:val="24"/>
          <w:lang w:eastAsia="zh-CN"/>
        </w:rPr>
        <w:t>associate</w:t>
      </w:r>
      <w:r w:rsidR="000C3894">
        <w:rPr>
          <w:rFonts w:hint="eastAsia"/>
          <w:sz w:val="24"/>
          <w:szCs w:val="24"/>
          <w:lang w:eastAsia="zh-CN"/>
        </w:rPr>
        <w:t xml:space="preserve"> to AP A, while it</w:t>
      </w:r>
      <w:r w:rsidR="000C3894">
        <w:rPr>
          <w:sz w:val="24"/>
          <w:szCs w:val="24"/>
          <w:lang w:eastAsia="zh-CN"/>
        </w:rPr>
        <w:t>’</w:t>
      </w:r>
      <w:r w:rsidR="000C3894">
        <w:rPr>
          <w:rFonts w:hint="eastAsia"/>
          <w:sz w:val="24"/>
          <w:szCs w:val="24"/>
          <w:lang w:eastAsia="zh-CN"/>
        </w:rPr>
        <w:t>s information is still on Bridge B. etc.</w:t>
      </w:r>
    </w:p>
    <w:p w:rsidR="00544549" w:rsidRPr="000C3894" w:rsidRDefault="00544549">
      <w:pPr>
        <w:rPr>
          <w:sz w:val="24"/>
          <w:szCs w:val="24"/>
          <w:lang w:eastAsia="zh-CN"/>
        </w:rPr>
      </w:pPr>
    </w:p>
    <w:p w:rsidR="00CA09B2" w:rsidRPr="00053080" w:rsidRDefault="00D01A0A">
      <w:pPr>
        <w:rPr>
          <w:b/>
          <w:sz w:val="28"/>
        </w:rPr>
      </w:pPr>
      <w:r w:rsidRPr="00053080">
        <w:rPr>
          <w:b/>
          <w:sz w:val="28"/>
        </w:rPr>
        <w:t>Attendees</w:t>
      </w:r>
      <w:r w:rsidR="00CA09B2" w:rsidRPr="00053080">
        <w:rPr>
          <w:b/>
          <w:sz w:val="28"/>
        </w:rPr>
        <w:t>:</w:t>
      </w:r>
    </w:p>
    <w:p w:rsidR="00BE0FAD" w:rsidRPr="009878CE" w:rsidRDefault="00BE0FAD" w:rsidP="00BE0FAD">
      <w:pPr>
        <w:ind w:left="720"/>
        <w:rPr>
          <w:color w:val="000000" w:themeColor="text1"/>
          <w:sz w:val="24"/>
          <w:szCs w:val="24"/>
        </w:rPr>
      </w:pPr>
      <w:r w:rsidRPr="009878CE">
        <w:rPr>
          <w:color w:val="000000" w:themeColor="text1"/>
          <w:sz w:val="24"/>
          <w:szCs w:val="24"/>
        </w:rPr>
        <w:t>David Goodall (Broadcom)</w:t>
      </w:r>
    </w:p>
    <w:p w:rsidR="00BE0FAD" w:rsidRPr="009878CE" w:rsidRDefault="00BE0FAD" w:rsidP="00BE0FAD">
      <w:pPr>
        <w:ind w:left="720"/>
        <w:rPr>
          <w:color w:val="000000" w:themeColor="text1"/>
          <w:sz w:val="24"/>
          <w:szCs w:val="24"/>
        </w:rPr>
      </w:pPr>
      <w:r w:rsidRPr="009878CE">
        <w:rPr>
          <w:color w:val="000000" w:themeColor="text1"/>
          <w:sz w:val="24"/>
          <w:szCs w:val="24"/>
        </w:rPr>
        <w:t>Donald Eastlake (Huawei)</w:t>
      </w:r>
    </w:p>
    <w:p w:rsidR="00BE0FAD" w:rsidRPr="009878CE" w:rsidRDefault="00BE0FAD" w:rsidP="00BE0FAD">
      <w:pPr>
        <w:ind w:left="720"/>
        <w:rPr>
          <w:color w:val="000000" w:themeColor="text1"/>
          <w:sz w:val="24"/>
          <w:szCs w:val="24"/>
        </w:rPr>
      </w:pPr>
      <w:r w:rsidRPr="009878CE">
        <w:rPr>
          <w:color w:val="000000" w:themeColor="text1"/>
          <w:sz w:val="24"/>
          <w:szCs w:val="24"/>
        </w:rPr>
        <w:t>Jeremy Touve</w:t>
      </w:r>
    </w:p>
    <w:p w:rsidR="00BE0FAD" w:rsidRPr="009878CE" w:rsidRDefault="00BE0FAD" w:rsidP="00BE0FAD">
      <w:pPr>
        <w:ind w:left="720"/>
        <w:rPr>
          <w:color w:val="000000" w:themeColor="text1"/>
          <w:sz w:val="24"/>
          <w:szCs w:val="24"/>
        </w:rPr>
      </w:pPr>
      <w:r w:rsidRPr="009878CE">
        <w:rPr>
          <w:color w:val="000000" w:themeColor="text1"/>
          <w:sz w:val="24"/>
          <w:szCs w:val="24"/>
        </w:rPr>
        <w:t>Joseph Levy (InterDigital)</w:t>
      </w:r>
    </w:p>
    <w:p w:rsidR="00BE0FAD" w:rsidRPr="009878CE" w:rsidRDefault="00BE0FAD" w:rsidP="00BE0FAD">
      <w:pPr>
        <w:ind w:left="720"/>
        <w:rPr>
          <w:color w:val="000000" w:themeColor="text1"/>
          <w:sz w:val="24"/>
          <w:szCs w:val="24"/>
        </w:rPr>
      </w:pPr>
      <w:r w:rsidRPr="009878CE">
        <w:rPr>
          <w:color w:val="000000" w:themeColor="text1"/>
          <w:sz w:val="24"/>
          <w:szCs w:val="24"/>
        </w:rPr>
        <w:t>Mark Hamilton (SpectraLink)</w:t>
      </w:r>
    </w:p>
    <w:p w:rsidR="00BE0FAD" w:rsidRPr="009878CE" w:rsidRDefault="00BE0FAD" w:rsidP="00BE0FAD">
      <w:pPr>
        <w:ind w:left="720"/>
        <w:rPr>
          <w:color w:val="000000" w:themeColor="text1"/>
          <w:sz w:val="24"/>
          <w:szCs w:val="24"/>
          <w:lang w:eastAsia="zh-CN"/>
        </w:rPr>
      </w:pPr>
      <w:r w:rsidRPr="009878CE">
        <w:rPr>
          <w:color w:val="000000" w:themeColor="text1"/>
          <w:sz w:val="24"/>
          <w:szCs w:val="24"/>
        </w:rPr>
        <w:t>Mitsuru Iwaoka (Yokogawa Electric Co.)</w:t>
      </w:r>
    </w:p>
    <w:p w:rsidR="009878CE" w:rsidRPr="009878CE" w:rsidRDefault="009878CE" w:rsidP="009878CE">
      <w:pPr>
        <w:ind w:left="720"/>
        <w:rPr>
          <w:color w:val="000000" w:themeColor="text1"/>
          <w:sz w:val="24"/>
          <w:szCs w:val="24"/>
        </w:rPr>
      </w:pPr>
      <w:r w:rsidRPr="009878CE">
        <w:rPr>
          <w:rFonts w:hint="eastAsia"/>
          <w:color w:val="000000" w:themeColor="text1"/>
          <w:sz w:val="24"/>
          <w:szCs w:val="24"/>
        </w:rPr>
        <w:t>Ganesh Venkatesan (Intel)</w:t>
      </w:r>
    </w:p>
    <w:p w:rsidR="00BE0FAD" w:rsidRPr="009878CE" w:rsidRDefault="00BE0FAD" w:rsidP="00BE0FAD">
      <w:pPr>
        <w:ind w:left="720"/>
        <w:rPr>
          <w:color w:val="000000" w:themeColor="text1"/>
          <w:sz w:val="24"/>
          <w:szCs w:val="24"/>
        </w:rPr>
      </w:pPr>
      <w:r w:rsidRPr="009878CE">
        <w:rPr>
          <w:color w:val="000000" w:themeColor="text1"/>
          <w:sz w:val="24"/>
          <w:szCs w:val="24"/>
        </w:rPr>
        <w:t>Norman Finn (Cisco System)</w:t>
      </w:r>
    </w:p>
    <w:p w:rsidR="00BE0FAD" w:rsidRPr="009878CE" w:rsidRDefault="00BE0FAD" w:rsidP="00BE0FAD">
      <w:pPr>
        <w:ind w:left="720"/>
        <w:rPr>
          <w:color w:val="000000" w:themeColor="text1"/>
          <w:sz w:val="24"/>
          <w:szCs w:val="24"/>
        </w:rPr>
      </w:pPr>
      <w:r w:rsidRPr="009878CE">
        <w:rPr>
          <w:color w:val="000000" w:themeColor="text1"/>
          <w:sz w:val="24"/>
          <w:szCs w:val="24"/>
        </w:rPr>
        <w:t>Pat Thaler (Broadcom)</w:t>
      </w:r>
    </w:p>
    <w:p w:rsidR="00BE0FAD" w:rsidRPr="009878CE" w:rsidRDefault="00BE0FAD" w:rsidP="00BE0FAD">
      <w:pPr>
        <w:ind w:left="720"/>
        <w:rPr>
          <w:color w:val="000000" w:themeColor="text1"/>
          <w:sz w:val="24"/>
          <w:szCs w:val="24"/>
        </w:rPr>
      </w:pPr>
      <w:r w:rsidRPr="009878CE">
        <w:rPr>
          <w:color w:val="000000" w:themeColor="text1"/>
          <w:sz w:val="24"/>
          <w:szCs w:val="24"/>
        </w:rPr>
        <w:t>Philippe Klein (Broadcom)</w:t>
      </w:r>
    </w:p>
    <w:p w:rsidR="00BE0FAD" w:rsidRPr="009878CE" w:rsidRDefault="00BE0FAD" w:rsidP="00BE0FAD">
      <w:pPr>
        <w:ind w:left="720"/>
        <w:rPr>
          <w:color w:val="000000" w:themeColor="text1"/>
          <w:sz w:val="24"/>
          <w:szCs w:val="24"/>
        </w:rPr>
      </w:pPr>
      <w:r w:rsidRPr="009878CE">
        <w:rPr>
          <w:color w:val="000000" w:themeColor="text1"/>
          <w:sz w:val="24"/>
          <w:szCs w:val="24"/>
        </w:rPr>
        <w:t>Rick Muerphy</w:t>
      </w:r>
    </w:p>
    <w:p w:rsidR="00BE0FAD" w:rsidRPr="009878CE" w:rsidRDefault="00BE0FAD" w:rsidP="00BE0FAD">
      <w:pPr>
        <w:ind w:left="720"/>
        <w:rPr>
          <w:color w:val="000000" w:themeColor="text1"/>
          <w:sz w:val="24"/>
          <w:szCs w:val="24"/>
        </w:rPr>
      </w:pPr>
      <w:r w:rsidRPr="009878CE">
        <w:rPr>
          <w:color w:val="000000" w:themeColor="text1"/>
          <w:sz w:val="24"/>
          <w:szCs w:val="24"/>
        </w:rPr>
        <w:t>Stephen Haddock</w:t>
      </w:r>
    </w:p>
    <w:p w:rsidR="0074789E" w:rsidRPr="00BE0FAD" w:rsidRDefault="00BE0FAD" w:rsidP="00BE0FAD">
      <w:pPr>
        <w:ind w:left="720"/>
        <w:rPr>
          <w:sz w:val="24"/>
          <w:szCs w:val="24"/>
        </w:rPr>
      </w:pPr>
      <w:r w:rsidRPr="00BE0FAD">
        <w:rPr>
          <w:sz w:val="24"/>
          <w:szCs w:val="24"/>
        </w:rPr>
        <w:t>Yan Zhuang (Huawei)</w:t>
      </w:r>
    </w:p>
    <w:sectPr w:rsidR="0074789E" w:rsidRPr="00BE0FAD"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B41" w:rsidRDefault="00D55B41">
      <w:r>
        <w:separator/>
      </w:r>
    </w:p>
  </w:endnote>
  <w:endnote w:type="continuationSeparator" w:id="0">
    <w:p w:rsidR="00D55B41" w:rsidRDefault="00D55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52" w:rsidRDefault="00F10612">
    <w:pPr>
      <w:pStyle w:val="a3"/>
      <w:tabs>
        <w:tab w:val="clear" w:pos="6480"/>
        <w:tab w:val="center" w:pos="4680"/>
        <w:tab w:val="right" w:pos="9360"/>
      </w:tabs>
    </w:pPr>
    <w:fldSimple w:instr=" SUBJECT  \* MERGEFORMAT ">
      <w:r w:rsidR="00637CD9">
        <w:t>Submission</w:t>
      </w:r>
    </w:fldSimple>
    <w:r w:rsidR="007B3352">
      <w:tab/>
      <w:t xml:space="preserve">page </w:t>
    </w:r>
    <w:r>
      <w:fldChar w:fldCharType="begin"/>
    </w:r>
    <w:r w:rsidR="007B3352">
      <w:instrText xml:space="preserve">page </w:instrText>
    </w:r>
    <w:r>
      <w:fldChar w:fldCharType="separate"/>
    </w:r>
    <w:r w:rsidR="000C3894">
      <w:rPr>
        <w:noProof/>
      </w:rPr>
      <w:t>2</w:t>
    </w:r>
    <w:r>
      <w:fldChar w:fldCharType="end"/>
    </w:r>
    <w:r w:rsidR="007B3352">
      <w:tab/>
    </w:r>
    <w:fldSimple w:instr=" COMMENTS  \* MERGEFORMAT ">
      <w:r w:rsidR="002228F3">
        <w:rPr>
          <w:rFonts w:hint="eastAsia"/>
          <w:lang w:eastAsia="zh-CN"/>
        </w:rPr>
        <w:t>Yan ZHUANG</w:t>
      </w:r>
      <w:r w:rsidR="00637CD9">
        <w:t>, Huawei Technologies</w:t>
      </w:r>
    </w:fldSimple>
  </w:p>
  <w:p w:rsidR="007B3352" w:rsidRDefault="007B33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B41" w:rsidRDefault="00D55B41">
      <w:r>
        <w:separator/>
      </w:r>
    </w:p>
  </w:footnote>
  <w:footnote w:type="continuationSeparator" w:id="0">
    <w:p w:rsidR="00D55B41" w:rsidRDefault="00D55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52" w:rsidRDefault="00FC12DA">
    <w:pPr>
      <w:pStyle w:val="a4"/>
      <w:tabs>
        <w:tab w:val="clear" w:pos="6480"/>
        <w:tab w:val="center" w:pos="4680"/>
        <w:tab w:val="right" w:pos="9360"/>
      </w:tabs>
    </w:pPr>
    <w:r>
      <w:rPr>
        <w:rFonts w:hint="eastAsia"/>
        <w:lang w:eastAsia="zh-CN"/>
      </w:rPr>
      <w:t>May 2013</w:t>
    </w:r>
    <w:r w:rsidR="007B3352">
      <w:tab/>
    </w:r>
    <w:r w:rsidR="007B3352">
      <w:tab/>
    </w:r>
    <w:fldSimple w:instr=" TITLE  \* MERGEFORMAT ">
      <w:r w:rsidR="00637CD9">
        <w:t>doc.: IEEE 802.11-13/</w:t>
      </w:r>
      <w:r w:rsidR="00DA4A4A">
        <w:rPr>
          <w:rFonts w:hint="eastAsia"/>
          <w:lang w:eastAsia="zh-CN"/>
        </w:rPr>
        <w:t>0</w:t>
      </w:r>
      <w:r w:rsidR="00DA4A4A" w:rsidRPr="00DA4A4A">
        <w:rPr>
          <w:lang w:eastAsia="zh-CN"/>
        </w:rPr>
        <w:t>492</w:t>
      </w:r>
      <w:r w:rsidR="00637CD9">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8A78B2"/>
    <w:rsid w:val="000172F9"/>
    <w:rsid w:val="000259E9"/>
    <w:rsid w:val="00053080"/>
    <w:rsid w:val="000912F9"/>
    <w:rsid w:val="000954F3"/>
    <w:rsid w:val="000C09C7"/>
    <w:rsid w:val="000C3894"/>
    <w:rsid w:val="000C7394"/>
    <w:rsid w:val="000E1EC3"/>
    <w:rsid w:val="001076C4"/>
    <w:rsid w:val="0015239D"/>
    <w:rsid w:val="00193C7D"/>
    <w:rsid w:val="001B7236"/>
    <w:rsid w:val="001D723B"/>
    <w:rsid w:val="00203C33"/>
    <w:rsid w:val="00210185"/>
    <w:rsid w:val="002228F3"/>
    <w:rsid w:val="00230759"/>
    <w:rsid w:val="0023696E"/>
    <w:rsid w:val="00263686"/>
    <w:rsid w:val="00281955"/>
    <w:rsid w:val="0029020B"/>
    <w:rsid w:val="002D2033"/>
    <w:rsid w:val="002D3C2B"/>
    <w:rsid w:val="002D44BE"/>
    <w:rsid w:val="002F5F53"/>
    <w:rsid w:val="0035208D"/>
    <w:rsid w:val="003563EA"/>
    <w:rsid w:val="00375A9D"/>
    <w:rsid w:val="0039239D"/>
    <w:rsid w:val="003A504D"/>
    <w:rsid w:val="003E5989"/>
    <w:rsid w:val="00442037"/>
    <w:rsid w:val="004474B4"/>
    <w:rsid w:val="004B4B43"/>
    <w:rsid w:val="004E49CF"/>
    <w:rsid w:val="004F0EBA"/>
    <w:rsid w:val="00517B9D"/>
    <w:rsid w:val="00523D09"/>
    <w:rsid w:val="0052767A"/>
    <w:rsid w:val="00544549"/>
    <w:rsid w:val="005965CF"/>
    <w:rsid w:val="005C51CF"/>
    <w:rsid w:val="005D48C7"/>
    <w:rsid w:val="005D57D6"/>
    <w:rsid w:val="005D7970"/>
    <w:rsid w:val="0062258C"/>
    <w:rsid w:val="0062440B"/>
    <w:rsid w:val="00637CD9"/>
    <w:rsid w:val="0065527F"/>
    <w:rsid w:val="006608C7"/>
    <w:rsid w:val="00671025"/>
    <w:rsid w:val="0067500E"/>
    <w:rsid w:val="00675E63"/>
    <w:rsid w:val="006A4162"/>
    <w:rsid w:val="006B73DA"/>
    <w:rsid w:val="006C0727"/>
    <w:rsid w:val="006D5649"/>
    <w:rsid w:val="006E145F"/>
    <w:rsid w:val="0074789E"/>
    <w:rsid w:val="00751939"/>
    <w:rsid w:val="00754D4B"/>
    <w:rsid w:val="00770572"/>
    <w:rsid w:val="00776E8A"/>
    <w:rsid w:val="007B05EF"/>
    <w:rsid w:val="007B3352"/>
    <w:rsid w:val="008351A2"/>
    <w:rsid w:val="00847AEE"/>
    <w:rsid w:val="008574FE"/>
    <w:rsid w:val="00875ACC"/>
    <w:rsid w:val="008A6B0E"/>
    <w:rsid w:val="008A78B2"/>
    <w:rsid w:val="008B593A"/>
    <w:rsid w:val="008C5F04"/>
    <w:rsid w:val="008D505A"/>
    <w:rsid w:val="008E22BF"/>
    <w:rsid w:val="008F768E"/>
    <w:rsid w:val="00954C84"/>
    <w:rsid w:val="00954F4D"/>
    <w:rsid w:val="00962D6D"/>
    <w:rsid w:val="0098405E"/>
    <w:rsid w:val="009878CE"/>
    <w:rsid w:val="009D279D"/>
    <w:rsid w:val="009E5404"/>
    <w:rsid w:val="00A100D9"/>
    <w:rsid w:val="00A160BB"/>
    <w:rsid w:val="00AA427C"/>
    <w:rsid w:val="00AB630E"/>
    <w:rsid w:val="00AC3523"/>
    <w:rsid w:val="00AE74C7"/>
    <w:rsid w:val="00B07A07"/>
    <w:rsid w:val="00B46CD3"/>
    <w:rsid w:val="00B6207D"/>
    <w:rsid w:val="00B7092A"/>
    <w:rsid w:val="00B82DE6"/>
    <w:rsid w:val="00B84B2C"/>
    <w:rsid w:val="00B91427"/>
    <w:rsid w:val="00BA5E1C"/>
    <w:rsid w:val="00BA7BA6"/>
    <w:rsid w:val="00BB40DE"/>
    <w:rsid w:val="00BC5A72"/>
    <w:rsid w:val="00BE0FAD"/>
    <w:rsid w:val="00BE68C2"/>
    <w:rsid w:val="00C41502"/>
    <w:rsid w:val="00C56D2C"/>
    <w:rsid w:val="00C9669A"/>
    <w:rsid w:val="00CA09B2"/>
    <w:rsid w:val="00CA7C8E"/>
    <w:rsid w:val="00CB2876"/>
    <w:rsid w:val="00CC75EF"/>
    <w:rsid w:val="00D01A0A"/>
    <w:rsid w:val="00D17FF9"/>
    <w:rsid w:val="00D55B41"/>
    <w:rsid w:val="00D647E8"/>
    <w:rsid w:val="00D6510A"/>
    <w:rsid w:val="00D960C2"/>
    <w:rsid w:val="00DA4A4A"/>
    <w:rsid w:val="00DC5A7B"/>
    <w:rsid w:val="00DE51DF"/>
    <w:rsid w:val="00DF1D0C"/>
    <w:rsid w:val="00E136CE"/>
    <w:rsid w:val="00E24D1B"/>
    <w:rsid w:val="00E27D49"/>
    <w:rsid w:val="00E42A4C"/>
    <w:rsid w:val="00EE67A9"/>
    <w:rsid w:val="00F10612"/>
    <w:rsid w:val="00F2036A"/>
    <w:rsid w:val="00F952D4"/>
    <w:rsid w:val="00FB214E"/>
    <w:rsid w:val="00FB3F75"/>
    <w:rsid w:val="00FC12DA"/>
    <w:rsid w:val="00FC30FA"/>
    <w:rsid w:val="00FD756D"/>
    <w:rsid w:val="00FF1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68E"/>
    <w:rPr>
      <w:sz w:val="22"/>
      <w:lang w:val="en-GB"/>
    </w:rPr>
  </w:style>
  <w:style w:type="paragraph" w:styleId="1">
    <w:name w:val="heading 1"/>
    <w:basedOn w:val="a"/>
    <w:next w:val="a"/>
    <w:qFormat/>
    <w:rsid w:val="008F768E"/>
    <w:pPr>
      <w:keepNext/>
      <w:keepLines/>
      <w:spacing w:before="320"/>
      <w:outlineLvl w:val="0"/>
    </w:pPr>
    <w:rPr>
      <w:rFonts w:ascii="Arial" w:hAnsi="Arial"/>
      <w:b/>
      <w:sz w:val="32"/>
      <w:u w:val="single"/>
    </w:rPr>
  </w:style>
  <w:style w:type="paragraph" w:styleId="2">
    <w:name w:val="heading 2"/>
    <w:basedOn w:val="a"/>
    <w:next w:val="a"/>
    <w:qFormat/>
    <w:rsid w:val="008F768E"/>
    <w:pPr>
      <w:keepNext/>
      <w:keepLines/>
      <w:spacing w:before="280"/>
      <w:outlineLvl w:val="1"/>
    </w:pPr>
    <w:rPr>
      <w:rFonts w:ascii="Arial" w:hAnsi="Arial"/>
      <w:b/>
      <w:sz w:val="28"/>
      <w:u w:val="single"/>
    </w:rPr>
  </w:style>
  <w:style w:type="paragraph" w:styleId="3">
    <w:name w:val="heading 3"/>
    <w:basedOn w:val="a"/>
    <w:next w:val="a"/>
    <w:qFormat/>
    <w:rsid w:val="008F768E"/>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768E"/>
    <w:pPr>
      <w:pBdr>
        <w:top w:val="single" w:sz="6" w:space="1" w:color="auto"/>
      </w:pBdr>
      <w:tabs>
        <w:tab w:val="center" w:pos="6480"/>
        <w:tab w:val="right" w:pos="12960"/>
      </w:tabs>
    </w:pPr>
    <w:rPr>
      <w:sz w:val="24"/>
    </w:rPr>
  </w:style>
  <w:style w:type="paragraph" w:styleId="a4">
    <w:name w:val="header"/>
    <w:basedOn w:val="a"/>
    <w:rsid w:val="008F768E"/>
    <w:pPr>
      <w:pBdr>
        <w:bottom w:val="single" w:sz="6" w:space="2" w:color="auto"/>
      </w:pBdr>
      <w:tabs>
        <w:tab w:val="center" w:pos="6480"/>
        <w:tab w:val="right" w:pos="12960"/>
      </w:tabs>
    </w:pPr>
    <w:rPr>
      <w:b/>
      <w:sz w:val="28"/>
    </w:rPr>
  </w:style>
  <w:style w:type="paragraph" w:customStyle="1" w:styleId="T1">
    <w:name w:val="T1"/>
    <w:basedOn w:val="a"/>
    <w:rsid w:val="008F768E"/>
    <w:pPr>
      <w:jc w:val="center"/>
    </w:pPr>
    <w:rPr>
      <w:b/>
      <w:sz w:val="28"/>
    </w:rPr>
  </w:style>
  <w:style w:type="paragraph" w:customStyle="1" w:styleId="T2">
    <w:name w:val="T2"/>
    <w:basedOn w:val="T1"/>
    <w:rsid w:val="008F768E"/>
    <w:pPr>
      <w:spacing w:after="240"/>
      <w:ind w:left="720" w:right="720"/>
    </w:pPr>
  </w:style>
  <w:style w:type="paragraph" w:customStyle="1" w:styleId="T3">
    <w:name w:val="T3"/>
    <w:basedOn w:val="T1"/>
    <w:rsid w:val="008F768E"/>
    <w:pPr>
      <w:pBdr>
        <w:bottom w:val="single" w:sz="6" w:space="1" w:color="auto"/>
      </w:pBdr>
      <w:tabs>
        <w:tab w:val="center" w:pos="4680"/>
      </w:tabs>
      <w:spacing w:after="240"/>
      <w:jc w:val="left"/>
    </w:pPr>
    <w:rPr>
      <w:b w:val="0"/>
      <w:sz w:val="24"/>
    </w:rPr>
  </w:style>
  <w:style w:type="paragraph" w:styleId="a5">
    <w:name w:val="Body Text Indent"/>
    <w:basedOn w:val="a"/>
    <w:rsid w:val="008F768E"/>
    <w:pPr>
      <w:ind w:left="720" w:hanging="720"/>
    </w:pPr>
  </w:style>
  <w:style w:type="character" w:styleId="a6">
    <w:name w:val="Hyperlink"/>
    <w:basedOn w:val="a0"/>
    <w:rsid w:val="008F768E"/>
    <w:rPr>
      <w:color w:val="0000FF"/>
      <w:u w:val="single"/>
    </w:rPr>
  </w:style>
  <w:style w:type="paragraph" w:styleId="a7">
    <w:name w:val="Title"/>
    <w:basedOn w:val="a"/>
    <w:next w:val="a"/>
    <w:link w:val="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7"/>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a8">
    <w:name w:val="FollowedHyperlink"/>
    <w:basedOn w:val="a0"/>
    <w:rsid w:val="00D65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13/11-13-0479-00-00ak-portal-diagram-with-ds-using-bridged-network.docx"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802.11-13/52r0</vt:lpstr>
    </vt:vector>
  </TitlesOfParts>
  <Manager/>
  <Company>Huawei Technologies</Company>
  <LinksUpToDate>false</LinksUpToDate>
  <CharactersWithSpaces>2370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802.11-13/52r0</dc:title>
  <dc:subject>Submission</dc:subject>
  <dc:creator>Donald Eastlake III</dc:creator>
  <cp:keywords>January 2013</cp:keywords>
  <dc:description>Donald Eastlake, Huawei Technologies</dc:description>
  <cp:lastModifiedBy>Zhuang Yan</cp:lastModifiedBy>
  <cp:revision>36</cp:revision>
  <cp:lastPrinted>1901-01-01T05:00:00Z</cp:lastPrinted>
  <dcterms:created xsi:type="dcterms:W3CDTF">2013-01-08T16:52:00Z</dcterms:created>
  <dcterms:modified xsi:type="dcterms:W3CDTF">2013-05-09T11:01:00Z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(2)oSFEUuT3BCVNt7XARkyXAHn/05bpWY7d3iwoF7srToVIvhG1x6kG6aS4o+kAkZ9eZIDxh1wq_x000d_
1RrO2/zr5FzKdLuO6sU1vFfZ0+A+af5OVICbgSiRD+D6cUTh6iDNaIqlDdm8m+MiiUufgoU4_x000d_
D2PW78lYPfwBcFIDBvK0HZB7037QxtAMrCa5vMUdkitTXXckSMSiPAbeNi/jK03wYQ6cMMYt_x000d_
VxGMBtvGVpV1vobCe/</vt:lpwstr>
  </property>
  <property fmtid="{D5CDD505-2E9C-101B-9397-08002B2CF9AE}" pid="3" name="_ms_pID_7253431">
    <vt:lpwstr>rJRVZ6CpD7uNJPChBJHkmZs6Ao6n6znTEWvTTCHezV9iQu/ceEOu+X_x000d_
n2bpwFqo+sWoanFr7+lKimj0Qx7lFGtc</vt:lpwstr>
  </property>
  <property fmtid="{D5CDD505-2E9C-101B-9397-08002B2CF9AE}" pid="4" name="sflag">
    <vt:lpwstr>1368096288</vt:lpwstr>
  </property>
</Properties>
</file>