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43848" w:rsidP="00001E0E">
            <w:pPr>
              <w:pStyle w:val="T2"/>
            </w:pPr>
            <w:r w:rsidRPr="00843848">
              <w:t xml:space="preserve">Minutes for TG </w:t>
            </w:r>
            <w:proofErr w:type="spellStart"/>
            <w:r w:rsidRPr="00843848">
              <w:t>REVmc</w:t>
            </w:r>
            <w:proofErr w:type="spellEnd"/>
            <w:r w:rsidRPr="00843848">
              <w:t xml:space="preserve"> Teleconferences </w:t>
            </w:r>
            <w:r w:rsidR="00001E0E">
              <w:t>April</w:t>
            </w:r>
            <w:r w:rsidRPr="00843848">
              <w:t xml:space="preserve"> 2013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002B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01E0E">
              <w:rPr>
                <w:b w:val="0"/>
                <w:sz w:val="20"/>
              </w:rPr>
              <w:t>2013-04</w:t>
            </w:r>
            <w:r w:rsidR="00F002B8">
              <w:rPr>
                <w:b w:val="0"/>
                <w:sz w:val="20"/>
              </w:rPr>
              <w:t>-</w:t>
            </w:r>
            <w:r w:rsidR="00001E0E">
              <w:rPr>
                <w:b w:val="0"/>
                <w:sz w:val="20"/>
              </w:rPr>
              <w:t>05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CA09B2" w:rsidRDefault="00F002B8" w:rsidP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001E0E">
              <w:rPr>
                <w:b w:val="0"/>
                <w:sz w:val="20"/>
              </w:rPr>
              <w:t>630-363-1389</w:t>
            </w:r>
          </w:p>
        </w:tc>
        <w:tc>
          <w:tcPr>
            <w:tcW w:w="1647" w:type="dxa"/>
            <w:vAlign w:val="center"/>
          </w:tcPr>
          <w:p w:rsidR="00CA09B2" w:rsidRDefault="00001E0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Pr="004E63A1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001E0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F002B8">
                            <w:pPr>
                              <w:jc w:val="both"/>
                            </w:pPr>
                            <w:r>
                              <w:t>Minutes f</w:t>
                            </w:r>
                            <w:r w:rsidR="00001E0E">
                              <w:t xml:space="preserve">or the </w:t>
                            </w:r>
                            <w:proofErr w:type="spellStart"/>
                            <w:r w:rsidR="00001E0E">
                              <w:t>TGm</w:t>
                            </w:r>
                            <w:proofErr w:type="spellEnd"/>
                            <w:r w:rsidR="00001E0E">
                              <w:t xml:space="preserve"> </w:t>
                            </w:r>
                            <w:proofErr w:type="spellStart"/>
                            <w:r w:rsidR="00001E0E">
                              <w:t>REVmc</w:t>
                            </w:r>
                            <w:proofErr w:type="spellEnd"/>
                            <w:r w:rsidR="00001E0E">
                              <w:t xml:space="preserve"> </w:t>
                            </w:r>
                            <w:proofErr w:type="spellStart"/>
                            <w:r w:rsidR="00001E0E">
                              <w:t>telecons</w:t>
                            </w:r>
                            <w:proofErr w:type="spellEnd"/>
                            <w:r w:rsidR="00001E0E">
                              <w:t xml:space="preserve"> April 2013: April 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F002B8">
                      <w:pPr>
                        <w:jc w:val="both"/>
                      </w:pPr>
                      <w:r>
                        <w:t>Minutes f</w:t>
                      </w:r>
                      <w:r w:rsidR="00001E0E">
                        <w:t xml:space="preserve">or the </w:t>
                      </w:r>
                      <w:proofErr w:type="spellStart"/>
                      <w:r w:rsidR="00001E0E">
                        <w:t>TGm</w:t>
                      </w:r>
                      <w:proofErr w:type="spellEnd"/>
                      <w:r w:rsidR="00001E0E">
                        <w:t xml:space="preserve"> </w:t>
                      </w:r>
                      <w:proofErr w:type="spellStart"/>
                      <w:r w:rsidR="00001E0E">
                        <w:t>REVmc</w:t>
                      </w:r>
                      <w:proofErr w:type="spellEnd"/>
                      <w:r w:rsidR="00001E0E">
                        <w:t xml:space="preserve"> </w:t>
                      </w:r>
                      <w:proofErr w:type="spellStart"/>
                      <w:r w:rsidR="00001E0E">
                        <w:t>telecons</w:t>
                      </w:r>
                      <w:proofErr w:type="spellEnd"/>
                      <w:r w:rsidR="00001E0E">
                        <w:t xml:space="preserve"> April 2013: April 5.</w:t>
                      </w:r>
                    </w:p>
                  </w:txbxContent>
                </v:textbox>
              </v:shape>
            </w:pict>
          </mc:Fallback>
        </mc:AlternateContent>
      </w:r>
    </w:p>
    <w:p w:rsidR="00035088" w:rsidRDefault="00CA09B2" w:rsidP="00843848">
      <w:pPr>
        <w:numPr>
          <w:ilvl w:val="0"/>
          <w:numId w:val="1"/>
        </w:numPr>
      </w:pPr>
      <w:r>
        <w:br w:type="page"/>
      </w:r>
      <w:r w:rsidR="00035088">
        <w:lastRenderedPageBreak/>
        <w:t xml:space="preserve">Minutes for the TG </w:t>
      </w:r>
      <w:proofErr w:type="spellStart"/>
      <w:r w:rsidR="00035088">
        <w:t>REVmc</w:t>
      </w:r>
      <w:proofErr w:type="spellEnd"/>
      <w:r w:rsidR="00035088">
        <w:t xml:space="preserve"> </w:t>
      </w:r>
      <w:proofErr w:type="spellStart"/>
      <w:r w:rsidR="00035088">
        <w:t>Telecon</w:t>
      </w:r>
      <w:proofErr w:type="spellEnd"/>
      <w:r w:rsidR="00035088">
        <w:t xml:space="preserve"> for</w:t>
      </w:r>
      <w:r w:rsidR="00001E0E">
        <w:t xml:space="preserve"> April 5</w:t>
      </w:r>
      <w:r w:rsidR="00035088">
        <w:t>, 2013</w:t>
      </w:r>
    </w:p>
    <w:p w:rsidR="00035088" w:rsidRDefault="00035088" w:rsidP="00035088">
      <w:pPr>
        <w:numPr>
          <w:ilvl w:val="1"/>
          <w:numId w:val="1"/>
        </w:numPr>
      </w:pPr>
      <w:r>
        <w:t xml:space="preserve">Proposed Agenda </w:t>
      </w:r>
      <w:r w:rsidR="00001E0E">
        <w:t>–</w:t>
      </w:r>
      <w:r>
        <w:t xml:space="preserve"> </w:t>
      </w:r>
      <w:r w:rsidR="00001E0E">
        <w:t>Apr 5</w:t>
      </w:r>
      <w:r>
        <w:t>, 2013:</w:t>
      </w:r>
    </w:p>
    <w:p w:rsidR="00035088" w:rsidRDefault="00035088" w:rsidP="00035088">
      <w:pPr>
        <w:numPr>
          <w:ilvl w:val="0"/>
          <w:numId w:val="20"/>
        </w:numPr>
      </w:pPr>
      <w:r>
        <w:t>Call to order, Patent Policy, Attendance</w:t>
      </w:r>
    </w:p>
    <w:p w:rsidR="00035088" w:rsidRPr="001B25E9" w:rsidRDefault="00035088" w:rsidP="00B07B93">
      <w:pPr>
        <w:numPr>
          <w:ilvl w:val="0"/>
          <w:numId w:val="20"/>
        </w:numPr>
        <w:rPr>
          <w:szCs w:val="22"/>
        </w:rPr>
      </w:pPr>
      <w:r w:rsidRPr="001B25E9">
        <w:rPr>
          <w:szCs w:val="22"/>
        </w:rPr>
        <w:t>Editor Report</w:t>
      </w:r>
    </w:p>
    <w:p w:rsidR="00035088" w:rsidRPr="001B25E9" w:rsidRDefault="00035088" w:rsidP="00B07B93">
      <w:pPr>
        <w:numPr>
          <w:ilvl w:val="0"/>
          <w:numId w:val="20"/>
        </w:numPr>
        <w:rPr>
          <w:szCs w:val="22"/>
        </w:rPr>
      </w:pPr>
      <w:r w:rsidRPr="001B25E9">
        <w:rPr>
          <w:szCs w:val="22"/>
        </w:rPr>
        <w:t xml:space="preserve">Comment Resolution </w:t>
      </w:r>
      <w:r w:rsidR="001B25E9" w:rsidRPr="001B25E9">
        <w:rPr>
          <w:szCs w:val="22"/>
        </w:rPr>
        <w:t xml:space="preserve">- </w:t>
      </w:r>
      <w:r w:rsidR="001B25E9" w:rsidRPr="001B25E9">
        <w:rPr>
          <w:szCs w:val="22"/>
        </w:rPr>
        <w:t>review available resolutions, MAC+GEN comment assignments, if needed</w:t>
      </w:r>
    </w:p>
    <w:p w:rsidR="00035088" w:rsidRPr="001B25E9" w:rsidRDefault="00035088" w:rsidP="00B07B93">
      <w:pPr>
        <w:numPr>
          <w:ilvl w:val="0"/>
          <w:numId w:val="20"/>
        </w:numPr>
        <w:rPr>
          <w:szCs w:val="22"/>
        </w:rPr>
      </w:pPr>
      <w:r w:rsidRPr="001B25E9">
        <w:rPr>
          <w:szCs w:val="22"/>
        </w:rPr>
        <w:t>AOB</w:t>
      </w:r>
    </w:p>
    <w:p w:rsidR="00035088" w:rsidRPr="001B25E9" w:rsidRDefault="00035088" w:rsidP="00B07B93">
      <w:pPr>
        <w:numPr>
          <w:ilvl w:val="0"/>
          <w:numId w:val="20"/>
        </w:numPr>
        <w:rPr>
          <w:szCs w:val="22"/>
        </w:rPr>
      </w:pPr>
      <w:r w:rsidRPr="001B25E9">
        <w:rPr>
          <w:szCs w:val="22"/>
        </w:rPr>
        <w:t>Adjourn</w:t>
      </w:r>
    </w:p>
    <w:p w:rsidR="00B07B93" w:rsidRDefault="00035088" w:rsidP="00B07B93">
      <w:pPr>
        <w:numPr>
          <w:ilvl w:val="1"/>
          <w:numId w:val="1"/>
        </w:numPr>
      </w:pPr>
      <w:r>
        <w:t xml:space="preserve">Called to order </w:t>
      </w:r>
      <w:r w:rsidR="006D3155">
        <w:t xml:space="preserve">by Dorothy Stanley, Chair of TG </w:t>
      </w:r>
      <w:proofErr w:type="spellStart"/>
      <w:r w:rsidR="006D3155">
        <w:t>REVmc</w:t>
      </w:r>
      <w:proofErr w:type="spellEnd"/>
      <w:r w:rsidR="006D3155">
        <w:t xml:space="preserve"> at </w:t>
      </w:r>
      <w:r>
        <w:t>10:02 am</w:t>
      </w:r>
      <w:r w:rsidR="005978AF">
        <w:t>; no agenda changes.</w:t>
      </w:r>
    </w:p>
    <w:p w:rsidR="00B07B93" w:rsidRDefault="00035088" w:rsidP="00B07B93">
      <w:pPr>
        <w:numPr>
          <w:ilvl w:val="1"/>
          <w:numId w:val="1"/>
        </w:numPr>
      </w:pPr>
      <w:r>
        <w:t>Call for Patents</w:t>
      </w:r>
      <w:r w:rsidR="00843848">
        <w:t xml:space="preserve"> - Review Patent Policy and Meeting Policy</w:t>
      </w:r>
    </w:p>
    <w:p w:rsidR="00843848" w:rsidRPr="00251F1F" w:rsidRDefault="00843848" w:rsidP="00843848">
      <w:pPr>
        <w:numPr>
          <w:ilvl w:val="2"/>
          <w:numId w:val="1"/>
        </w:numPr>
      </w:pPr>
      <w:r w:rsidRPr="00251F1F">
        <w:t>None Identified</w:t>
      </w:r>
    </w:p>
    <w:p w:rsidR="00B07B93" w:rsidRDefault="00035088" w:rsidP="00B07B93">
      <w:pPr>
        <w:numPr>
          <w:ilvl w:val="1"/>
          <w:numId w:val="1"/>
        </w:numPr>
      </w:pPr>
      <w:r w:rsidRPr="00251F1F">
        <w:t xml:space="preserve">Attendance: Dorothy </w:t>
      </w:r>
      <w:r w:rsidR="006D3155" w:rsidRPr="00251F1F">
        <w:t>STANLEY</w:t>
      </w:r>
      <w:r w:rsidRPr="00251F1F">
        <w:t xml:space="preserve">, Aruba; Adrian </w:t>
      </w:r>
      <w:r w:rsidR="006D3155" w:rsidRPr="00251F1F">
        <w:t>STEPHENS</w:t>
      </w:r>
      <w:r w:rsidRPr="00251F1F">
        <w:t xml:space="preserve">, Intel; Mark </w:t>
      </w:r>
      <w:r w:rsidR="006D3155" w:rsidRPr="00251F1F">
        <w:t>HAMILTON</w:t>
      </w:r>
      <w:r w:rsidR="00681DE1" w:rsidRPr="00251F1F">
        <w:t>;</w:t>
      </w:r>
      <w:r w:rsidR="0063323E" w:rsidRPr="00251F1F">
        <w:t xml:space="preserve"> Carlos ALDANA, Qualcomm.</w:t>
      </w:r>
    </w:p>
    <w:p w:rsidR="00B136A0" w:rsidRPr="00251F1F" w:rsidRDefault="00B136A0" w:rsidP="00B136A0">
      <w:pPr>
        <w:ind w:left="792"/>
      </w:pPr>
    </w:p>
    <w:p w:rsidR="00B07B93" w:rsidRPr="00251F1F" w:rsidRDefault="00035088" w:rsidP="00B136A0">
      <w:pPr>
        <w:numPr>
          <w:ilvl w:val="1"/>
          <w:numId w:val="1"/>
        </w:numPr>
      </w:pPr>
      <w:r w:rsidRPr="00251F1F">
        <w:t xml:space="preserve">Editor Report </w:t>
      </w:r>
      <w:r w:rsidR="00B136A0">
        <w:t>– Adrian Stephens</w:t>
      </w:r>
    </w:p>
    <w:p w:rsidR="001B25E9" w:rsidRPr="00251F1F" w:rsidRDefault="00035088" w:rsidP="002D7365">
      <w:pPr>
        <w:numPr>
          <w:ilvl w:val="2"/>
          <w:numId w:val="1"/>
        </w:numPr>
      </w:pPr>
      <w:proofErr w:type="spellStart"/>
      <w:r w:rsidRPr="00251F1F">
        <w:t>TGa</w:t>
      </w:r>
      <w:r w:rsidR="00681DE1" w:rsidRPr="00251F1F">
        <w:t>d</w:t>
      </w:r>
      <w:proofErr w:type="spellEnd"/>
      <w:r w:rsidR="00681DE1" w:rsidRPr="00251F1F">
        <w:t xml:space="preserve"> defect resolu</w:t>
      </w:r>
      <w:r w:rsidR="005978AF">
        <w:t>tion underway,</w:t>
      </w:r>
      <w:r w:rsidR="00B136A0">
        <w:t xml:space="preserve"> mainly editorial; reviewers have identified</w:t>
      </w:r>
      <w:r w:rsidR="00681DE1" w:rsidRPr="00251F1F">
        <w:t xml:space="preserve"> additional </w:t>
      </w:r>
      <w:r w:rsidR="00B136A0">
        <w:t>technical changes;</w:t>
      </w:r>
      <w:r w:rsidR="00681DE1" w:rsidRPr="00251F1F">
        <w:t xml:space="preserve"> co</w:t>
      </w:r>
      <w:r w:rsidR="00B136A0">
        <w:t>nsider</w:t>
      </w:r>
      <w:r w:rsidR="00681DE1" w:rsidRPr="00251F1F">
        <w:t xml:space="preserve"> </w:t>
      </w:r>
      <w:r w:rsidR="005978AF">
        <w:t>those changes</w:t>
      </w:r>
      <w:r w:rsidR="00681DE1" w:rsidRPr="00251F1F">
        <w:t xml:space="preserve"> either before or</w:t>
      </w:r>
      <w:r w:rsidR="005978AF">
        <w:t xml:space="preserve"> as submitted comments on</w:t>
      </w:r>
      <w:r w:rsidR="00681DE1" w:rsidRPr="00251F1F">
        <w:t xml:space="preserve"> the next ballot.</w:t>
      </w:r>
    </w:p>
    <w:p w:rsidR="00681DE1" w:rsidRPr="00251F1F" w:rsidRDefault="00B136A0" w:rsidP="002D7365">
      <w:pPr>
        <w:numPr>
          <w:ilvl w:val="2"/>
          <w:numId w:val="1"/>
        </w:numPr>
      </w:pPr>
      <w:r>
        <w:t>Editor p</w:t>
      </w:r>
      <w:r w:rsidR="00681DE1" w:rsidRPr="00251F1F">
        <w:t>lan</w:t>
      </w:r>
      <w:r>
        <w:t>s</w:t>
      </w:r>
      <w:r w:rsidR="00681DE1" w:rsidRPr="00251F1F">
        <w:t xml:space="preserve"> to have a draft incorporating the editorial defects and approved editorial comments soon – D1.3.</w:t>
      </w:r>
    </w:p>
    <w:p w:rsidR="001B25E9" w:rsidRPr="00251F1F" w:rsidRDefault="00681DE1" w:rsidP="002D7365">
      <w:pPr>
        <w:numPr>
          <w:ilvl w:val="2"/>
          <w:numId w:val="1"/>
        </w:numPr>
      </w:pPr>
      <w:r w:rsidRPr="00251F1F">
        <w:t>D1.4 will incorporate approved technical comments, available before the May meeting.</w:t>
      </w:r>
    </w:p>
    <w:p w:rsidR="00681DE1" w:rsidRPr="00251F1F" w:rsidRDefault="00681DE1" w:rsidP="002D7365">
      <w:pPr>
        <w:numPr>
          <w:ilvl w:val="2"/>
          <w:numId w:val="1"/>
        </w:numPr>
      </w:pPr>
      <w:r w:rsidRPr="00251F1F">
        <w:t>Speculative edits re: MPPDU are still in the draft.</w:t>
      </w:r>
    </w:p>
    <w:p w:rsidR="00251F1F" w:rsidRPr="00251F1F" w:rsidRDefault="00251F1F" w:rsidP="00251F1F">
      <w:pPr>
        <w:ind w:left="1224"/>
      </w:pPr>
    </w:p>
    <w:p w:rsidR="00F67F6A" w:rsidRPr="00251F1F" w:rsidRDefault="00681DE1" w:rsidP="00F67F6A">
      <w:pPr>
        <w:numPr>
          <w:ilvl w:val="1"/>
          <w:numId w:val="1"/>
        </w:numPr>
        <w:ind w:left="720"/>
      </w:pPr>
      <w:r w:rsidRPr="00251F1F">
        <w:t>Comment Resolution</w:t>
      </w:r>
    </w:p>
    <w:p w:rsidR="00001E0E" w:rsidRPr="00251F1F" w:rsidRDefault="00001E0E" w:rsidP="00681DE1">
      <w:pPr>
        <w:numPr>
          <w:ilvl w:val="2"/>
          <w:numId w:val="1"/>
        </w:numPr>
      </w:pPr>
      <w:r w:rsidRPr="00251F1F">
        <w:t xml:space="preserve">Draft comment resolutions available in </w:t>
      </w:r>
      <w:hyperlink r:id="rId10" w:history="1">
        <w:r w:rsidR="00681DE1" w:rsidRPr="00251F1F">
          <w:rPr>
            <w:rStyle w:val="Hyperlink"/>
          </w:rPr>
          <w:t>https://mentor.ieee.org/802.11/dcn/13/11-13-0391-00-000m-additional-mac-comment-resolutions-orlando-assignment.docx</w:t>
        </w:r>
      </w:hyperlink>
      <w:r w:rsidR="00681DE1" w:rsidRPr="00251F1F">
        <w:t xml:space="preserve"> </w:t>
      </w:r>
      <w:r w:rsidR="00F67F6A" w:rsidRPr="00251F1F">
        <w:t xml:space="preserve">. Includes CIDs </w:t>
      </w:r>
      <w:r w:rsidR="00F67F6A" w:rsidRPr="00251F1F">
        <w:t>1263, 1269, 1392, 1480, 1694, 1703, 1704, 1705, 1706</w:t>
      </w:r>
      <w:r w:rsidR="00F67F6A" w:rsidRPr="00251F1F">
        <w:t xml:space="preserve">, </w:t>
      </w:r>
      <w:r w:rsidRPr="00251F1F">
        <w:t xml:space="preserve">and in </w:t>
      </w:r>
    </w:p>
    <w:p w:rsidR="00001E0E" w:rsidRPr="00251F1F" w:rsidRDefault="00001E0E" w:rsidP="00001E0E">
      <w:pPr>
        <w:numPr>
          <w:ilvl w:val="2"/>
          <w:numId w:val="1"/>
        </w:numPr>
      </w:pPr>
      <w:hyperlink r:id="rId11" w:history="1">
        <w:r w:rsidRPr="00251F1F">
          <w:rPr>
            <w:rStyle w:val="Hyperlink"/>
          </w:rPr>
          <w:t>https://mentor.ieee.org/802.11/dcn/13/11-13-0361-03-000m-revmc-mac-comments.xls</w:t>
        </w:r>
      </w:hyperlink>
      <w:r w:rsidR="001B25E9" w:rsidRPr="00251F1F">
        <w:t xml:space="preserve"> . Includes </w:t>
      </w:r>
      <w:r w:rsidR="001B25E9" w:rsidRPr="00251F1F">
        <w:rPr>
          <w:color w:val="000000" w:themeColor="text1"/>
        </w:rPr>
        <w:t xml:space="preserve">CIDs </w:t>
      </w:r>
      <w:r w:rsidR="001B25E9" w:rsidRPr="00251F1F">
        <w:rPr>
          <w:color w:val="000000" w:themeColor="text1"/>
          <w:szCs w:val="22"/>
        </w:rPr>
        <w:t>89, 1008, 1134, 1135, 1424.</w:t>
      </w:r>
      <w:r w:rsidR="001B25E9" w:rsidRPr="00251F1F">
        <w:rPr>
          <w:color w:val="000000" w:themeColor="text1"/>
          <w:szCs w:val="22"/>
        </w:rPr>
        <w:t xml:space="preserve"> </w:t>
      </w:r>
      <w:r w:rsidRPr="00251F1F">
        <w:rPr>
          <w:color w:val="000000" w:themeColor="text1"/>
        </w:rPr>
        <w:t xml:space="preserve"> </w:t>
      </w:r>
    </w:p>
    <w:p w:rsidR="002D7365" w:rsidRPr="00251F1F" w:rsidRDefault="00F67F6A" w:rsidP="002D7365">
      <w:pPr>
        <w:numPr>
          <w:ilvl w:val="2"/>
          <w:numId w:val="1"/>
        </w:numPr>
      </w:pPr>
      <w:r w:rsidRPr="00251F1F">
        <w:t xml:space="preserve">Agree to begin with </w:t>
      </w:r>
      <w:r w:rsidR="00E05553" w:rsidRPr="00251F1F">
        <w:t>11-13-39</w:t>
      </w:r>
      <w:r w:rsidRPr="00251F1F">
        <w:t>1</w:t>
      </w:r>
      <w:r w:rsidR="00E05553" w:rsidRPr="00251F1F">
        <w:t>-00</w:t>
      </w:r>
      <w:r w:rsidRPr="00251F1F">
        <w:t xml:space="preserve"> comments, then</w:t>
      </w:r>
      <w:r w:rsidR="00E05553" w:rsidRPr="00251F1F">
        <w:t xml:space="preserve"> 11-13-03</w:t>
      </w:r>
      <w:r w:rsidRPr="00251F1F">
        <w:t xml:space="preserve">61-03 comments. </w:t>
      </w:r>
    </w:p>
    <w:p w:rsidR="00251F1F" w:rsidRPr="00251F1F" w:rsidRDefault="00251F1F" w:rsidP="00251F1F">
      <w:pPr>
        <w:ind w:left="1224"/>
      </w:pPr>
    </w:p>
    <w:p w:rsidR="00035088" w:rsidRPr="00251F1F" w:rsidRDefault="00F67F6A" w:rsidP="00F27ACF">
      <w:pPr>
        <w:numPr>
          <w:ilvl w:val="1"/>
          <w:numId w:val="1"/>
        </w:numPr>
      </w:pPr>
      <w:r w:rsidRPr="00251F1F">
        <w:t>CID 1263</w:t>
      </w:r>
      <w:r w:rsidR="00035088" w:rsidRPr="00251F1F">
        <w:t xml:space="preserve">: </w:t>
      </w:r>
      <w:r w:rsidR="00251F1F">
        <w:t xml:space="preserve">Agree with proposed </w:t>
      </w:r>
      <w:r w:rsidR="005835CC" w:rsidRPr="00251F1F">
        <w:t>Accept.</w:t>
      </w:r>
    </w:p>
    <w:p w:rsidR="005835CC" w:rsidRPr="00251F1F" w:rsidRDefault="005835CC" w:rsidP="00F27ACF">
      <w:pPr>
        <w:numPr>
          <w:ilvl w:val="1"/>
          <w:numId w:val="1"/>
        </w:numPr>
      </w:pPr>
      <w:r w:rsidRPr="00251F1F">
        <w:t xml:space="preserve">CID </w:t>
      </w:r>
      <w:r w:rsidRPr="00251F1F">
        <w:rPr>
          <w:sz w:val="20"/>
        </w:rPr>
        <w:t>1269</w:t>
      </w:r>
      <w:r w:rsidRPr="00251F1F">
        <w:rPr>
          <w:sz w:val="20"/>
        </w:rPr>
        <w:t xml:space="preserve">: </w:t>
      </w:r>
      <w:r w:rsidR="00251F1F">
        <w:rPr>
          <w:sz w:val="20"/>
        </w:rPr>
        <w:t xml:space="preserve"> </w:t>
      </w:r>
      <w:r w:rsidRPr="00251F1F">
        <w:rPr>
          <w:sz w:val="20"/>
        </w:rPr>
        <w:t>Agree with proposed Revised.</w:t>
      </w:r>
    </w:p>
    <w:p w:rsidR="005835CC" w:rsidRPr="00251F1F" w:rsidRDefault="005835CC" w:rsidP="00F27ACF">
      <w:pPr>
        <w:numPr>
          <w:ilvl w:val="1"/>
          <w:numId w:val="1"/>
        </w:numPr>
      </w:pPr>
      <w:r w:rsidRPr="00251F1F">
        <w:t xml:space="preserve">CID </w:t>
      </w:r>
      <w:r w:rsidRPr="00251F1F">
        <w:rPr>
          <w:sz w:val="20"/>
        </w:rPr>
        <w:t>1392</w:t>
      </w:r>
      <w:r w:rsidR="00251F1F">
        <w:rPr>
          <w:sz w:val="20"/>
        </w:rPr>
        <w:t xml:space="preserve">: </w:t>
      </w:r>
      <w:r w:rsidRPr="00251F1F">
        <w:rPr>
          <w:sz w:val="20"/>
        </w:rPr>
        <w:t xml:space="preserve"> Agree </w:t>
      </w:r>
      <w:r w:rsidR="00251F1F">
        <w:rPr>
          <w:sz w:val="20"/>
        </w:rPr>
        <w:t xml:space="preserve">with proposed </w:t>
      </w:r>
      <w:r w:rsidRPr="00251F1F">
        <w:rPr>
          <w:sz w:val="20"/>
        </w:rPr>
        <w:t>Revised.</w:t>
      </w:r>
    </w:p>
    <w:p w:rsidR="0063323E" w:rsidRPr="00251F1F" w:rsidRDefault="0063323E" w:rsidP="00F27ACF">
      <w:pPr>
        <w:numPr>
          <w:ilvl w:val="1"/>
          <w:numId w:val="1"/>
        </w:numPr>
      </w:pPr>
      <w:r w:rsidRPr="00251F1F">
        <w:t>CID 1480</w:t>
      </w:r>
      <w:r w:rsidR="00251F1F">
        <w:t xml:space="preserve">: </w:t>
      </w:r>
      <w:r w:rsidRPr="00251F1F">
        <w:t xml:space="preserve">Agree </w:t>
      </w:r>
      <w:r w:rsidR="00460239">
        <w:t>with Reject.</w:t>
      </w:r>
    </w:p>
    <w:p w:rsidR="0063323E" w:rsidRPr="00251F1F" w:rsidRDefault="0063323E" w:rsidP="0063323E">
      <w:pPr>
        <w:numPr>
          <w:ilvl w:val="2"/>
          <w:numId w:val="1"/>
        </w:numPr>
      </w:pPr>
      <w:r w:rsidRPr="00251F1F">
        <w:t xml:space="preserve">Discussion – does </w:t>
      </w:r>
      <w:r w:rsidR="00460239">
        <w:t>11ac change the restriction?</w:t>
      </w:r>
    </w:p>
    <w:p w:rsidR="00460239" w:rsidRDefault="0063323E" w:rsidP="0063323E">
      <w:pPr>
        <w:numPr>
          <w:ilvl w:val="2"/>
          <w:numId w:val="1"/>
        </w:numPr>
      </w:pPr>
      <w:r w:rsidRPr="00251F1F">
        <w:t>Add reference to 11ac text.</w:t>
      </w:r>
      <w:r w:rsidR="00460239" w:rsidRPr="00460239">
        <w:t xml:space="preserve"> </w:t>
      </w:r>
    </w:p>
    <w:p w:rsidR="0063323E" w:rsidRPr="000F1123" w:rsidRDefault="00460239" w:rsidP="0063323E">
      <w:pPr>
        <w:numPr>
          <w:ilvl w:val="2"/>
          <w:numId w:val="1"/>
        </w:numPr>
      </w:pPr>
      <w:r>
        <w:t>M</w:t>
      </w:r>
      <w:r w:rsidRPr="00251F1F">
        <w:t xml:space="preserve">odify </w:t>
      </w:r>
      <w:r>
        <w:t xml:space="preserve">reject </w:t>
      </w:r>
      <w:r w:rsidRPr="00251F1F">
        <w:t>reason, adding “Note that in 11ac D5.0 P77L8, the restriction to non-overlap is within a Sub-band triplet sequence”</w:t>
      </w:r>
      <w:r w:rsidRPr="00251F1F">
        <w:rPr>
          <w:sz w:val="20"/>
          <w:lang w:val="en-US"/>
        </w:rPr>
        <w:t xml:space="preserve"> are not used within the same </w:t>
      </w:r>
      <w:proofErr w:type="spellStart"/>
      <w:r w:rsidRPr="00251F1F">
        <w:rPr>
          <w:sz w:val="20"/>
          <w:lang w:val="en-US"/>
        </w:rPr>
        <w:t>Subband</w:t>
      </w:r>
      <w:proofErr w:type="spellEnd"/>
      <w:r w:rsidRPr="00251F1F">
        <w:rPr>
          <w:sz w:val="20"/>
          <w:lang w:val="en-US"/>
        </w:rPr>
        <w:t xml:space="preserve"> Triplet Sequence field”. Can have overlapping between two sub-band triplet sequences.”</w:t>
      </w:r>
    </w:p>
    <w:p w:rsidR="000F1123" w:rsidRPr="00251F1F" w:rsidRDefault="000F1123" w:rsidP="000F1123">
      <w:pPr>
        <w:ind w:left="1224"/>
      </w:pPr>
    </w:p>
    <w:p w:rsidR="00460239" w:rsidRDefault="0063323E" w:rsidP="0063323E">
      <w:pPr>
        <w:numPr>
          <w:ilvl w:val="1"/>
          <w:numId w:val="1"/>
        </w:numPr>
      </w:pPr>
      <w:r w:rsidRPr="00251F1F">
        <w:t>CID 1694</w:t>
      </w:r>
      <w:r w:rsidR="00251F1F">
        <w:t xml:space="preserve">: </w:t>
      </w:r>
      <w:r w:rsidR="00CF20B2" w:rsidRPr="00251F1F">
        <w:t>Agree with proposed Reject.</w:t>
      </w:r>
      <w:r w:rsidR="00D523E5" w:rsidRPr="00251F1F">
        <w:t xml:space="preserve"> </w:t>
      </w:r>
    </w:p>
    <w:p w:rsidR="00CF20B2" w:rsidRPr="00251F1F" w:rsidRDefault="00CF20B2" w:rsidP="00CF20B2">
      <w:pPr>
        <w:numPr>
          <w:ilvl w:val="2"/>
          <w:numId w:val="1"/>
        </w:numPr>
      </w:pPr>
      <w:r w:rsidRPr="00251F1F">
        <w:t xml:space="preserve">Difficult to distribute regulatory responsibility. </w:t>
      </w:r>
    </w:p>
    <w:p w:rsidR="00CF20B2" w:rsidRPr="00251F1F" w:rsidRDefault="00CF20B2" w:rsidP="00CF20B2">
      <w:pPr>
        <w:numPr>
          <w:ilvl w:val="2"/>
          <w:numId w:val="1"/>
        </w:numPr>
      </w:pPr>
      <w:r w:rsidRPr="00251F1F">
        <w:t>Radar bit use is referenced in clause 10.</w:t>
      </w:r>
    </w:p>
    <w:p w:rsidR="00CF20B2" w:rsidRPr="00251F1F" w:rsidRDefault="00CF20B2" w:rsidP="00CF20B2">
      <w:pPr>
        <w:numPr>
          <w:ilvl w:val="2"/>
          <w:numId w:val="1"/>
        </w:numPr>
      </w:pPr>
      <w:r w:rsidRPr="00251F1F">
        <w:t>Do we make existing equipment non-compliant?</w:t>
      </w:r>
    </w:p>
    <w:p w:rsidR="00CF20B2" w:rsidRPr="00251F1F" w:rsidRDefault="00CF20B2" w:rsidP="00CF20B2">
      <w:pPr>
        <w:numPr>
          <w:ilvl w:val="2"/>
          <w:numId w:val="1"/>
        </w:numPr>
      </w:pPr>
      <w:r w:rsidRPr="00251F1F">
        <w:t xml:space="preserve">Potentially can distribute the responsibility; prefer to not prohibit. </w:t>
      </w:r>
    </w:p>
    <w:p w:rsidR="00CF20B2" w:rsidRPr="00251F1F" w:rsidRDefault="00CF20B2" w:rsidP="00CF20B2">
      <w:pPr>
        <w:numPr>
          <w:ilvl w:val="2"/>
          <w:numId w:val="1"/>
        </w:numPr>
      </w:pPr>
      <w:r w:rsidRPr="00251F1F">
        <w:t>OFDM bit and Unidentified Signal bits are not referenced in Clause 10.</w:t>
      </w:r>
    </w:p>
    <w:p w:rsidR="00460239" w:rsidRPr="00251F1F" w:rsidRDefault="00460239" w:rsidP="00460239">
      <w:pPr>
        <w:numPr>
          <w:ilvl w:val="2"/>
          <w:numId w:val="1"/>
        </w:numPr>
      </w:pPr>
      <w:r w:rsidRPr="00251F1F">
        <w:t xml:space="preserve">Could add text – general use; provide hint. </w:t>
      </w:r>
    </w:p>
    <w:p w:rsidR="00460239" w:rsidRPr="00251F1F" w:rsidRDefault="00460239" w:rsidP="00460239">
      <w:pPr>
        <w:numPr>
          <w:ilvl w:val="2"/>
          <w:numId w:val="1"/>
        </w:numPr>
      </w:pPr>
      <w:r w:rsidRPr="00251F1F">
        <w:t>Only have channel selection described for 11n.</w:t>
      </w:r>
    </w:p>
    <w:p w:rsidR="00460239" w:rsidRDefault="00CF20B2" w:rsidP="00460239">
      <w:pPr>
        <w:numPr>
          <w:ilvl w:val="2"/>
          <w:numId w:val="1"/>
        </w:numPr>
      </w:pPr>
      <w:r w:rsidRPr="00251F1F">
        <w:t>Bits likely</w:t>
      </w:r>
      <w:r w:rsidR="005978AF">
        <w:t xml:space="preserve"> added by those wanting to avoid non-802.11</w:t>
      </w:r>
      <w:r w:rsidRPr="00251F1F">
        <w:t xml:space="preserve"> systems. Avoid channels with values set. Don’t believe we need to specify use – for example AP channel selection algorithms not specified – protect from non-802.11 systems.</w:t>
      </w:r>
      <w:r w:rsidR="00460239" w:rsidRPr="00460239">
        <w:t xml:space="preserve"> </w:t>
      </w:r>
    </w:p>
    <w:p w:rsidR="00CF20B2" w:rsidRPr="00251F1F" w:rsidRDefault="00460239" w:rsidP="00460239">
      <w:pPr>
        <w:numPr>
          <w:ilvl w:val="2"/>
          <w:numId w:val="1"/>
        </w:numPr>
      </w:pPr>
      <w:r w:rsidRPr="00251F1F">
        <w:lastRenderedPageBreak/>
        <w:t xml:space="preserve">Add to reject reason “The </w:t>
      </w:r>
      <w:r w:rsidRPr="00251F1F">
        <w:rPr>
          <w:szCs w:val="22"/>
          <w:lang w:val="en-US"/>
        </w:rPr>
        <w:t xml:space="preserve">OFDM Preamble, Unidentified Signal bits can be used by implementations as an input to channel selection algorithms; channel selection algorithms are not specified.” </w:t>
      </w:r>
    </w:p>
    <w:p w:rsidR="00251F1F" w:rsidRDefault="00251F1F" w:rsidP="00251F1F">
      <w:pPr>
        <w:numPr>
          <w:ilvl w:val="1"/>
          <w:numId w:val="1"/>
        </w:numPr>
      </w:pPr>
      <w:r w:rsidRPr="00251F1F">
        <w:t>CIDs 1703, 1704, 1705, 1706</w:t>
      </w:r>
      <w:r>
        <w:t xml:space="preserve">: </w:t>
      </w:r>
      <w:r w:rsidRPr="00251F1F">
        <w:t>Agree with proposed Accept.</w:t>
      </w:r>
    </w:p>
    <w:p w:rsidR="00251F1F" w:rsidRPr="00251F1F" w:rsidRDefault="00251F1F" w:rsidP="00251F1F">
      <w:pPr>
        <w:ind w:left="792"/>
      </w:pPr>
      <w:bookmarkStart w:id="0" w:name="_GoBack"/>
      <w:bookmarkEnd w:id="0"/>
    </w:p>
    <w:p w:rsidR="00CF20B2" w:rsidRDefault="00251F1F" w:rsidP="00251F1F">
      <w:pPr>
        <w:numPr>
          <w:ilvl w:val="1"/>
          <w:numId w:val="1"/>
        </w:numPr>
      </w:pPr>
      <w:r>
        <w:t>CID 89</w:t>
      </w:r>
      <w:r w:rsidR="003415D7">
        <w:t>: D</w:t>
      </w:r>
      <w:r w:rsidR="00460239">
        <w:t>iscussion on improved text alternatives; no agreed resolution.</w:t>
      </w:r>
    </w:p>
    <w:p w:rsidR="00251F1F" w:rsidRDefault="00251F1F" w:rsidP="00251F1F">
      <w:pPr>
        <w:numPr>
          <w:ilvl w:val="2"/>
          <w:numId w:val="1"/>
        </w:numPr>
      </w:pPr>
      <w:r>
        <w:t>Why does the ACK frame need to be different from the Block ACK?</w:t>
      </w:r>
    </w:p>
    <w:p w:rsidR="00251F1F" w:rsidRPr="00460239" w:rsidRDefault="00460239" w:rsidP="00251F1F">
      <w:pPr>
        <w:numPr>
          <w:ilvl w:val="2"/>
          <w:numId w:val="1"/>
        </w:numPr>
      </w:pPr>
      <w:r>
        <w:t>M</w:t>
      </w:r>
      <w:r w:rsidRPr="00460239">
        <w:t>odify text changes to reduce ambiguity:</w:t>
      </w:r>
    </w:p>
    <w:p w:rsidR="00460239" w:rsidRPr="00460239" w:rsidRDefault="00460239" w:rsidP="00460239">
      <w:pPr>
        <w:numPr>
          <w:ilvl w:val="2"/>
          <w:numId w:val="1"/>
        </w:numPr>
      </w:pPr>
      <w:r w:rsidRPr="00460239">
        <w:t xml:space="preserve">Many complicating cases, unsure that either piece of text is correct; have counterexamples to each piece. </w:t>
      </w:r>
    </w:p>
    <w:p w:rsidR="00460239" w:rsidRPr="005978AF" w:rsidRDefault="00460239" w:rsidP="00460239">
      <w:pPr>
        <w:numPr>
          <w:ilvl w:val="2"/>
          <w:numId w:val="1"/>
        </w:numPr>
      </w:pPr>
      <w:proofErr w:type="spellStart"/>
      <w:r w:rsidRPr="00460239">
        <w:t>Propsed</w:t>
      </w:r>
      <w:proofErr w:type="spellEnd"/>
      <w:r w:rsidRPr="00460239">
        <w:t xml:space="preserve"> text: “</w:t>
      </w:r>
      <w:r w:rsidRPr="00460239">
        <w:rPr>
          <w:color w:val="000000"/>
          <w:sz w:val="20"/>
          <w:lang w:val="en-US"/>
        </w:rPr>
        <w:t xml:space="preserve">"…a non-AP STA shall inform the AP through a successful frame exchange described in Annex G, initiated by the non-AP STA, including a management, extension or data frame, and that includes receiving an acknowledgment (ACK frame or </w:t>
      </w:r>
      <w:proofErr w:type="spellStart"/>
      <w:r w:rsidRPr="00460239">
        <w:rPr>
          <w:color w:val="000000"/>
          <w:sz w:val="20"/>
          <w:lang w:val="en-US"/>
        </w:rPr>
        <w:t>BlockAck</w:t>
      </w:r>
      <w:proofErr w:type="spellEnd"/>
      <w:r w:rsidRPr="00460239">
        <w:rPr>
          <w:color w:val="000000"/>
          <w:sz w:val="20"/>
          <w:lang w:val="en-US"/>
        </w:rPr>
        <w:t xml:space="preserve"> frame) from the AP."</w:t>
      </w:r>
    </w:p>
    <w:p w:rsidR="005978AF" w:rsidRPr="00460239" w:rsidRDefault="005978AF" w:rsidP="005978AF">
      <w:pPr>
        <w:ind w:left="1224"/>
      </w:pPr>
    </w:p>
    <w:p w:rsidR="00460239" w:rsidRDefault="00460239" w:rsidP="00460239">
      <w:pPr>
        <w:numPr>
          <w:ilvl w:val="1"/>
          <w:numId w:val="1"/>
        </w:numPr>
      </w:pPr>
      <w:r>
        <w:t>CID 1008</w:t>
      </w:r>
      <w:r w:rsidR="003415D7">
        <w:t>: Agree to resolution of “Revised”</w:t>
      </w:r>
    </w:p>
    <w:p w:rsidR="00460239" w:rsidRDefault="00460239" w:rsidP="00460239">
      <w:pPr>
        <w:numPr>
          <w:ilvl w:val="2"/>
          <w:numId w:val="1"/>
        </w:numPr>
      </w:pPr>
      <w:r>
        <w:t>Text describes the TIM element in the Beacon frames.</w:t>
      </w:r>
    </w:p>
    <w:p w:rsidR="00460239" w:rsidRPr="003415D7" w:rsidRDefault="005978AF" w:rsidP="00460239">
      <w:pPr>
        <w:numPr>
          <w:ilvl w:val="2"/>
          <w:numId w:val="1"/>
        </w:numPr>
        <w:rPr>
          <w:szCs w:val="22"/>
        </w:rPr>
      </w:pPr>
      <w:r>
        <w:t>This i</w:t>
      </w:r>
      <w:r w:rsidR="00460239">
        <w:t xml:space="preserve">s a </w:t>
      </w:r>
      <w:r w:rsidR="00460239" w:rsidRPr="003415D7">
        <w:rPr>
          <w:szCs w:val="22"/>
        </w:rPr>
        <w:t>UAPSD issue, not a mesh issue.</w:t>
      </w:r>
    </w:p>
    <w:p w:rsidR="00460239" w:rsidRPr="003415D7" w:rsidRDefault="003415D7" w:rsidP="00460239">
      <w:pPr>
        <w:numPr>
          <w:ilvl w:val="2"/>
          <w:numId w:val="1"/>
        </w:numPr>
        <w:rPr>
          <w:szCs w:val="22"/>
        </w:rPr>
      </w:pPr>
      <w:r w:rsidRPr="003415D7">
        <w:rPr>
          <w:szCs w:val="22"/>
        </w:rPr>
        <w:t>Agree with the logic of the proposed text change.</w:t>
      </w:r>
    </w:p>
    <w:p w:rsidR="003415D7" w:rsidRPr="003415D7" w:rsidRDefault="003415D7" w:rsidP="003415D7">
      <w:pPr>
        <w:numPr>
          <w:ilvl w:val="2"/>
          <w:numId w:val="1"/>
        </w:numPr>
        <w:rPr>
          <w:szCs w:val="22"/>
        </w:rPr>
      </w:pPr>
      <w:r w:rsidRPr="003415D7">
        <w:rPr>
          <w:szCs w:val="22"/>
        </w:rPr>
        <w:t>Might be better to organize as a list of essential differences. Not at this time.</w:t>
      </w:r>
    </w:p>
    <w:p w:rsidR="003415D7" w:rsidRPr="003415D7" w:rsidRDefault="003415D7" w:rsidP="003415D7">
      <w:pPr>
        <w:numPr>
          <w:ilvl w:val="2"/>
          <w:numId w:val="1"/>
        </w:numPr>
        <w:rPr>
          <w:szCs w:val="22"/>
        </w:rPr>
      </w:pPr>
      <w:r w:rsidRPr="003415D7">
        <w:rPr>
          <w:szCs w:val="22"/>
        </w:rPr>
        <w:t xml:space="preserve">Agree to </w:t>
      </w:r>
      <w:r w:rsidR="005978AF">
        <w:rPr>
          <w:szCs w:val="22"/>
        </w:rPr>
        <w:t>resolution</w:t>
      </w:r>
      <w:r w:rsidRPr="003415D7">
        <w:rPr>
          <w:szCs w:val="22"/>
        </w:rPr>
        <w:t xml:space="preserve"> as follows:</w:t>
      </w:r>
    </w:p>
    <w:p w:rsidR="003415D7" w:rsidRPr="005978AF" w:rsidRDefault="003415D7" w:rsidP="003415D7">
      <w:pPr>
        <w:numPr>
          <w:ilvl w:val="2"/>
          <w:numId w:val="1"/>
        </w:numPr>
        <w:rPr>
          <w:szCs w:val="22"/>
        </w:rPr>
      </w:pPr>
      <w:r w:rsidRPr="003415D7">
        <w:rPr>
          <w:color w:val="000000"/>
          <w:szCs w:val="22"/>
          <w:lang w:val="en-US"/>
        </w:rPr>
        <w:t>REVISED (MAC: 2013-04-05 15:27:45Z)</w:t>
      </w:r>
      <w:proofErr w:type="gramStart"/>
      <w:r w:rsidRPr="003415D7">
        <w:rPr>
          <w:color w:val="000000"/>
          <w:szCs w:val="22"/>
          <w:lang w:val="en-US"/>
        </w:rPr>
        <w:t>:</w:t>
      </w:r>
      <w:proofErr w:type="gramEnd"/>
      <w:r w:rsidRPr="003415D7">
        <w:rPr>
          <w:color w:val="000000"/>
          <w:szCs w:val="22"/>
          <w:lang w:val="en-US"/>
        </w:rPr>
        <w:br/>
        <w:t>Replace, "Bit number N is 0 if there are no individually addressed MSDUs/MMPDUs buffered for the STA whose AID is N. If any individually addressed MSDUs/MMPDUs for that STA are buffered and the AP or the mesh STA is prepared to deliver them, bit number N in the traffic-indication virtual bitmap is 1."</w:t>
      </w:r>
      <w:r w:rsidRPr="003415D7">
        <w:rPr>
          <w:color w:val="000000"/>
          <w:szCs w:val="22"/>
          <w:lang w:val="en-US"/>
        </w:rPr>
        <w:br/>
      </w:r>
      <w:proofErr w:type="gramStart"/>
      <w:r w:rsidRPr="003415D7">
        <w:rPr>
          <w:color w:val="000000"/>
          <w:szCs w:val="22"/>
          <w:lang w:val="en-US"/>
        </w:rPr>
        <w:t>with</w:t>
      </w:r>
      <w:proofErr w:type="gramEnd"/>
      <w:r w:rsidRPr="003415D7">
        <w:rPr>
          <w:color w:val="000000"/>
          <w:szCs w:val="22"/>
          <w:lang w:val="en-US"/>
        </w:rPr>
        <w:br/>
        <w:t xml:space="preserve">"Bit number N indicates the status of buffered, individually addressed MSDUs/MMPDUs for the STA whose AID is N. If the STA is not using </w:t>
      </w:r>
      <w:proofErr w:type="gramStart"/>
      <w:r w:rsidRPr="003415D7">
        <w:rPr>
          <w:color w:val="000000"/>
          <w:szCs w:val="22"/>
          <w:lang w:val="en-US"/>
        </w:rPr>
        <w:t>APSD,</w:t>
      </w:r>
      <w:proofErr w:type="gramEnd"/>
      <w:r w:rsidRPr="003415D7">
        <w:rPr>
          <w:color w:val="000000"/>
          <w:szCs w:val="22"/>
          <w:lang w:val="en-US"/>
        </w:rPr>
        <w:t xml:space="preserve"> and any individually addressed MSDUs/MMPDUs for that STA are buffered and the AP or the mesh STA is prepared to deliver them, then bit number N in the traffic-indication virtual bitmap is 1. If the STA is using APSD, and any individually addressed MSDUs/MMPDUs for that STA are buffered in at least one </w:t>
      </w:r>
      <w:proofErr w:type="spellStart"/>
      <w:r w:rsidRPr="003415D7">
        <w:rPr>
          <w:color w:val="000000"/>
          <w:szCs w:val="22"/>
          <w:lang w:val="en-US"/>
        </w:rPr>
        <w:t>nondelivery</w:t>
      </w:r>
      <w:proofErr w:type="spellEnd"/>
      <w:r w:rsidRPr="003415D7">
        <w:rPr>
          <w:color w:val="000000"/>
          <w:szCs w:val="22"/>
          <w:lang w:val="en-US"/>
        </w:rPr>
        <w:t xml:space="preserve">-enabled AC (if there exists at least one </w:t>
      </w:r>
      <w:proofErr w:type="spellStart"/>
      <w:r w:rsidRPr="003415D7">
        <w:rPr>
          <w:color w:val="000000"/>
          <w:szCs w:val="22"/>
          <w:lang w:val="en-US"/>
        </w:rPr>
        <w:t>nondelivery</w:t>
      </w:r>
      <w:proofErr w:type="spellEnd"/>
      <w:r w:rsidRPr="003415D7">
        <w:rPr>
          <w:color w:val="000000"/>
          <w:szCs w:val="22"/>
          <w:lang w:val="en-US"/>
        </w:rPr>
        <w:t xml:space="preserve">-enabled AC), then bit number N in the traffic-indication </w:t>
      </w:r>
      <w:proofErr w:type="spellStart"/>
      <w:r w:rsidRPr="003415D7">
        <w:rPr>
          <w:color w:val="000000"/>
          <w:szCs w:val="22"/>
          <w:lang w:val="en-US"/>
        </w:rPr>
        <w:t>vitual</w:t>
      </w:r>
      <w:proofErr w:type="spellEnd"/>
      <w:r w:rsidRPr="003415D7">
        <w:rPr>
          <w:color w:val="000000"/>
          <w:szCs w:val="22"/>
          <w:lang w:val="en-US"/>
        </w:rPr>
        <w:t xml:space="preserve"> bitmap is 1. </w:t>
      </w:r>
      <w:r w:rsidR="00AD78C4">
        <w:rPr>
          <w:color w:val="000000"/>
          <w:szCs w:val="22"/>
          <w:lang w:val="en-US"/>
        </w:rPr>
        <w:t>If the STA is using APSD, all AC</w:t>
      </w:r>
      <w:r w:rsidRPr="003415D7">
        <w:rPr>
          <w:color w:val="000000"/>
          <w:szCs w:val="22"/>
          <w:lang w:val="en-US"/>
        </w:rPr>
        <w:t>s are delivery-enabled, and any individually addressed MSDUs/MMPDUs for that STA are buffered in any AC, then bit number N in the traffic-indication virtual bitmap is 1. Bit number N in the traffic-indication virtual bitmap is 0, otherwise."</w:t>
      </w:r>
    </w:p>
    <w:p w:rsidR="005978AF" w:rsidRPr="003415D7" w:rsidRDefault="005978AF" w:rsidP="005978AF">
      <w:pPr>
        <w:ind w:left="1224"/>
        <w:rPr>
          <w:szCs w:val="22"/>
        </w:rPr>
      </w:pPr>
    </w:p>
    <w:p w:rsidR="00AD78C4" w:rsidRDefault="003415D7" w:rsidP="00AD78C4">
      <w:pPr>
        <w:numPr>
          <w:ilvl w:val="1"/>
          <w:numId w:val="1"/>
        </w:numPr>
      </w:pPr>
      <w:r>
        <w:t xml:space="preserve">CID </w:t>
      </w:r>
      <w:r w:rsidRPr="00AD78C4">
        <w:rPr>
          <w:color w:val="000000" w:themeColor="text1"/>
          <w:szCs w:val="22"/>
        </w:rPr>
        <w:t>1134</w:t>
      </w:r>
      <w:r w:rsidRPr="00AD78C4">
        <w:rPr>
          <w:color w:val="000000" w:themeColor="text1"/>
          <w:szCs w:val="22"/>
        </w:rPr>
        <w:t xml:space="preserve">: </w:t>
      </w:r>
      <w:r w:rsidR="00AD78C4">
        <w:t>Agree to resolution of “Revised”</w:t>
      </w:r>
    </w:p>
    <w:p w:rsidR="003415D7" w:rsidRDefault="003415D7" w:rsidP="00AD78C4">
      <w:pPr>
        <w:numPr>
          <w:ilvl w:val="2"/>
          <w:numId w:val="1"/>
        </w:numPr>
      </w:pPr>
      <w:r>
        <w:t>Can you have an HC in any other kind of BSS?</w:t>
      </w:r>
    </w:p>
    <w:p w:rsidR="003415D7" w:rsidRDefault="003415D7" w:rsidP="00AD78C4">
      <w:pPr>
        <w:numPr>
          <w:ilvl w:val="2"/>
          <w:numId w:val="1"/>
        </w:numPr>
      </w:pPr>
      <w:r>
        <w:t>Not in 11ad.</w:t>
      </w:r>
    </w:p>
    <w:p w:rsidR="003415D7" w:rsidRDefault="003415D7" w:rsidP="00AD78C4">
      <w:pPr>
        <w:numPr>
          <w:ilvl w:val="2"/>
          <w:numId w:val="1"/>
        </w:numPr>
      </w:pPr>
      <w:r>
        <w:t>“In a BSS” not necessary.</w:t>
      </w:r>
      <w:r w:rsidR="00680998">
        <w:t xml:space="preserve"> Will be in a BSS by definition.</w:t>
      </w:r>
    </w:p>
    <w:p w:rsidR="00680998" w:rsidRPr="00AD78C4" w:rsidRDefault="00680998" w:rsidP="00AD78C4">
      <w:pPr>
        <w:numPr>
          <w:ilvl w:val="2"/>
          <w:numId w:val="1"/>
        </w:numPr>
        <w:rPr>
          <w:szCs w:val="22"/>
        </w:rPr>
      </w:pPr>
      <w:r w:rsidRPr="00AD78C4">
        <w:rPr>
          <w:szCs w:val="22"/>
        </w:rPr>
        <w:t xml:space="preserve">HC only exists in an infrastructure BSS. </w:t>
      </w:r>
    </w:p>
    <w:p w:rsidR="00680998" w:rsidRPr="00AD78C4" w:rsidRDefault="00680998" w:rsidP="00AD78C4">
      <w:pPr>
        <w:numPr>
          <w:ilvl w:val="2"/>
          <w:numId w:val="1"/>
        </w:numPr>
        <w:rPr>
          <w:szCs w:val="22"/>
        </w:rPr>
      </w:pPr>
      <w:r w:rsidRPr="00AD78C4">
        <w:rPr>
          <w:szCs w:val="22"/>
        </w:rPr>
        <w:t>Not incorrect to add, but tautological, since an HC only exists in an infrastructure BSS.</w:t>
      </w:r>
    </w:p>
    <w:p w:rsidR="00680998" w:rsidRPr="00AD78C4" w:rsidRDefault="00680998" w:rsidP="00AD78C4">
      <w:pPr>
        <w:numPr>
          <w:ilvl w:val="2"/>
          <w:numId w:val="1"/>
        </w:numPr>
        <w:rPr>
          <w:szCs w:val="22"/>
        </w:rPr>
      </w:pPr>
      <w:r w:rsidRPr="00AD78C4">
        <w:rPr>
          <w:szCs w:val="22"/>
        </w:rPr>
        <w:t xml:space="preserve">Cannot use in the “Outside a BSS” case, not in an IBSS. </w:t>
      </w:r>
    </w:p>
    <w:p w:rsidR="00AD78C4" w:rsidRDefault="00680998" w:rsidP="00AD78C4">
      <w:pPr>
        <w:numPr>
          <w:ilvl w:val="2"/>
          <w:numId w:val="1"/>
        </w:numPr>
        <w:rPr>
          <w:szCs w:val="22"/>
        </w:rPr>
      </w:pPr>
      <w:r w:rsidRPr="00AD78C4">
        <w:rPr>
          <w:szCs w:val="22"/>
        </w:rPr>
        <w:t>HC is collocated with an AP – stated in the definitions.</w:t>
      </w:r>
    </w:p>
    <w:p w:rsidR="005978AF" w:rsidRPr="003415D7" w:rsidRDefault="005978AF" w:rsidP="005978AF">
      <w:pPr>
        <w:numPr>
          <w:ilvl w:val="2"/>
          <w:numId w:val="1"/>
        </w:numPr>
        <w:rPr>
          <w:szCs w:val="22"/>
        </w:rPr>
      </w:pPr>
      <w:r w:rsidRPr="003415D7">
        <w:rPr>
          <w:szCs w:val="22"/>
        </w:rPr>
        <w:t xml:space="preserve">Agree to </w:t>
      </w:r>
      <w:r>
        <w:rPr>
          <w:szCs w:val="22"/>
        </w:rPr>
        <w:t>resolution</w:t>
      </w:r>
      <w:r w:rsidRPr="003415D7">
        <w:rPr>
          <w:szCs w:val="22"/>
        </w:rPr>
        <w:t xml:space="preserve"> as follows:</w:t>
      </w:r>
    </w:p>
    <w:p w:rsidR="00AD78C4" w:rsidRPr="005978AF" w:rsidRDefault="005978AF" w:rsidP="00AD78C4">
      <w:pPr>
        <w:numPr>
          <w:ilvl w:val="2"/>
          <w:numId w:val="1"/>
        </w:numPr>
        <w:rPr>
          <w:szCs w:val="22"/>
        </w:rPr>
      </w:pPr>
      <w:r>
        <w:rPr>
          <w:color w:val="000000"/>
          <w:szCs w:val="22"/>
          <w:lang w:val="en-US"/>
        </w:rPr>
        <w:t>CID</w:t>
      </w:r>
      <w:r w:rsidR="00AD78C4" w:rsidRPr="00AD78C4">
        <w:rPr>
          <w:color w:val="000000"/>
          <w:szCs w:val="22"/>
          <w:lang w:val="en-US"/>
        </w:rPr>
        <w:t xml:space="preserve"> 1134: REVISED (MAC: 2013-04-05 15:37:25Z):</w:t>
      </w:r>
      <w:r w:rsidR="00AD78C4" w:rsidRPr="00AD78C4">
        <w:rPr>
          <w:color w:val="000000"/>
          <w:szCs w:val="22"/>
          <w:lang w:val="en-US"/>
        </w:rPr>
        <w:br/>
        <w:t>Replace </w:t>
      </w:r>
      <w:r w:rsidR="00AD78C4" w:rsidRPr="00AD78C4">
        <w:rPr>
          <w:color w:val="000000"/>
          <w:szCs w:val="22"/>
          <w:lang w:val="en-US"/>
        </w:rPr>
        <w:br/>
        <w:t xml:space="preserve">"The TXOP Limit subfield is an 8-bit field that is present in </w:t>
      </w:r>
      <w:proofErr w:type="spellStart"/>
      <w:r w:rsidR="00AD78C4" w:rsidRPr="00AD78C4">
        <w:rPr>
          <w:color w:val="000000"/>
          <w:szCs w:val="22"/>
          <w:lang w:val="en-US"/>
        </w:rPr>
        <w:t>QoS</w:t>
      </w:r>
      <w:proofErr w:type="spellEnd"/>
      <w:r w:rsidR="00AD78C4" w:rsidRPr="00AD78C4">
        <w:rPr>
          <w:color w:val="000000"/>
          <w:szCs w:val="22"/>
          <w:lang w:val="en-US"/>
        </w:rPr>
        <w:t xml:space="preserve"> Data frames of subtypes that include CF-Poll and specifies the time limit on a TXOP granted by a </w:t>
      </w:r>
      <w:proofErr w:type="spellStart"/>
      <w:r w:rsidR="00AD78C4" w:rsidRPr="00AD78C4">
        <w:rPr>
          <w:color w:val="000000"/>
          <w:szCs w:val="22"/>
          <w:lang w:val="en-US"/>
        </w:rPr>
        <w:t>QoS</w:t>
      </w:r>
      <w:proofErr w:type="spellEnd"/>
      <w:r w:rsidR="00AD78C4" w:rsidRPr="00AD78C4">
        <w:rPr>
          <w:color w:val="000000"/>
          <w:szCs w:val="22"/>
          <w:lang w:val="en-US"/>
        </w:rPr>
        <w:t xml:space="preserve"> (+)CF-Poll frame from an HC in a BSS." </w:t>
      </w:r>
      <w:r w:rsidR="00AD78C4" w:rsidRPr="00AD78C4">
        <w:rPr>
          <w:color w:val="000000"/>
          <w:szCs w:val="22"/>
          <w:lang w:val="en-US"/>
        </w:rPr>
        <w:br/>
        <w:t>with </w:t>
      </w:r>
      <w:r w:rsidR="00AD78C4" w:rsidRPr="00AD78C4">
        <w:rPr>
          <w:color w:val="000000"/>
          <w:szCs w:val="22"/>
          <w:lang w:val="en-US"/>
        </w:rPr>
        <w:br/>
        <w:t xml:space="preserve">"The TXOP Limit subfield is an 8-bit field that is present in </w:t>
      </w:r>
      <w:proofErr w:type="spellStart"/>
      <w:r w:rsidR="00AD78C4" w:rsidRPr="00AD78C4">
        <w:rPr>
          <w:color w:val="000000"/>
          <w:szCs w:val="22"/>
          <w:lang w:val="en-US"/>
        </w:rPr>
        <w:t>QoS</w:t>
      </w:r>
      <w:proofErr w:type="spellEnd"/>
      <w:r w:rsidR="00AD78C4" w:rsidRPr="00AD78C4">
        <w:rPr>
          <w:color w:val="000000"/>
          <w:szCs w:val="22"/>
          <w:lang w:val="en-US"/>
        </w:rPr>
        <w:t xml:space="preserve"> Data frames of subtypes </w:t>
      </w:r>
      <w:r w:rsidR="00AD78C4" w:rsidRPr="00AD78C4">
        <w:rPr>
          <w:color w:val="000000"/>
          <w:szCs w:val="22"/>
          <w:lang w:val="en-US"/>
        </w:rPr>
        <w:lastRenderedPageBreak/>
        <w:t xml:space="preserve">that include CF-Poll and specifies the time limit on a TXOP granted by a </w:t>
      </w:r>
      <w:proofErr w:type="spellStart"/>
      <w:r w:rsidR="00AD78C4" w:rsidRPr="00AD78C4">
        <w:rPr>
          <w:color w:val="000000"/>
          <w:szCs w:val="22"/>
          <w:lang w:val="en-US"/>
        </w:rPr>
        <w:t>QoS</w:t>
      </w:r>
      <w:proofErr w:type="spellEnd"/>
      <w:r w:rsidR="00AD78C4" w:rsidRPr="00AD78C4">
        <w:rPr>
          <w:color w:val="000000"/>
          <w:szCs w:val="22"/>
          <w:lang w:val="en-US"/>
        </w:rPr>
        <w:t xml:space="preserve"> (+)CF-Poll frame from an HC in an infrastructure BSS."</w:t>
      </w:r>
    </w:p>
    <w:p w:rsidR="005978AF" w:rsidRPr="00AD78C4" w:rsidRDefault="005978AF" w:rsidP="005978AF">
      <w:pPr>
        <w:ind w:left="1224"/>
        <w:rPr>
          <w:szCs w:val="22"/>
        </w:rPr>
      </w:pPr>
    </w:p>
    <w:p w:rsidR="003415D7" w:rsidRPr="00680998" w:rsidRDefault="003415D7" w:rsidP="003415D7">
      <w:pPr>
        <w:numPr>
          <w:ilvl w:val="1"/>
          <w:numId w:val="1"/>
        </w:numPr>
      </w:pPr>
      <w:r>
        <w:t xml:space="preserve">CID </w:t>
      </w:r>
      <w:r w:rsidRPr="00251F1F">
        <w:rPr>
          <w:color w:val="000000" w:themeColor="text1"/>
          <w:szCs w:val="22"/>
        </w:rPr>
        <w:t>1135</w:t>
      </w:r>
      <w:r w:rsidR="00680998">
        <w:rPr>
          <w:color w:val="000000" w:themeColor="text1"/>
          <w:szCs w:val="22"/>
        </w:rPr>
        <w:t>:</w:t>
      </w:r>
      <w:r w:rsidR="005978AF">
        <w:rPr>
          <w:color w:val="000000" w:themeColor="text1"/>
          <w:szCs w:val="22"/>
        </w:rPr>
        <w:t xml:space="preserve"> </w:t>
      </w:r>
      <w:r w:rsidR="005978AF">
        <w:t>Discussion on improved text alternatives; no agreed resolution.</w:t>
      </w:r>
    </w:p>
    <w:p w:rsidR="00680998" w:rsidRDefault="001F11D4" w:rsidP="003B729C">
      <w:pPr>
        <w:numPr>
          <w:ilvl w:val="2"/>
          <w:numId w:val="1"/>
        </w:numPr>
      </w:pPr>
      <w:r>
        <w:t>Need to c</w:t>
      </w:r>
      <w:r w:rsidR="003B729C">
        <w:t xml:space="preserve">larify effect on </w:t>
      </w:r>
      <w:r w:rsidR="00AD78C4">
        <w:t>DMG STAs</w:t>
      </w:r>
      <w:r w:rsidR="003B729C">
        <w:t>.</w:t>
      </w:r>
    </w:p>
    <w:p w:rsidR="003B729C" w:rsidRDefault="003B729C" w:rsidP="003B729C">
      <w:pPr>
        <w:numPr>
          <w:ilvl w:val="2"/>
          <w:numId w:val="1"/>
        </w:numPr>
      </w:pPr>
      <w:r>
        <w:t xml:space="preserve">See 4.3.3 PBSS – only established by DMG STAs, but Infrastructure and non-DMG are not mutually exclusive </w:t>
      </w:r>
      <w:proofErr w:type="spellStart"/>
      <w:r>
        <w:t>tersm</w:t>
      </w:r>
      <w:proofErr w:type="spellEnd"/>
      <w:r>
        <w:t>.</w:t>
      </w:r>
    </w:p>
    <w:p w:rsidR="003B729C" w:rsidRDefault="001F11D4" w:rsidP="003B729C">
      <w:pPr>
        <w:numPr>
          <w:ilvl w:val="2"/>
          <w:numId w:val="1"/>
        </w:numPr>
      </w:pPr>
      <w:r>
        <w:t xml:space="preserve">11ad introduces a new scheduling mechanism; in a 60GHz infrastructure BSS, have </w:t>
      </w:r>
      <w:proofErr w:type="gramStart"/>
      <w:r>
        <w:t>an  AP</w:t>
      </w:r>
      <w:proofErr w:type="gramEnd"/>
      <w:r>
        <w:t>, use 11ad channel access mechanisms (not 11e). QOS Data frames can be sent by a QOS STA and by a DMG STA.</w:t>
      </w:r>
    </w:p>
    <w:p w:rsidR="001F11D4" w:rsidRDefault="001F11D4" w:rsidP="003B729C">
      <w:pPr>
        <w:numPr>
          <w:ilvl w:val="2"/>
          <w:numId w:val="1"/>
        </w:numPr>
      </w:pPr>
      <w:r>
        <w:t>Means no HCCA in DMG STA; 11ad by definition non-QOS.</w:t>
      </w:r>
    </w:p>
    <w:p w:rsidR="005978AF" w:rsidRDefault="005978AF" w:rsidP="003B729C">
      <w:pPr>
        <w:numPr>
          <w:ilvl w:val="2"/>
          <w:numId w:val="1"/>
        </w:numPr>
      </w:pPr>
      <w:r>
        <w:t xml:space="preserve">Mark Hamilton to further </w:t>
      </w:r>
      <w:proofErr w:type="gramStart"/>
      <w:r>
        <w:t>investigate,</w:t>
      </w:r>
      <w:proofErr w:type="gramEnd"/>
      <w:r>
        <w:t xml:space="preserve"> proposed updated text.</w:t>
      </w:r>
    </w:p>
    <w:p w:rsidR="001F11D4" w:rsidRPr="003415D7" w:rsidRDefault="001F11D4" w:rsidP="005978AF">
      <w:pPr>
        <w:ind w:left="1224"/>
      </w:pPr>
    </w:p>
    <w:p w:rsidR="003415D7" w:rsidRPr="005978AF" w:rsidRDefault="003415D7" w:rsidP="003415D7">
      <w:pPr>
        <w:numPr>
          <w:ilvl w:val="1"/>
          <w:numId w:val="1"/>
        </w:numPr>
      </w:pPr>
      <w:r>
        <w:t xml:space="preserve">CID </w:t>
      </w:r>
      <w:r w:rsidRPr="00251F1F">
        <w:rPr>
          <w:color w:val="000000" w:themeColor="text1"/>
          <w:szCs w:val="22"/>
        </w:rPr>
        <w:t>1424</w:t>
      </w:r>
      <w:r w:rsidR="00365917">
        <w:rPr>
          <w:color w:val="000000" w:themeColor="text1"/>
          <w:szCs w:val="22"/>
        </w:rPr>
        <w:t xml:space="preserve">: Location comment; indicated presentation was heard in the January meeting. Likely to discuss location comments in May. </w:t>
      </w:r>
      <w:proofErr w:type="spellStart"/>
      <w:r w:rsidR="00365917">
        <w:rPr>
          <w:color w:val="000000" w:themeColor="text1"/>
          <w:szCs w:val="22"/>
        </w:rPr>
        <w:t>Telecon</w:t>
      </w:r>
      <w:proofErr w:type="spellEnd"/>
      <w:r w:rsidR="00365917">
        <w:rPr>
          <w:color w:val="000000" w:themeColor="text1"/>
          <w:szCs w:val="22"/>
        </w:rPr>
        <w:t xml:space="preserve"> time available upon request.</w:t>
      </w:r>
    </w:p>
    <w:p w:rsidR="005978AF" w:rsidRPr="00365917" w:rsidRDefault="005978AF" w:rsidP="005978AF">
      <w:pPr>
        <w:ind w:left="792"/>
      </w:pPr>
    </w:p>
    <w:p w:rsidR="00365917" w:rsidRPr="00251F1F" w:rsidRDefault="00365917" w:rsidP="003415D7">
      <w:pPr>
        <w:numPr>
          <w:ilvl w:val="1"/>
          <w:numId w:val="1"/>
        </w:numPr>
      </w:pPr>
      <w:r>
        <w:t>Adrian, Mark and Jon to remind the “Needs Submission” comment owners of their comment assignments.</w:t>
      </w:r>
    </w:p>
    <w:p w:rsidR="003415D7" w:rsidRPr="00251F1F" w:rsidRDefault="005978AF" w:rsidP="003415D7">
      <w:pPr>
        <w:numPr>
          <w:ilvl w:val="1"/>
          <w:numId w:val="1"/>
        </w:numPr>
      </w:pPr>
      <w:r>
        <w:t>No other business. Reminder: n</w:t>
      </w:r>
      <w:r w:rsidR="00365917">
        <w:t xml:space="preserve">ext call </w:t>
      </w:r>
      <w:r>
        <w:t xml:space="preserve">is </w:t>
      </w:r>
      <w:r w:rsidR="00365917">
        <w:t>April 12</w:t>
      </w:r>
      <w:r w:rsidR="00365917" w:rsidRPr="00365917">
        <w:rPr>
          <w:vertAlign w:val="superscript"/>
        </w:rPr>
        <w:t>th</w:t>
      </w:r>
      <w:r w:rsidR="00365917">
        <w:t>.</w:t>
      </w:r>
    </w:p>
    <w:p w:rsidR="00035088" w:rsidRDefault="00035088" w:rsidP="006D3155">
      <w:pPr>
        <w:numPr>
          <w:ilvl w:val="1"/>
          <w:numId w:val="1"/>
        </w:numPr>
      </w:pPr>
      <w:r>
        <w:t>Adjourned at 12:00 ET.</w:t>
      </w:r>
    </w:p>
    <w:p w:rsidR="00CA09B2" w:rsidRDefault="00CA09B2"/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7A" w:rsidRDefault="00B34F7A">
      <w:r>
        <w:separator/>
      </w:r>
    </w:p>
  </w:endnote>
  <w:endnote w:type="continuationSeparator" w:id="0">
    <w:p w:rsidR="00B34F7A" w:rsidRDefault="00B3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B34F7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43848">
      <w:t>Minutes</w:t>
    </w:r>
    <w:r>
      <w:fldChar w:fldCharType="end"/>
    </w:r>
    <w:r w:rsidR="0029020B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F1123">
      <w:rPr>
        <w:noProof/>
      </w:rPr>
      <w:t>1</w:t>
    </w:r>
    <w:r>
      <w:rPr>
        <w:noProof/>
      </w:rPr>
      <w:fldChar w:fldCharType="end"/>
    </w:r>
    <w:r w:rsidR="0029020B">
      <w:tab/>
    </w:r>
    <w:fldSimple w:instr=" COMMENTS  \* MERGEFORMAT ">
      <w:r w:rsidR="00F67F6A">
        <w:t xml:space="preserve">D. Stanley, Aruba, J. </w:t>
      </w:r>
      <w:r w:rsidR="00843848">
        <w:t xml:space="preserve"> Rosdahl, CSR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7A" w:rsidRDefault="00B34F7A">
      <w:r>
        <w:separator/>
      </w:r>
    </w:p>
  </w:footnote>
  <w:footnote w:type="continuationSeparator" w:id="0">
    <w:p w:rsidR="00B34F7A" w:rsidRDefault="00B34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01E0E">
        <w:t>Apr</w:t>
      </w:r>
      <w:r w:rsidR="00843848">
        <w:t xml:space="preserve"> 2013</w:t>
      </w:r>
    </w:fldSimple>
    <w:r>
      <w:tab/>
    </w:r>
    <w:r>
      <w:tab/>
    </w:r>
    <w:r w:rsidR="00B34F7A">
      <w:fldChar w:fldCharType="begin"/>
    </w:r>
    <w:r w:rsidR="00B34F7A">
      <w:instrText xml:space="preserve"> TITLE  \* MERGEFORMAT </w:instrText>
    </w:r>
    <w:r w:rsidR="00B34F7A">
      <w:fldChar w:fldCharType="separate"/>
    </w:r>
    <w:r w:rsidR="00001E0E">
      <w:t>doc.: IEEE 802.11-13/0402</w:t>
    </w:r>
    <w:r w:rsidR="00843848">
      <w:t>r0</w:t>
    </w:r>
    <w:r w:rsidR="00B34F7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5D8"/>
    <w:multiLevelType w:val="hybridMultilevel"/>
    <w:tmpl w:val="38AE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4B91"/>
    <w:multiLevelType w:val="hybridMultilevel"/>
    <w:tmpl w:val="12D61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47EC7"/>
    <w:multiLevelType w:val="hybridMultilevel"/>
    <w:tmpl w:val="C9E4A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5E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884D7D"/>
    <w:multiLevelType w:val="hybridMultilevel"/>
    <w:tmpl w:val="8F5EA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D49E2"/>
    <w:multiLevelType w:val="hybridMultilevel"/>
    <w:tmpl w:val="65364D1E"/>
    <w:lvl w:ilvl="0" w:tplc="DEF61CE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8B1BFC"/>
    <w:multiLevelType w:val="multilevel"/>
    <w:tmpl w:val="155260F8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">
    <w:nsid w:val="29F26C49"/>
    <w:multiLevelType w:val="hybridMultilevel"/>
    <w:tmpl w:val="15DCE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42727"/>
    <w:multiLevelType w:val="hybridMultilevel"/>
    <w:tmpl w:val="03C60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F47C6"/>
    <w:multiLevelType w:val="hybridMultilevel"/>
    <w:tmpl w:val="385A3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13005"/>
    <w:multiLevelType w:val="hybridMultilevel"/>
    <w:tmpl w:val="E934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45D86"/>
    <w:multiLevelType w:val="hybridMultilevel"/>
    <w:tmpl w:val="EC3C4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3717F"/>
    <w:multiLevelType w:val="hybridMultilevel"/>
    <w:tmpl w:val="9FDA1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80F1F"/>
    <w:multiLevelType w:val="hybridMultilevel"/>
    <w:tmpl w:val="1D3A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93D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7142CF"/>
    <w:multiLevelType w:val="hybridMultilevel"/>
    <w:tmpl w:val="3A24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144D9"/>
    <w:multiLevelType w:val="hybridMultilevel"/>
    <w:tmpl w:val="CB225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48E0A8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44DD2"/>
    <w:multiLevelType w:val="hybridMultilevel"/>
    <w:tmpl w:val="A100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137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FA81B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187616"/>
    <w:multiLevelType w:val="hybridMultilevel"/>
    <w:tmpl w:val="B5F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F7838"/>
    <w:multiLevelType w:val="hybridMultilevel"/>
    <w:tmpl w:val="61CC55E6"/>
    <w:lvl w:ilvl="0" w:tplc="2E700F4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0A01C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2616C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80017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1423D27"/>
    <w:multiLevelType w:val="hybridMultilevel"/>
    <w:tmpl w:val="DA907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B080D6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208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DA237C"/>
    <w:multiLevelType w:val="hybridMultilevel"/>
    <w:tmpl w:val="81AAD066"/>
    <w:lvl w:ilvl="0" w:tplc="DEF61C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93F3A95"/>
    <w:multiLevelType w:val="hybridMultilevel"/>
    <w:tmpl w:val="34D2DC6C"/>
    <w:lvl w:ilvl="0" w:tplc="DEF61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B14242"/>
    <w:multiLevelType w:val="hybridMultilevel"/>
    <w:tmpl w:val="45F43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22F9F"/>
    <w:multiLevelType w:val="hybridMultilevel"/>
    <w:tmpl w:val="0B5AE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4"/>
  </w:num>
  <w:num w:numId="5">
    <w:abstractNumId w:val="9"/>
  </w:num>
  <w:num w:numId="6">
    <w:abstractNumId w:val="16"/>
  </w:num>
  <w:num w:numId="7">
    <w:abstractNumId w:val="2"/>
  </w:num>
  <w:num w:numId="8">
    <w:abstractNumId w:val="25"/>
  </w:num>
  <w:num w:numId="9">
    <w:abstractNumId w:val="13"/>
  </w:num>
  <w:num w:numId="10">
    <w:abstractNumId w:val="17"/>
  </w:num>
  <w:num w:numId="11">
    <w:abstractNumId w:val="0"/>
  </w:num>
  <w:num w:numId="12">
    <w:abstractNumId w:val="30"/>
  </w:num>
  <w:num w:numId="13">
    <w:abstractNumId w:val="11"/>
  </w:num>
  <w:num w:numId="14">
    <w:abstractNumId w:val="8"/>
  </w:num>
  <w:num w:numId="15">
    <w:abstractNumId w:val="29"/>
  </w:num>
  <w:num w:numId="16">
    <w:abstractNumId w:val="1"/>
  </w:num>
  <w:num w:numId="17">
    <w:abstractNumId w:val="7"/>
  </w:num>
  <w:num w:numId="18">
    <w:abstractNumId w:val="10"/>
  </w:num>
  <w:num w:numId="19">
    <w:abstractNumId w:val="20"/>
  </w:num>
  <w:num w:numId="20">
    <w:abstractNumId w:val="6"/>
  </w:num>
  <w:num w:numId="21">
    <w:abstractNumId w:val="18"/>
  </w:num>
  <w:num w:numId="22">
    <w:abstractNumId w:val="23"/>
  </w:num>
  <w:num w:numId="23">
    <w:abstractNumId w:val="24"/>
  </w:num>
  <w:num w:numId="24">
    <w:abstractNumId w:val="14"/>
  </w:num>
  <w:num w:numId="25">
    <w:abstractNumId w:val="3"/>
  </w:num>
  <w:num w:numId="26">
    <w:abstractNumId w:val="26"/>
  </w:num>
  <w:num w:numId="27">
    <w:abstractNumId w:val="27"/>
  </w:num>
  <w:num w:numId="28">
    <w:abstractNumId w:val="5"/>
  </w:num>
  <w:num w:numId="29">
    <w:abstractNumId w:val="28"/>
  </w:num>
  <w:num w:numId="30">
    <w:abstractNumId w:val="2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93"/>
    <w:rsid w:val="00001E0E"/>
    <w:rsid w:val="00035088"/>
    <w:rsid w:val="000C56BA"/>
    <w:rsid w:val="000F1123"/>
    <w:rsid w:val="00115956"/>
    <w:rsid w:val="00153EFE"/>
    <w:rsid w:val="001B25E9"/>
    <w:rsid w:val="001D723B"/>
    <w:rsid w:val="001F11D4"/>
    <w:rsid w:val="00251F1F"/>
    <w:rsid w:val="0029020B"/>
    <w:rsid w:val="002D44BE"/>
    <w:rsid w:val="002D7365"/>
    <w:rsid w:val="003415D7"/>
    <w:rsid w:val="00365917"/>
    <w:rsid w:val="003B729C"/>
    <w:rsid w:val="00442037"/>
    <w:rsid w:val="00460239"/>
    <w:rsid w:val="005835CC"/>
    <w:rsid w:val="005978AF"/>
    <w:rsid w:val="0062440B"/>
    <w:rsid w:val="0063323E"/>
    <w:rsid w:val="00680998"/>
    <w:rsid w:val="00681DE1"/>
    <w:rsid w:val="006C0727"/>
    <w:rsid w:val="006D3155"/>
    <w:rsid w:val="006E145F"/>
    <w:rsid w:val="00770572"/>
    <w:rsid w:val="007E027E"/>
    <w:rsid w:val="00843848"/>
    <w:rsid w:val="00AA427C"/>
    <w:rsid w:val="00AD78C4"/>
    <w:rsid w:val="00B07B93"/>
    <w:rsid w:val="00B136A0"/>
    <w:rsid w:val="00B34F7A"/>
    <w:rsid w:val="00BE68C2"/>
    <w:rsid w:val="00CA09B2"/>
    <w:rsid w:val="00CF20B2"/>
    <w:rsid w:val="00D523E5"/>
    <w:rsid w:val="00DC5A7B"/>
    <w:rsid w:val="00E05553"/>
    <w:rsid w:val="00F002B8"/>
    <w:rsid w:val="00F028BE"/>
    <w:rsid w:val="00F27ACF"/>
    <w:rsid w:val="00F6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3/11-13-0361-03-000m-revmc-mac-comments.xl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13/11-13-0391-00-000m-additional-mac-comment-resolutions-orlando-assignment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tanley@arubanetworks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r05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EB68C-7502-47E0-9DE3-413AE61D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237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802.11-13/0236r0</vt:lpstr>
    </vt:vector>
  </TitlesOfParts>
  <Company>Some Company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802.11-13/0236r0</dc:title>
  <dc:subject>Minutes</dc:subject>
  <dc:creator>Jon Rosdahl;dstanley@arubanetworks.com</dc:creator>
  <cp:keywords>Feb 2013</cp:keywords>
  <dc:description>Dorothy Stanley, Aruba Networks, Jon Rosdahl, CSR</dc:description>
  <cp:lastModifiedBy>Dorothy Stanley</cp:lastModifiedBy>
  <cp:revision>14</cp:revision>
  <cp:lastPrinted>2013-02-26T19:44:00Z</cp:lastPrinted>
  <dcterms:created xsi:type="dcterms:W3CDTF">2013-04-05T12:21:00Z</dcterms:created>
  <dcterms:modified xsi:type="dcterms:W3CDTF">2013-04-05T17:07:00Z</dcterms:modified>
</cp:coreProperties>
</file>