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982"/>
        <w:gridCol w:w="2380"/>
      </w:tblGrid>
      <w:tr w:rsidR="00CA09B2">
        <w:trPr>
          <w:trHeight w:val="485"/>
          <w:jc w:val="center"/>
        </w:trPr>
        <w:tc>
          <w:tcPr>
            <w:tcW w:w="9576" w:type="dxa"/>
            <w:gridSpan w:val="5"/>
            <w:vAlign w:val="center"/>
          </w:tcPr>
          <w:p w:rsidR="00CA09B2" w:rsidRDefault="00D30617" w:rsidP="00E97652">
            <w:pPr>
              <w:pStyle w:val="T2"/>
            </w:pPr>
            <w:r>
              <w:t xml:space="preserve">WSM words about </w:t>
            </w:r>
            <w:proofErr w:type="spellStart"/>
            <w:r>
              <w:t>mutiple</w:t>
            </w:r>
            <w:proofErr w:type="spellEnd"/>
            <w:r>
              <w:t xml:space="preserve"> channels and power levels, LB 192 CID 20</w:t>
            </w:r>
            <w:r w:rsidR="00E97652">
              <w:t>35</w:t>
            </w:r>
          </w:p>
        </w:tc>
      </w:tr>
      <w:tr w:rsidR="00CA09B2">
        <w:trPr>
          <w:trHeight w:val="359"/>
          <w:jc w:val="center"/>
        </w:trPr>
        <w:tc>
          <w:tcPr>
            <w:tcW w:w="9576" w:type="dxa"/>
            <w:gridSpan w:val="5"/>
            <w:vAlign w:val="center"/>
          </w:tcPr>
          <w:p w:rsidR="00CA09B2" w:rsidRDefault="00CA09B2" w:rsidP="00D30617">
            <w:pPr>
              <w:pStyle w:val="T2"/>
              <w:ind w:left="0"/>
              <w:rPr>
                <w:sz w:val="20"/>
              </w:rPr>
            </w:pPr>
            <w:r>
              <w:rPr>
                <w:sz w:val="20"/>
              </w:rPr>
              <w:t>Date:</w:t>
            </w:r>
            <w:r>
              <w:rPr>
                <w:b w:val="0"/>
                <w:sz w:val="20"/>
              </w:rPr>
              <w:t xml:space="preserve">  </w:t>
            </w:r>
            <w:r w:rsidR="00D30617">
              <w:rPr>
                <w:b w:val="0"/>
                <w:sz w:val="20"/>
              </w:rPr>
              <w:t>2013-03-19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30617">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2" w:type="dxa"/>
            <w:vAlign w:val="center"/>
          </w:tcPr>
          <w:p w:rsidR="00CA09B2" w:rsidRDefault="00CA09B2">
            <w:pPr>
              <w:pStyle w:val="T2"/>
              <w:spacing w:after="0"/>
              <w:ind w:left="0" w:right="0"/>
              <w:jc w:val="left"/>
              <w:rPr>
                <w:sz w:val="20"/>
              </w:rPr>
            </w:pPr>
            <w:r>
              <w:rPr>
                <w:sz w:val="20"/>
              </w:rPr>
              <w:t>Phone</w:t>
            </w:r>
          </w:p>
        </w:tc>
        <w:tc>
          <w:tcPr>
            <w:tcW w:w="2380" w:type="dxa"/>
            <w:vAlign w:val="center"/>
          </w:tcPr>
          <w:p w:rsidR="00CA09B2" w:rsidRDefault="00CA09B2">
            <w:pPr>
              <w:pStyle w:val="T2"/>
              <w:spacing w:after="0"/>
              <w:ind w:left="0" w:right="0"/>
              <w:jc w:val="left"/>
              <w:rPr>
                <w:sz w:val="20"/>
              </w:rPr>
            </w:pPr>
            <w:r>
              <w:rPr>
                <w:sz w:val="20"/>
              </w:rPr>
              <w:t>email</w:t>
            </w:r>
          </w:p>
        </w:tc>
      </w:tr>
      <w:tr w:rsidR="00CA09B2" w:rsidTr="00D30617">
        <w:trPr>
          <w:jc w:val="center"/>
        </w:trPr>
        <w:tc>
          <w:tcPr>
            <w:tcW w:w="1336" w:type="dxa"/>
            <w:vAlign w:val="center"/>
          </w:tcPr>
          <w:p w:rsidR="00CA09B2" w:rsidRDefault="00D30617">
            <w:pPr>
              <w:pStyle w:val="T2"/>
              <w:spacing w:after="0"/>
              <w:ind w:left="0" w:right="0"/>
              <w:rPr>
                <w:b w:val="0"/>
                <w:sz w:val="20"/>
              </w:rPr>
            </w:pPr>
            <w:r>
              <w:rPr>
                <w:b w:val="0"/>
                <w:sz w:val="20"/>
              </w:rPr>
              <w:t>Jens TINGLEFF</w:t>
            </w:r>
          </w:p>
        </w:tc>
        <w:tc>
          <w:tcPr>
            <w:tcW w:w="2064" w:type="dxa"/>
            <w:vAlign w:val="center"/>
          </w:tcPr>
          <w:p w:rsidR="00CA09B2" w:rsidRDefault="00D30617">
            <w:pPr>
              <w:pStyle w:val="T2"/>
              <w:spacing w:after="0"/>
              <w:ind w:left="0" w:right="0"/>
              <w:rPr>
                <w:b w:val="0"/>
                <w:sz w:val="20"/>
              </w:rPr>
            </w:pPr>
            <w:r>
              <w:rPr>
                <w:b w:val="0"/>
                <w:sz w:val="20"/>
              </w:rPr>
              <w:t>Samsung Electronics</w:t>
            </w:r>
          </w:p>
        </w:tc>
        <w:tc>
          <w:tcPr>
            <w:tcW w:w="2814" w:type="dxa"/>
            <w:vAlign w:val="center"/>
          </w:tcPr>
          <w:p w:rsidR="00D30617" w:rsidRPr="00D30617" w:rsidRDefault="00D30617" w:rsidP="00D30617">
            <w:pPr>
              <w:pStyle w:val="T2"/>
              <w:ind w:left="0"/>
              <w:rPr>
                <w:sz w:val="20"/>
                <w:lang w:val="en-US"/>
              </w:rPr>
            </w:pPr>
            <w:r w:rsidRPr="00D30617">
              <w:rPr>
                <w:sz w:val="20"/>
                <w:lang w:val="en-US"/>
              </w:rPr>
              <w:t>Samsung France Research Center</w:t>
            </w:r>
          </w:p>
          <w:p w:rsidR="00CA09B2" w:rsidRDefault="00D30617" w:rsidP="00D30617">
            <w:pPr>
              <w:pStyle w:val="T2"/>
              <w:ind w:left="0"/>
              <w:rPr>
                <w:b w:val="0"/>
                <w:sz w:val="20"/>
              </w:rPr>
            </w:pPr>
            <w:r w:rsidRPr="00D30617">
              <w:rPr>
                <w:sz w:val="20"/>
                <w:lang w:val="en-US"/>
              </w:rPr>
              <w:t xml:space="preserve">Les </w:t>
            </w:r>
            <w:proofErr w:type="spellStart"/>
            <w:r w:rsidRPr="00D30617">
              <w:rPr>
                <w:sz w:val="20"/>
                <w:lang w:val="en-US"/>
              </w:rPr>
              <w:t>Deux</w:t>
            </w:r>
            <w:proofErr w:type="spellEnd"/>
            <w:r w:rsidRPr="00D30617">
              <w:rPr>
                <w:sz w:val="20"/>
                <w:lang w:val="en-US"/>
              </w:rPr>
              <w:t xml:space="preserve"> Arcs - Entrée B</w:t>
            </w:r>
            <w:r w:rsidRPr="00D30617">
              <w:rPr>
                <w:sz w:val="20"/>
                <w:lang w:val="en-US"/>
              </w:rPr>
              <w:br/>
              <w:t xml:space="preserve">1800 Route des </w:t>
            </w:r>
            <w:proofErr w:type="spellStart"/>
            <w:r w:rsidRPr="00D30617">
              <w:rPr>
                <w:sz w:val="20"/>
                <w:lang w:val="en-US"/>
              </w:rPr>
              <w:t>Crêtes</w:t>
            </w:r>
            <w:proofErr w:type="spellEnd"/>
            <w:r w:rsidRPr="00D30617">
              <w:rPr>
                <w:sz w:val="20"/>
                <w:lang w:val="en-US"/>
              </w:rPr>
              <w:t xml:space="preserve">, Sophia </w:t>
            </w:r>
            <w:proofErr w:type="spellStart"/>
            <w:r w:rsidRPr="00D30617">
              <w:rPr>
                <w:sz w:val="20"/>
                <w:lang w:val="en-US"/>
              </w:rPr>
              <w:t>Antipolis</w:t>
            </w:r>
            <w:proofErr w:type="spellEnd"/>
            <w:r w:rsidRPr="00D30617">
              <w:rPr>
                <w:sz w:val="20"/>
                <w:lang w:val="en-US"/>
              </w:rPr>
              <w:br/>
              <w:t xml:space="preserve">06560 </w:t>
            </w:r>
            <w:proofErr w:type="spellStart"/>
            <w:r w:rsidRPr="00D30617">
              <w:rPr>
                <w:sz w:val="20"/>
                <w:lang w:val="en-US"/>
              </w:rPr>
              <w:t>Valbonne</w:t>
            </w:r>
            <w:proofErr w:type="spellEnd"/>
            <w:r w:rsidRPr="00D30617">
              <w:rPr>
                <w:sz w:val="20"/>
                <w:lang w:val="en-US"/>
              </w:rPr>
              <w:br/>
              <w:t>France</w:t>
            </w:r>
          </w:p>
        </w:tc>
        <w:tc>
          <w:tcPr>
            <w:tcW w:w="982" w:type="dxa"/>
            <w:vAlign w:val="center"/>
          </w:tcPr>
          <w:p w:rsidR="00CA09B2" w:rsidRDefault="00CA09B2">
            <w:pPr>
              <w:pStyle w:val="T2"/>
              <w:spacing w:after="0"/>
              <w:ind w:left="0" w:right="0"/>
              <w:rPr>
                <w:b w:val="0"/>
                <w:sz w:val="20"/>
              </w:rPr>
            </w:pPr>
          </w:p>
        </w:tc>
        <w:tc>
          <w:tcPr>
            <w:tcW w:w="2380" w:type="dxa"/>
            <w:vAlign w:val="center"/>
          </w:tcPr>
          <w:p w:rsidR="00CA09B2" w:rsidRDefault="00D30617" w:rsidP="00D30617">
            <w:pPr>
              <w:pStyle w:val="T2"/>
              <w:spacing w:after="0"/>
              <w:ind w:left="0" w:right="0"/>
              <w:rPr>
                <w:b w:val="0"/>
                <w:sz w:val="16"/>
              </w:rPr>
            </w:pPr>
            <w:r w:rsidRPr="00D30617">
              <w:rPr>
                <w:b w:val="0"/>
                <w:sz w:val="16"/>
              </w:rPr>
              <w:t>j.tingleff@samsung.com</w:t>
            </w:r>
          </w:p>
        </w:tc>
      </w:tr>
      <w:tr w:rsidR="00CA09B2" w:rsidTr="00D30617">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2" w:type="dxa"/>
            <w:vAlign w:val="center"/>
          </w:tcPr>
          <w:p w:rsidR="00CA09B2" w:rsidRDefault="00CA09B2">
            <w:pPr>
              <w:pStyle w:val="T2"/>
              <w:spacing w:after="0"/>
              <w:ind w:left="0" w:right="0"/>
              <w:rPr>
                <w:b w:val="0"/>
                <w:sz w:val="20"/>
              </w:rPr>
            </w:pPr>
          </w:p>
        </w:tc>
        <w:tc>
          <w:tcPr>
            <w:tcW w:w="2380" w:type="dxa"/>
            <w:vAlign w:val="center"/>
          </w:tcPr>
          <w:p w:rsidR="00CA09B2" w:rsidRDefault="00CA09B2">
            <w:pPr>
              <w:pStyle w:val="T2"/>
              <w:spacing w:after="0"/>
              <w:ind w:left="0" w:right="0"/>
              <w:rPr>
                <w:b w:val="0"/>
                <w:sz w:val="16"/>
              </w:rPr>
            </w:pPr>
          </w:p>
        </w:tc>
      </w:tr>
    </w:tbl>
    <w:p w:rsidR="00CA09B2" w:rsidRDefault="009573A7">
      <w:pPr>
        <w:pStyle w:val="T1"/>
        <w:spacing w:after="120"/>
        <w:rPr>
          <w:sz w:val="22"/>
        </w:rPr>
      </w:pPr>
      <w:r w:rsidRPr="009573A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30617">
                  <w:pPr>
                    <w:jc w:val="both"/>
                  </w:pPr>
                  <w:r>
                    <w:t>CID 2010 questions style of words about the power limit for TVWS transmission on multiple channels. We attempt to address the substance.</w:t>
                  </w:r>
                </w:p>
              </w:txbxContent>
            </v:textbox>
          </v:shape>
        </w:pict>
      </w:r>
    </w:p>
    <w:p w:rsidR="002157FF" w:rsidRDefault="00CA09B2" w:rsidP="00DE6256">
      <w:pPr>
        <w:pStyle w:val="Heading1"/>
      </w:pPr>
      <w:r>
        <w:br w:type="page"/>
      </w:r>
      <w:r w:rsidR="00DE6256">
        <w:lastRenderedPageBreak/>
        <w:t>Relevant comment</w:t>
      </w:r>
    </w:p>
    <w:p w:rsidR="00DE6256" w:rsidRPr="00DE6256" w:rsidRDefault="00DE6256" w:rsidP="00DE6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410"/>
        <w:gridCol w:w="1417"/>
        <w:gridCol w:w="3016"/>
        <w:gridCol w:w="1916"/>
      </w:tblGrid>
      <w:tr w:rsidR="00D75BF1" w:rsidTr="00D75BF1">
        <w:tc>
          <w:tcPr>
            <w:tcW w:w="817" w:type="dxa"/>
            <w:vAlign w:val="center"/>
          </w:tcPr>
          <w:p w:rsidR="00DE6256" w:rsidRPr="00D75BF1" w:rsidRDefault="00DE6256" w:rsidP="00D75BF1">
            <w:pPr>
              <w:jc w:val="center"/>
              <w:rPr>
                <w:b/>
                <w:bCs/>
                <w:iCs/>
                <w:sz w:val="20"/>
                <w:lang w:eastAsia="ko-KR"/>
              </w:rPr>
            </w:pPr>
            <w:r w:rsidRPr="00D75BF1">
              <w:rPr>
                <w:b/>
                <w:bCs/>
                <w:iCs/>
                <w:sz w:val="20"/>
                <w:lang w:eastAsia="ko-KR"/>
              </w:rPr>
              <w:t>CID</w:t>
            </w:r>
          </w:p>
        </w:tc>
        <w:tc>
          <w:tcPr>
            <w:tcW w:w="2410" w:type="dxa"/>
            <w:vAlign w:val="center"/>
          </w:tcPr>
          <w:p w:rsidR="00DE6256" w:rsidRPr="00D75BF1" w:rsidRDefault="00DE6256" w:rsidP="00D75BF1">
            <w:pPr>
              <w:jc w:val="center"/>
              <w:rPr>
                <w:b/>
                <w:bCs/>
                <w:iCs/>
                <w:sz w:val="20"/>
                <w:lang w:eastAsia="ko-KR"/>
              </w:rPr>
            </w:pPr>
            <w:r w:rsidRPr="00D75BF1">
              <w:rPr>
                <w:b/>
                <w:bCs/>
                <w:iCs/>
                <w:sz w:val="20"/>
                <w:lang w:eastAsia="ko-KR"/>
              </w:rPr>
              <w:t>Page</w:t>
            </w:r>
          </w:p>
        </w:tc>
        <w:tc>
          <w:tcPr>
            <w:tcW w:w="1417" w:type="dxa"/>
            <w:vAlign w:val="center"/>
          </w:tcPr>
          <w:p w:rsidR="00DE6256" w:rsidRPr="00D75BF1" w:rsidRDefault="00DE6256" w:rsidP="00D75BF1">
            <w:pPr>
              <w:jc w:val="center"/>
              <w:rPr>
                <w:b/>
                <w:bCs/>
                <w:iCs/>
                <w:sz w:val="20"/>
                <w:lang w:eastAsia="ko-KR"/>
              </w:rPr>
            </w:pPr>
            <w:r w:rsidRPr="00D75BF1">
              <w:rPr>
                <w:b/>
                <w:bCs/>
                <w:iCs/>
                <w:sz w:val="20"/>
                <w:lang w:eastAsia="ko-KR"/>
              </w:rPr>
              <w:t>Clause</w:t>
            </w:r>
          </w:p>
        </w:tc>
        <w:tc>
          <w:tcPr>
            <w:tcW w:w="3016" w:type="dxa"/>
            <w:vAlign w:val="center"/>
          </w:tcPr>
          <w:p w:rsidR="00DE6256" w:rsidRPr="00D75BF1" w:rsidRDefault="00DE6256" w:rsidP="00D75BF1">
            <w:pPr>
              <w:jc w:val="center"/>
              <w:rPr>
                <w:b/>
                <w:bCs/>
                <w:iCs/>
                <w:sz w:val="20"/>
                <w:lang w:eastAsia="ko-KR"/>
              </w:rPr>
            </w:pPr>
            <w:r w:rsidRPr="00D75BF1">
              <w:rPr>
                <w:b/>
                <w:bCs/>
                <w:iCs/>
                <w:sz w:val="20"/>
                <w:lang w:eastAsia="ko-KR"/>
              </w:rPr>
              <w:t>Comment</w:t>
            </w:r>
          </w:p>
        </w:tc>
        <w:tc>
          <w:tcPr>
            <w:tcW w:w="1916" w:type="dxa"/>
            <w:vAlign w:val="center"/>
          </w:tcPr>
          <w:p w:rsidR="00DE6256" w:rsidRPr="00D75BF1" w:rsidRDefault="00DE6256" w:rsidP="00D75BF1">
            <w:pPr>
              <w:jc w:val="center"/>
              <w:rPr>
                <w:b/>
                <w:bCs/>
                <w:iCs/>
                <w:sz w:val="20"/>
                <w:lang w:eastAsia="ko-KR"/>
              </w:rPr>
            </w:pPr>
            <w:r w:rsidRPr="00D75BF1">
              <w:rPr>
                <w:b/>
                <w:bCs/>
                <w:iCs/>
                <w:sz w:val="20"/>
                <w:lang w:eastAsia="ko-KR"/>
              </w:rPr>
              <w:t>Proposed Change</w:t>
            </w:r>
          </w:p>
        </w:tc>
      </w:tr>
      <w:tr w:rsidR="00D75BF1" w:rsidTr="00D75BF1">
        <w:tc>
          <w:tcPr>
            <w:tcW w:w="817" w:type="dxa"/>
          </w:tcPr>
          <w:p w:rsidR="00DE6256" w:rsidRDefault="00DE6256" w:rsidP="00DE6256">
            <w:r>
              <w:t>20</w:t>
            </w:r>
            <w:r w:rsidR="00BB3FC8">
              <w:t>35</w:t>
            </w:r>
          </w:p>
        </w:tc>
        <w:tc>
          <w:tcPr>
            <w:tcW w:w="2410" w:type="dxa"/>
          </w:tcPr>
          <w:p w:rsidR="00DE6256" w:rsidRDefault="00DE6256" w:rsidP="00DE6256">
            <w:r>
              <w:t>104.56 (is actually 78.56)</w:t>
            </w:r>
          </w:p>
        </w:tc>
        <w:tc>
          <w:tcPr>
            <w:tcW w:w="1417" w:type="dxa"/>
          </w:tcPr>
          <w:p w:rsidR="00DE6256" w:rsidRDefault="00DE6256" w:rsidP="00DE6256">
            <w:r>
              <w:t>10.43.9</w:t>
            </w:r>
          </w:p>
        </w:tc>
        <w:tc>
          <w:tcPr>
            <w:tcW w:w="3016" w:type="dxa"/>
          </w:tcPr>
          <w:p w:rsidR="00DE6256" w:rsidRDefault="00212D43" w:rsidP="00DE6256">
            <w:r>
              <w:t>“</w:t>
            </w:r>
            <w:r w:rsidR="00DE6256" w:rsidRPr="00DE6256">
              <w:t>When the operational channel bandwidth (WLAN channel) spans multiple channels indicated in the WSM, with maximum power levels that are different, the operational transmission power level is constrained by the minimum transmission power level of those multiple channels, that are indicated in the WSM."  This is clumsy suggest re-writing</w:t>
            </w:r>
          </w:p>
        </w:tc>
        <w:tc>
          <w:tcPr>
            <w:tcW w:w="1916" w:type="dxa"/>
          </w:tcPr>
          <w:p w:rsidR="00DE6256" w:rsidRDefault="00815ECF" w:rsidP="00DE6256">
            <w:r>
              <w:t>Revised. Delete the paragraph in question so that only annex E will be used to describe operational limits in regulatory domains</w:t>
            </w:r>
          </w:p>
        </w:tc>
      </w:tr>
    </w:tbl>
    <w:p w:rsidR="00DE6256" w:rsidRDefault="00DE6256" w:rsidP="00DE6256"/>
    <w:p w:rsidR="00DE6256" w:rsidRDefault="00DE6256" w:rsidP="00DE6256">
      <w:pPr>
        <w:pStyle w:val="Heading1"/>
      </w:pPr>
      <w:r>
        <w:t>Discussion</w:t>
      </w:r>
    </w:p>
    <w:p w:rsidR="00DE6256" w:rsidRDefault="00DE6256" w:rsidP="00DE6256">
      <w:r>
        <w:t>The intention of the WSM is to convey the information received from the controlling database. We agree that the words are not sufficiently precise, in that they do not point out that different regulatory domains have different rules and that different databases convey different information.</w:t>
      </w:r>
    </w:p>
    <w:p w:rsidR="00DE6256" w:rsidRDefault="00DE6256" w:rsidP="00DE6256"/>
    <w:p w:rsidR="00DE6256" w:rsidRDefault="00DE6256" w:rsidP="00DE6256">
      <w:r>
        <w:t>As an example reflecting the regulatory environment, and indicating the origin of the limit expressed in the words, we have the Draft Voluntary National Standard from Ofcom</w:t>
      </w:r>
      <w:r w:rsidR="00E8727B">
        <w:t>(this is the closest to a formal rule for channel access in Europe</w:t>
      </w:r>
      <w:r w:rsidR="004937ED">
        <w:t>;</w:t>
      </w:r>
      <w:r w:rsidR="00E8727B">
        <w:t xml:space="preserve"> ETSI BRAN is reflecting this rule)</w:t>
      </w:r>
      <w:r>
        <w:t>, where it says:</w:t>
      </w:r>
    </w:p>
    <w:p w:rsidR="00DE6256" w:rsidRPr="00DE6256" w:rsidRDefault="00DE6256" w:rsidP="00DE6256">
      <w:pPr>
        <w:ind w:left="567"/>
      </w:pPr>
    </w:p>
    <w:p w:rsidR="00DE6256" w:rsidRPr="00DE6256" w:rsidRDefault="00DE6256" w:rsidP="00DE6256">
      <w:pPr>
        <w:ind w:left="567"/>
      </w:pPr>
      <w:r w:rsidRPr="00DE6256">
        <w:t xml:space="preserve">5.32 For a WSD which transmits simultaneously over multiple (contiguous, non-contiguous, or a mixture of contiguous and non-contiguous) DTT channels, the following requirements apply: </w:t>
      </w:r>
    </w:p>
    <w:p w:rsidR="00DE6256" w:rsidRPr="00DE6256" w:rsidRDefault="00DE6256" w:rsidP="00DE6256">
      <w:pPr>
        <w:ind w:left="1134"/>
      </w:pPr>
      <w:r w:rsidRPr="00DE6256">
        <w:t xml:space="preserve">5.32.1 The in-block EIRP spectral density in each DTT channel shall not exceed the limit, P0 </w:t>
      </w:r>
      <w:proofErr w:type="spellStart"/>
      <w:r w:rsidRPr="00DE6256">
        <w:t>dBm</w:t>
      </w:r>
      <w:proofErr w:type="spellEnd"/>
      <w:proofErr w:type="gramStart"/>
      <w:r w:rsidRPr="00DE6256">
        <w:t>/(</w:t>
      </w:r>
      <w:proofErr w:type="gramEnd"/>
      <w:r w:rsidRPr="00DE6256">
        <w:t xml:space="preserve">0.1 MHz), as specified by the WSDB for that channel; </w:t>
      </w:r>
    </w:p>
    <w:p w:rsidR="00DE6256" w:rsidRPr="00DE6256" w:rsidRDefault="00DE6256" w:rsidP="00DE6256">
      <w:pPr>
        <w:ind w:left="1134"/>
      </w:pPr>
      <w:r w:rsidRPr="00DE6256">
        <w:t xml:space="preserve">5.32.2 The total in-block EIRP (measured over the total nominal channel bandwidth) shall not exceed the lowest of the limits, P1 </w:t>
      </w:r>
      <w:proofErr w:type="spellStart"/>
      <w:r w:rsidRPr="00DE6256">
        <w:t>dBm</w:t>
      </w:r>
      <w:proofErr w:type="spellEnd"/>
      <w:proofErr w:type="gramStart"/>
      <w:r w:rsidRPr="00DE6256">
        <w:t>/(</w:t>
      </w:r>
      <w:proofErr w:type="gramEnd"/>
      <w:r w:rsidRPr="00DE6256">
        <w:t xml:space="preserve">8 MHz), as specified by the WSDB for each of the DTT channels in which the WSD transmits. </w:t>
      </w:r>
    </w:p>
    <w:p w:rsidR="00DE6256" w:rsidRDefault="00DE6256" w:rsidP="00DE6256">
      <w:pPr>
        <w:ind w:left="567"/>
      </w:pPr>
    </w:p>
    <w:p w:rsidR="00DE6256" w:rsidRDefault="00815ECF" w:rsidP="00815ECF">
      <w:pPr>
        <w:pStyle w:val="Heading1"/>
      </w:pPr>
      <w:r>
        <w:t>Proposed Resolution</w:t>
      </w:r>
    </w:p>
    <w:p w:rsidR="00815ECF" w:rsidRDefault="00815ECF" w:rsidP="00815ECF">
      <w:proofErr w:type="gramStart"/>
      <w:r>
        <w:t>Revised.</w:t>
      </w:r>
      <w:proofErr w:type="gramEnd"/>
      <w:r>
        <w:t xml:space="preserve"> Delete the sentence in question so that only annex E will be used to describe operational limits in regulatory domains.</w:t>
      </w:r>
    </w:p>
    <w:p w:rsidR="00815ECF" w:rsidRDefault="00815ECF" w:rsidP="00815ECF"/>
    <w:p w:rsidR="00815ECF" w:rsidRDefault="00815ECF" w:rsidP="00815ECF">
      <w:pPr>
        <w:pStyle w:val="Heading1"/>
      </w:pPr>
      <w:r>
        <w:t>Remedy</w:t>
      </w:r>
    </w:p>
    <w:p w:rsidR="00815ECF" w:rsidRDefault="00815ECF" w:rsidP="00815ECF">
      <w:pPr>
        <w:rPr>
          <w:b/>
          <w:bCs/>
          <w:i/>
          <w:iCs/>
          <w:sz w:val="20"/>
          <w:lang w:eastAsia="ko-KR"/>
        </w:rPr>
      </w:pPr>
      <w:proofErr w:type="spellStart"/>
      <w:r w:rsidRPr="005D3387">
        <w:rPr>
          <w:b/>
          <w:bCs/>
          <w:i/>
          <w:iCs/>
          <w:sz w:val="20"/>
          <w:lang w:eastAsia="ko-KR"/>
        </w:rPr>
        <w:t>TGaf</w:t>
      </w:r>
      <w:proofErr w:type="spellEnd"/>
      <w:r w:rsidRPr="005D3387">
        <w:rPr>
          <w:b/>
          <w:bCs/>
          <w:i/>
          <w:iCs/>
          <w:sz w:val="20"/>
          <w:lang w:eastAsia="ko-KR"/>
        </w:rPr>
        <w:t xml:space="preserve"> Editor</w:t>
      </w:r>
      <w:r>
        <w:rPr>
          <w:b/>
          <w:bCs/>
          <w:i/>
          <w:iCs/>
          <w:sz w:val="20"/>
          <w:lang w:eastAsia="ko-KR"/>
        </w:rPr>
        <w:t xml:space="preserve"> </w:t>
      </w:r>
      <w:proofErr w:type="gramStart"/>
      <w:r>
        <w:rPr>
          <w:b/>
          <w:bCs/>
          <w:i/>
          <w:iCs/>
          <w:sz w:val="20"/>
          <w:lang w:eastAsia="ko-KR"/>
        </w:rPr>
        <w:t>delete</w:t>
      </w:r>
      <w:proofErr w:type="gramEnd"/>
      <w:r>
        <w:rPr>
          <w:b/>
          <w:bCs/>
          <w:i/>
          <w:iCs/>
          <w:sz w:val="20"/>
          <w:lang w:eastAsia="ko-KR"/>
        </w:rPr>
        <w:t xml:space="preserve"> the sentence</w:t>
      </w:r>
      <w:r w:rsidR="008C61DF">
        <w:rPr>
          <w:b/>
          <w:bCs/>
          <w:i/>
          <w:iCs/>
          <w:sz w:val="20"/>
          <w:lang w:eastAsia="ko-KR"/>
        </w:rPr>
        <w:t xml:space="preserve"> </w:t>
      </w:r>
      <w:r w:rsidR="00D10263">
        <w:rPr>
          <w:b/>
          <w:bCs/>
          <w:i/>
          <w:iCs/>
          <w:sz w:val="20"/>
          <w:lang w:eastAsia="ko-KR"/>
        </w:rPr>
        <w:t xml:space="preserve">in </w:t>
      </w:r>
      <w:proofErr w:type="spellStart"/>
      <w:r w:rsidR="00D10263">
        <w:rPr>
          <w:b/>
          <w:bCs/>
          <w:i/>
          <w:iCs/>
          <w:sz w:val="20"/>
          <w:lang w:eastAsia="ko-KR"/>
        </w:rPr>
        <w:t>para</w:t>
      </w:r>
      <w:proofErr w:type="spellEnd"/>
      <w:r w:rsidR="00D10263">
        <w:rPr>
          <w:b/>
          <w:bCs/>
          <w:i/>
          <w:iCs/>
          <w:sz w:val="20"/>
          <w:lang w:eastAsia="ko-KR"/>
        </w:rPr>
        <w:t xml:space="preserve"> page 78 lines 55 to 60</w:t>
      </w:r>
      <w:r>
        <w:rPr>
          <w:b/>
          <w:bCs/>
          <w:i/>
          <w:iCs/>
          <w:sz w:val="20"/>
          <w:lang w:eastAsia="ko-KR"/>
        </w:rPr>
        <w:t xml:space="preserve"> as follows:</w:t>
      </w:r>
    </w:p>
    <w:p w:rsidR="00815ECF" w:rsidRDefault="00815ECF" w:rsidP="00815ECF">
      <w:pPr>
        <w:rPr>
          <w:bCs/>
          <w:iCs/>
          <w:sz w:val="20"/>
          <w:lang w:eastAsia="ko-KR"/>
        </w:rPr>
      </w:pPr>
    </w:p>
    <w:p w:rsidR="00815ECF" w:rsidRPr="00815ECF" w:rsidRDefault="00815ECF" w:rsidP="00815ECF">
      <w:r w:rsidRPr="00815ECF">
        <w:t>A WSM element includes a list of identified available channels and corresponding maximum allowed trans</w:t>
      </w:r>
      <w:r w:rsidRPr="00815ECF">
        <w:softHyphen/>
        <w:t xml:space="preserve">mission powers for each available channel. </w:t>
      </w:r>
      <w:r w:rsidRPr="00815ECF">
        <w:rPr>
          <w:strike/>
        </w:rPr>
        <w:t>When the operational channel bandwidth (WLAN channel) spans multiple channels indicated in the WSM, with maximum power levels that are different, the opera</w:t>
      </w:r>
      <w:r w:rsidRPr="00815ECF">
        <w:rPr>
          <w:strike/>
        </w:rPr>
        <w:softHyphen/>
        <w:t xml:space="preserve">tional transmission power level is constrained by the minimum transmission power level of those multiple </w:t>
      </w:r>
      <w:proofErr w:type="gramStart"/>
      <w:r w:rsidRPr="00815ECF">
        <w:rPr>
          <w:strike/>
        </w:rPr>
        <w:t>channels, that</w:t>
      </w:r>
      <w:proofErr w:type="gramEnd"/>
      <w:r w:rsidRPr="00815ECF">
        <w:rPr>
          <w:strike/>
        </w:rPr>
        <w:t xml:space="preserve"> are indicated in the WSM.</w:t>
      </w:r>
    </w:p>
    <w:p w:rsidR="00815ECF" w:rsidRPr="00815ECF" w:rsidRDefault="00815ECF" w:rsidP="00815ECF"/>
    <w:p w:rsidR="002157FF" w:rsidRDefault="002157FF" w:rsidP="002157FF">
      <w:pPr>
        <w:rPr>
          <w:b/>
          <w:sz w:val="24"/>
        </w:rPr>
      </w:pPr>
    </w:p>
    <w:p w:rsidR="002157FF" w:rsidRDefault="00CA09B2" w:rsidP="002157FF">
      <w:pPr>
        <w:rPr>
          <w:b/>
          <w:sz w:val="24"/>
        </w:rPr>
      </w:pPr>
      <w:r>
        <w:rPr>
          <w:b/>
          <w:sz w:val="24"/>
        </w:rPr>
        <w:lastRenderedPageBreak/>
        <w:t>References:</w:t>
      </w:r>
      <w:r w:rsidR="002157FF">
        <w:rPr>
          <w:b/>
          <w:sz w:val="24"/>
        </w:rPr>
        <w:t xml:space="preserve"> </w:t>
      </w:r>
      <w:bookmarkStart w:id="0" w:name="doctype"/>
    </w:p>
    <w:p w:rsidR="002157FF" w:rsidRDefault="002157FF" w:rsidP="002157FF">
      <w:pPr>
        <w:numPr>
          <w:ilvl w:val="0"/>
          <w:numId w:val="1"/>
        </w:numPr>
        <w:rPr>
          <w:b/>
          <w:sz w:val="24"/>
        </w:rPr>
      </w:pPr>
      <w:r w:rsidRPr="002157FF">
        <w:rPr>
          <w:b/>
          <w:sz w:val="24"/>
        </w:rPr>
        <w:t>Draft EN</w:t>
      </w:r>
      <w:bookmarkEnd w:id="0"/>
      <w:r w:rsidRPr="002157FF">
        <w:rPr>
          <w:b/>
          <w:sz w:val="24"/>
        </w:rPr>
        <w:t xml:space="preserve"> </w:t>
      </w:r>
      <w:bookmarkStart w:id="1" w:name="docnumber"/>
      <w:r w:rsidRPr="002157FF">
        <w:rPr>
          <w:b/>
          <w:sz w:val="24"/>
        </w:rPr>
        <w:t xml:space="preserve">301 </w:t>
      </w:r>
      <w:bookmarkEnd w:id="1"/>
      <w:r w:rsidRPr="002157FF">
        <w:rPr>
          <w:b/>
          <w:sz w:val="24"/>
        </w:rPr>
        <w:t>598 V</w:t>
      </w:r>
      <w:bookmarkStart w:id="2" w:name="docversion"/>
      <w:r w:rsidRPr="002157FF">
        <w:rPr>
          <w:b/>
          <w:sz w:val="24"/>
        </w:rPr>
        <w:t>&lt;0.0.16&gt;</w:t>
      </w:r>
      <w:bookmarkEnd w:id="2"/>
      <w:r w:rsidRPr="002157FF">
        <w:rPr>
          <w:b/>
          <w:sz w:val="24"/>
        </w:rPr>
        <w:t xml:space="preserve"> (</w:t>
      </w:r>
      <w:bookmarkStart w:id="3" w:name="docdate"/>
      <w:r w:rsidRPr="002157FF">
        <w:rPr>
          <w:b/>
          <w:sz w:val="24"/>
        </w:rPr>
        <w:t>&lt;2013-03&gt;</w:t>
      </w:r>
      <w:bookmarkEnd w:id="3"/>
      <w:r w:rsidRPr="002157FF">
        <w:rPr>
          <w:b/>
          <w:sz w:val="24"/>
        </w:rPr>
        <w:t>)</w:t>
      </w:r>
      <w:r>
        <w:rPr>
          <w:b/>
          <w:sz w:val="24"/>
        </w:rPr>
        <w:t>. ETSI BRAN. Accessible through IEEE 802.11 members area</w:t>
      </w:r>
    </w:p>
    <w:p w:rsidR="002157FF" w:rsidRPr="002157FF" w:rsidRDefault="009573A7" w:rsidP="002157FF">
      <w:pPr>
        <w:numPr>
          <w:ilvl w:val="0"/>
          <w:numId w:val="1"/>
        </w:numPr>
        <w:rPr>
          <w:b/>
          <w:sz w:val="24"/>
        </w:rPr>
      </w:pPr>
      <w:hyperlink r:id="rId7" w:history="1">
        <w:r w:rsidR="002157FF" w:rsidRPr="002157FF">
          <w:rPr>
            <w:rStyle w:val="Hyperlink"/>
            <w:b/>
            <w:sz w:val="24"/>
          </w:rPr>
          <w:t>http://stakeholders.ofcom.org.uk/binaries/consultations/whitespaces/annexes/draft-VNS.pdf</w:t>
        </w:r>
      </w:hyperlink>
    </w:p>
    <w:p w:rsidR="00CA09B2" w:rsidRDefault="00CA09B2">
      <w:pPr>
        <w:rPr>
          <w:b/>
          <w:sz w:val="24"/>
        </w:rPr>
      </w:pPr>
    </w:p>
    <w:p w:rsidR="00CA09B2" w:rsidRDefault="00CA09B2"/>
    <w:sectPr w:rsidR="00CA09B2" w:rsidSect="009573A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720" w:rsidRDefault="00437720">
      <w:r>
        <w:separator/>
      </w:r>
    </w:p>
  </w:endnote>
  <w:endnote w:type="continuationSeparator" w:id="0">
    <w:p w:rsidR="00437720" w:rsidRDefault="004377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9573A7">
    <w:pPr>
      <w:pStyle w:val="Footer"/>
      <w:tabs>
        <w:tab w:val="clear" w:pos="6480"/>
        <w:tab w:val="center" w:pos="4680"/>
        <w:tab w:val="right" w:pos="9360"/>
      </w:tabs>
    </w:pPr>
    <w:fldSimple w:instr=" SUBJECT  \* MERGEFORMAT ">
      <w:r w:rsidR="00D30617">
        <w:t>Submission</w:t>
      </w:r>
    </w:fldSimple>
    <w:r w:rsidR="0029020B">
      <w:tab/>
      <w:t xml:space="preserve">page </w:t>
    </w:r>
    <w:fldSimple w:instr="page ">
      <w:r w:rsidR="00E97652">
        <w:rPr>
          <w:noProof/>
        </w:rPr>
        <w:t>2</w:t>
      </w:r>
    </w:fldSimple>
    <w:r w:rsidR="0029020B">
      <w:tab/>
    </w:r>
    <w:fldSimple w:instr=" COMMENTS  \* MERGEFORMAT ">
      <w:r w:rsidR="00D30617">
        <w:t>Jens TINGLEFF, Samsung Electronics</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720" w:rsidRDefault="00437720">
      <w:r>
        <w:separator/>
      </w:r>
    </w:p>
  </w:footnote>
  <w:footnote w:type="continuationSeparator" w:id="0">
    <w:p w:rsidR="00437720" w:rsidRDefault="00437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9573A7">
    <w:pPr>
      <w:pStyle w:val="Header"/>
      <w:tabs>
        <w:tab w:val="clear" w:pos="6480"/>
        <w:tab w:val="center" w:pos="4680"/>
        <w:tab w:val="right" w:pos="9360"/>
      </w:tabs>
    </w:pPr>
    <w:fldSimple w:instr=" KEYWORDS  \* MERGEFORMAT ">
      <w:r w:rsidR="00D30617">
        <w:t>March 2013</w:t>
      </w:r>
    </w:fldSimple>
    <w:r w:rsidR="0029020B">
      <w:tab/>
    </w:r>
    <w:r w:rsidR="0029020B">
      <w:tab/>
    </w:r>
    <w:fldSimple w:instr=" TITLE  \* MERGEFORMAT ">
      <w:r w:rsidR="00D30617">
        <w:t>doc.: IEEE 802.11-13/0344r0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0BD"/>
    <w:multiLevelType w:val="hybridMultilevel"/>
    <w:tmpl w:val="CB68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57FF"/>
    <w:rsid w:val="000E56B0"/>
    <w:rsid w:val="001D723B"/>
    <w:rsid w:val="00212D43"/>
    <w:rsid w:val="002157FF"/>
    <w:rsid w:val="0029020B"/>
    <w:rsid w:val="002D44BE"/>
    <w:rsid w:val="00371122"/>
    <w:rsid w:val="00437720"/>
    <w:rsid w:val="00442037"/>
    <w:rsid w:val="004937ED"/>
    <w:rsid w:val="004B064B"/>
    <w:rsid w:val="0062440B"/>
    <w:rsid w:val="006C0727"/>
    <w:rsid w:val="006E145F"/>
    <w:rsid w:val="00765E2B"/>
    <w:rsid w:val="00770572"/>
    <w:rsid w:val="00815ECF"/>
    <w:rsid w:val="008C61DF"/>
    <w:rsid w:val="009573A7"/>
    <w:rsid w:val="009F2FBC"/>
    <w:rsid w:val="00AA427C"/>
    <w:rsid w:val="00BB3FC8"/>
    <w:rsid w:val="00BE68C2"/>
    <w:rsid w:val="00CA09B2"/>
    <w:rsid w:val="00D10263"/>
    <w:rsid w:val="00D30617"/>
    <w:rsid w:val="00D75BF1"/>
    <w:rsid w:val="00DC5A7B"/>
    <w:rsid w:val="00DE6256"/>
    <w:rsid w:val="00E8727B"/>
    <w:rsid w:val="00E9765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3A7"/>
    <w:rPr>
      <w:sz w:val="22"/>
      <w:lang w:eastAsia="en-US"/>
    </w:rPr>
  </w:style>
  <w:style w:type="paragraph" w:styleId="Heading1">
    <w:name w:val="heading 1"/>
    <w:basedOn w:val="Normal"/>
    <w:next w:val="Normal"/>
    <w:qFormat/>
    <w:rsid w:val="009573A7"/>
    <w:pPr>
      <w:keepNext/>
      <w:keepLines/>
      <w:spacing w:before="320"/>
      <w:outlineLvl w:val="0"/>
    </w:pPr>
    <w:rPr>
      <w:rFonts w:ascii="Arial" w:hAnsi="Arial"/>
      <w:b/>
      <w:sz w:val="32"/>
      <w:u w:val="single"/>
    </w:rPr>
  </w:style>
  <w:style w:type="paragraph" w:styleId="Heading2">
    <w:name w:val="heading 2"/>
    <w:basedOn w:val="Normal"/>
    <w:next w:val="Normal"/>
    <w:qFormat/>
    <w:rsid w:val="009573A7"/>
    <w:pPr>
      <w:keepNext/>
      <w:keepLines/>
      <w:spacing w:before="280"/>
      <w:outlineLvl w:val="1"/>
    </w:pPr>
    <w:rPr>
      <w:rFonts w:ascii="Arial" w:hAnsi="Arial"/>
      <w:b/>
      <w:sz w:val="28"/>
      <w:u w:val="single"/>
    </w:rPr>
  </w:style>
  <w:style w:type="paragraph" w:styleId="Heading3">
    <w:name w:val="heading 3"/>
    <w:basedOn w:val="Normal"/>
    <w:next w:val="Normal"/>
    <w:qFormat/>
    <w:rsid w:val="009573A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573A7"/>
    <w:pPr>
      <w:pBdr>
        <w:top w:val="single" w:sz="6" w:space="1" w:color="auto"/>
      </w:pBdr>
      <w:tabs>
        <w:tab w:val="center" w:pos="6480"/>
        <w:tab w:val="right" w:pos="12960"/>
      </w:tabs>
    </w:pPr>
    <w:rPr>
      <w:sz w:val="24"/>
    </w:rPr>
  </w:style>
  <w:style w:type="paragraph" w:styleId="Header">
    <w:name w:val="header"/>
    <w:basedOn w:val="Normal"/>
    <w:rsid w:val="009573A7"/>
    <w:pPr>
      <w:pBdr>
        <w:bottom w:val="single" w:sz="6" w:space="2" w:color="auto"/>
      </w:pBdr>
      <w:tabs>
        <w:tab w:val="center" w:pos="6480"/>
        <w:tab w:val="right" w:pos="12960"/>
      </w:tabs>
    </w:pPr>
    <w:rPr>
      <w:b/>
      <w:sz w:val="28"/>
    </w:rPr>
  </w:style>
  <w:style w:type="paragraph" w:customStyle="1" w:styleId="T1">
    <w:name w:val="T1"/>
    <w:basedOn w:val="Normal"/>
    <w:rsid w:val="009573A7"/>
    <w:pPr>
      <w:jc w:val="center"/>
    </w:pPr>
    <w:rPr>
      <w:b/>
      <w:sz w:val="28"/>
    </w:rPr>
  </w:style>
  <w:style w:type="paragraph" w:customStyle="1" w:styleId="T2">
    <w:name w:val="T2"/>
    <w:basedOn w:val="T1"/>
    <w:rsid w:val="009573A7"/>
    <w:pPr>
      <w:spacing w:after="240"/>
      <w:ind w:left="720" w:right="720"/>
    </w:pPr>
  </w:style>
  <w:style w:type="paragraph" w:customStyle="1" w:styleId="T3">
    <w:name w:val="T3"/>
    <w:basedOn w:val="T1"/>
    <w:rsid w:val="009573A7"/>
    <w:pPr>
      <w:pBdr>
        <w:bottom w:val="single" w:sz="6" w:space="1" w:color="auto"/>
      </w:pBdr>
      <w:tabs>
        <w:tab w:val="center" w:pos="4680"/>
      </w:tabs>
      <w:spacing w:after="240"/>
      <w:jc w:val="left"/>
    </w:pPr>
    <w:rPr>
      <w:b w:val="0"/>
      <w:sz w:val="24"/>
    </w:rPr>
  </w:style>
  <w:style w:type="paragraph" w:styleId="BodyTextIndent">
    <w:name w:val="Body Text Indent"/>
    <w:basedOn w:val="Normal"/>
    <w:rsid w:val="009573A7"/>
    <w:pPr>
      <w:ind w:left="720" w:hanging="720"/>
    </w:pPr>
  </w:style>
  <w:style w:type="character" w:styleId="Hyperlink">
    <w:name w:val="Hyperlink"/>
    <w:rsid w:val="009573A7"/>
    <w:rPr>
      <w:color w:val="0000FF"/>
      <w:u w:val="single"/>
    </w:rPr>
  </w:style>
  <w:style w:type="table" w:styleId="TableGrid">
    <w:name w:val="Table Grid"/>
    <w:basedOn w:val="TableNormal"/>
    <w:rsid w:val="00DE6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3840667">
      <w:bodyDiv w:val="1"/>
      <w:marLeft w:val="0"/>
      <w:marRight w:val="0"/>
      <w:marTop w:val="0"/>
      <w:marBottom w:val="0"/>
      <w:divBdr>
        <w:top w:val="none" w:sz="0" w:space="0" w:color="auto"/>
        <w:left w:val="none" w:sz="0" w:space="0" w:color="auto"/>
        <w:bottom w:val="none" w:sz="0" w:space="0" w:color="auto"/>
        <w:right w:val="none" w:sz="0" w:space="0" w:color="auto"/>
      </w:divBdr>
    </w:div>
    <w:div w:id="13640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keholders.ofcom.org.uk/binaries/consultations/whitespaces/annexes/draft-V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tinglef\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11</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802.11-13/0344r0</vt:lpstr>
    </vt:vector>
  </TitlesOfParts>
  <Company>Some Company</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802.11-13/0344r0</dc:title>
  <dc:subject>Submission</dc:subject>
  <dc:creator>Jens TINGLEFF</dc:creator>
  <cp:keywords>March 2013</cp:keywords>
  <dc:description>Jens TINGLEFF, Samsung Electronics</dc:description>
  <cp:lastModifiedBy>jtinglef</cp:lastModifiedBy>
  <cp:revision>3</cp:revision>
  <cp:lastPrinted>1601-01-01T00:00:00Z</cp:lastPrinted>
  <dcterms:created xsi:type="dcterms:W3CDTF">2013-03-19T15:55:00Z</dcterms:created>
  <dcterms:modified xsi:type="dcterms:W3CDTF">2013-03-19T16:05:00Z</dcterms:modified>
</cp:coreProperties>
</file>