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315EF1" w:rsidP="002E4B73">
            <w:pPr>
              <w:pStyle w:val="T2"/>
            </w:pPr>
            <w:r>
              <w:t>Proposed Resolution for Assigned Security CIDs</w:t>
            </w:r>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w:t>
            </w:r>
            <w:r w:rsidR="005B0E5E">
              <w:rPr>
                <w:b w:val="0"/>
                <w:sz w:val="20"/>
              </w:rPr>
              <w:t>3-0</w:t>
            </w:r>
            <w:r w:rsidR="00F6316F">
              <w:rPr>
                <w:b w:val="0"/>
                <w:sz w:val="20"/>
              </w:rPr>
              <w:t>5</w:t>
            </w:r>
            <w:r w:rsidR="005B0E5E">
              <w:rPr>
                <w:b w:val="0"/>
                <w:sz w:val="20"/>
              </w:rPr>
              <w:t>-</w:t>
            </w:r>
            <w:r w:rsidR="00F6316F">
              <w:rPr>
                <w:b w:val="0"/>
                <w:sz w:val="20"/>
              </w:rPr>
              <w:t>1</w:t>
            </w:r>
            <w:r w:rsidR="00986FE7">
              <w:rPr>
                <w:b w:val="0"/>
                <w:sz w:val="20"/>
              </w:rPr>
              <w:t>4</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323029">
      <w:pPr>
        <w:pStyle w:val="T1"/>
        <w:spacing w:after="120"/>
        <w:rPr>
          <w:sz w:val="22"/>
        </w:rPr>
      </w:pPr>
      <w:r w:rsidRPr="0032302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DD4E6F" w:rsidRDefault="00DD4E6F">
                  <w:pPr>
                    <w:jc w:val="both"/>
                  </w:pPr>
                </w:p>
                <w:p w:rsidR="00DD4E6F" w:rsidRDefault="00DD4E6F" w:rsidP="002E4B73">
                  <w:pPr>
                    <w:pStyle w:val="T1"/>
                    <w:spacing w:after="120"/>
                  </w:pPr>
                  <w:r>
                    <w:t>Abstract</w:t>
                  </w:r>
                </w:p>
                <w:p w:rsidR="00DD4E6F" w:rsidRDefault="00DD4E6F">
                  <w:pPr>
                    <w:jc w:val="both"/>
                  </w:pPr>
                  <w:r>
                    <w:t>This document presents suggested text to implement “large objects” wit</w:t>
                  </w:r>
                  <w:r w:rsidR="007E65CC">
                    <w:t xml:space="preserve">h </w:t>
                  </w:r>
                  <w:proofErr w:type="spellStart"/>
                  <w:r w:rsidR="007E65CC">
                    <w:t>TGai</w:t>
                  </w:r>
                  <w:proofErr w:type="spellEnd"/>
                  <w:r w:rsidR="007E65CC">
                    <w:t>.</w:t>
                  </w:r>
                  <w:r>
                    <w:t xml:space="preserve"> Suggested text is relative to 802.11-2012 and </w:t>
                  </w:r>
                  <w:proofErr w:type="spellStart"/>
                  <w:r>
                    <w:t>TGai</w:t>
                  </w:r>
                  <w:proofErr w:type="spellEnd"/>
                  <w:r>
                    <w:t>/D0.5.</w:t>
                  </w:r>
                </w:p>
              </w:txbxContent>
            </v:textbox>
          </v:shape>
        </w:pict>
      </w:r>
    </w:p>
    <w:p w:rsidR="00C90881" w:rsidRPr="007E7DAC" w:rsidRDefault="00CA09B2">
      <w:pPr>
        <w:rPr>
          <w:sz w:val="20"/>
        </w:rPr>
      </w:pPr>
      <w:r w:rsidRPr="007E7DAC">
        <w:br w:type="page"/>
      </w:r>
    </w:p>
    <w:p w:rsidR="00315EF1" w:rsidRDefault="00C050E1">
      <w:pPr>
        <w:rPr>
          <w:rFonts w:ascii="Arial" w:hAnsi="Arial" w:cs="Arial"/>
          <w:b/>
          <w:sz w:val="20"/>
        </w:rPr>
      </w:pPr>
      <w:r>
        <w:rPr>
          <w:rFonts w:ascii="Arial" w:hAnsi="Arial" w:cs="Arial"/>
          <w:b/>
          <w:sz w:val="20"/>
        </w:rPr>
        <w:lastRenderedPageBreak/>
        <w:t>8.4 Management frame body components</w:t>
      </w:r>
    </w:p>
    <w:p w:rsidR="00C050E1" w:rsidRDefault="00C050E1">
      <w:pPr>
        <w:rPr>
          <w:rFonts w:ascii="Arial" w:hAnsi="Arial" w:cs="Arial"/>
          <w:b/>
          <w:sz w:val="20"/>
        </w:rPr>
      </w:pPr>
    </w:p>
    <w:p w:rsidR="00C050E1" w:rsidRDefault="003C647F" w:rsidP="00C050E1">
      <w:pPr>
        <w:rPr>
          <w:b/>
          <w:i/>
          <w:sz w:val="20"/>
        </w:rPr>
      </w:pPr>
      <w:r>
        <w:rPr>
          <w:b/>
          <w:i/>
          <w:sz w:val="20"/>
        </w:rPr>
        <w:t>Replace section</w:t>
      </w:r>
      <w:r w:rsidR="00C050E1">
        <w:rPr>
          <w:b/>
          <w:i/>
          <w:sz w:val="20"/>
        </w:rPr>
        <w:t xml:space="preserve"> 8.4.</w:t>
      </w:r>
      <w:r>
        <w:rPr>
          <w:b/>
          <w:i/>
          <w:sz w:val="20"/>
        </w:rPr>
        <w:t>2.186</w:t>
      </w:r>
      <w:r w:rsidR="00C050E1">
        <w:rPr>
          <w:b/>
          <w:i/>
          <w:sz w:val="20"/>
        </w:rPr>
        <w:t xml:space="preserve"> </w:t>
      </w:r>
      <w:r>
        <w:rPr>
          <w:b/>
          <w:i/>
          <w:sz w:val="20"/>
        </w:rPr>
        <w:t>by the following section</w:t>
      </w:r>
      <w:r w:rsidR="00C050E1">
        <w:rPr>
          <w:b/>
          <w:i/>
          <w:sz w:val="20"/>
        </w:rPr>
        <w:t>:</w:t>
      </w:r>
    </w:p>
    <w:p w:rsidR="00C050E1" w:rsidRDefault="00C050E1" w:rsidP="00C050E1">
      <w:pPr>
        <w:rPr>
          <w:b/>
          <w:i/>
          <w:sz w:val="20"/>
        </w:rPr>
      </w:pPr>
    </w:p>
    <w:p w:rsidR="00C050E1" w:rsidRDefault="00C050E1" w:rsidP="00C050E1">
      <w:pPr>
        <w:rPr>
          <w:rFonts w:ascii="Arial" w:hAnsi="Arial" w:cs="Arial"/>
          <w:b/>
          <w:sz w:val="20"/>
        </w:rPr>
      </w:pPr>
      <w:r>
        <w:rPr>
          <w:rFonts w:ascii="Arial" w:hAnsi="Arial" w:cs="Arial"/>
          <w:b/>
          <w:sz w:val="20"/>
        </w:rPr>
        <w:t>8.4.</w:t>
      </w:r>
      <w:r w:rsidR="003C647F">
        <w:rPr>
          <w:rFonts w:ascii="Arial" w:hAnsi="Arial" w:cs="Arial"/>
          <w:b/>
          <w:sz w:val="20"/>
        </w:rPr>
        <w:t>2.186</w:t>
      </w:r>
      <w:r>
        <w:rPr>
          <w:rFonts w:ascii="Arial" w:hAnsi="Arial" w:cs="Arial"/>
          <w:b/>
          <w:sz w:val="20"/>
        </w:rPr>
        <w:t xml:space="preserve"> </w:t>
      </w:r>
      <w:r w:rsidR="00D850C0">
        <w:rPr>
          <w:rFonts w:ascii="Arial" w:hAnsi="Arial" w:cs="Arial"/>
          <w:b/>
          <w:sz w:val="20"/>
        </w:rPr>
        <w:t>Jumbo-IE</w:t>
      </w:r>
    </w:p>
    <w:p w:rsidR="00C050E1" w:rsidRPr="00C050E1" w:rsidRDefault="00C050E1" w:rsidP="00C050E1">
      <w:pPr>
        <w:rPr>
          <w:b/>
          <w:sz w:val="20"/>
        </w:rPr>
      </w:pPr>
    </w:p>
    <w:p w:rsidR="003C647F" w:rsidRDefault="003C647F" w:rsidP="003C647F">
      <w:pPr>
        <w:rPr>
          <w:b/>
          <w:i/>
          <w:sz w:val="20"/>
        </w:rPr>
      </w:pPr>
      <w:r>
        <w:rPr>
          <w:b/>
          <w:i/>
          <w:sz w:val="20"/>
        </w:rPr>
        <w:t>Replace section 8.4.2.186.1 by the following section:</w:t>
      </w:r>
    </w:p>
    <w:p w:rsidR="003C647F" w:rsidRDefault="003C647F" w:rsidP="00B4790A">
      <w:pPr>
        <w:autoSpaceDE w:val="0"/>
        <w:autoSpaceDN w:val="0"/>
        <w:adjustRightInd w:val="0"/>
        <w:rPr>
          <w:rFonts w:ascii="Arial" w:hAnsi="Arial" w:cs="Arial"/>
          <w:b/>
          <w:bCs/>
          <w:sz w:val="20"/>
          <w:lang w:val="en-US"/>
        </w:rPr>
      </w:pPr>
    </w:p>
    <w:p w:rsidR="00AC7BB5" w:rsidRPr="00B4790A" w:rsidRDefault="00AC7BB5" w:rsidP="00D850C0">
      <w:pPr>
        <w:autoSpaceDE w:val="0"/>
        <w:autoSpaceDN w:val="0"/>
        <w:adjustRightInd w:val="0"/>
        <w:rPr>
          <w:rFonts w:ascii="Arial" w:hAnsi="Arial" w:cs="Arial"/>
          <w:b/>
          <w:bCs/>
          <w:sz w:val="20"/>
          <w:lang w:val="en-US"/>
        </w:rPr>
      </w:pPr>
      <w:r w:rsidRPr="00AC7BB5">
        <w:rPr>
          <w:rFonts w:ascii="Arial" w:hAnsi="Arial" w:cs="Arial"/>
          <w:b/>
          <w:bCs/>
          <w:sz w:val="20"/>
          <w:lang w:val="en-US"/>
        </w:rPr>
        <w:t>8.4.</w:t>
      </w:r>
      <w:r w:rsidR="003C647F">
        <w:rPr>
          <w:rFonts w:ascii="Arial" w:hAnsi="Arial" w:cs="Arial"/>
          <w:b/>
          <w:bCs/>
          <w:sz w:val="20"/>
          <w:lang w:val="en-US"/>
        </w:rPr>
        <w:t>2.186.1</w:t>
      </w:r>
      <w:r w:rsidRPr="00AC7BB5">
        <w:rPr>
          <w:rFonts w:ascii="Arial" w:hAnsi="Arial" w:cs="Arial"/>
          <w:b/>
          <w:bCs/>
          <w:sz w:val="20"/>
          <w:lang w:val="en-US"/>
        </w:rPr>
        <w:t xml:space="preserve"> General</w:t>
      </w:r>
    </w:p>
    <w:p w:rsidR="007A2796" w:rsidRDefault="007A2796" w:rsidP="007A2796">
      <w:pPr>
        <w:rPr>
          <w:sz w:val="20"/>
        </w:rPr>
      </w:pPr>
      <w:r>
        <w:rPr>
          <w:sz w:val="20"/>
        </w:rPr>
        <w:t>A jumbo element</w:t>
      </w:r>
      <w:r w:rsidRPr="00C050E1">
        <w:rPr>
          <w:sz w:val="20"/>
        </w:rPr>
        <w:t xml:space="preserve"> </w:t>
      </w:r>
      <w:r>
        <w:rPr>
          <w:sz w:val="20"/>
        </w:rPr>
        <w:t xml:space="preserve">is an octet string that may have syntax or semantics that are only partially specified with 802.11 (e.g., higher-layer information) or that does not fit the length restrictions of an ordinary Information element. This jumbo </w:t>
      </w:r>
      <w:proofErr w:type="gramStart"/>
      <w:r>
        <w:rPr>
          <w:sz w:val="20"/>
        </w:rPr>
        <w:t>IE  is</w:t>
      </w:r>
      <w:proofErr w:type="gramEnd"/>
      <w:r>
        <w:rPr>
          <w:sz w:val="20"/>
        </w:rPr>
        <w:t xml:space="preserve"> only conveyed between a STA and AP, after representing this as an ordered sequence of information elements (8.4.2.186.1.1a.1), whereas the receiving entity may only act on this after re-assembling the corresponding Jumbo information element (8.4.2.186.1.1a.2). </w:t>
      </w:r>
    </w:p>
    <w:p w:rsidR="007A2796" w:rsidRDefault="007A2796" w:rsidP="007A2796">
      <w:pPr>
        <w:rPr>
          <w:sz w:val="20"/>
        </w:rPr>
      </w:pPr>
    </w:p>
    <w:p w:rsidR="00D850C0" w:rsidRDefault="00D850C0" w:rsidP="00B4790A">
      <w:pPr>
        <w:rPr>
          <w:sz w:val="20"/>
        </w:rPr>
      </w:pPr>
      <w:r>
        <w:rPr>
          <w:sz w:val="20"/>
        </w:rPr>
        <w:t>Jumbo-elements are defined to have a common general format consisting of a 1-octet Element ID field, a variable-length Length field, and a variable-length element-specific Information field. Each element is assigned a unique Element ID as defined in this standard. The Length field specifies the number of octets in the Information field. See Figure 8.4.2.186.1a.</w:t>
      </w:r>
    </w:p>
    <w:p w:rsidR="00D850C0" w:rsidRDefault="00D850C0" w:rsidP="00B4790A">
      <w:pPr>
        <w:rPr>
          <w:sz w:val="20"/>
        </w:rPr>
      </w:pPr>
    </w:p>
    <w:tbl>
      <w:tblPr>
        <w:tblpPr w:leftFromText="180" w:rightFromText="180" w:vertAnchor="text" w:horzAnchor="margin" w:tblpY="-23"/>
        <w:tblW w:w="13261" w:type="dxa"/>
        <w:tblLayout w:type="fixed"/>
        <w:tblCellMar>
          <w:top w:w="120" w:type="dxa"/>
          <w:left w:w="120" w:type="dxa"/>
          <w:bottom w:w="60" w:type="dxa"/>
          <w:right w:w="120" w:type="dxa"/>
        </w:tblCellMar>
        <w:tblLook w:val="04A0"/>
      </w:tblPr>
      <w:tblGrid>
        <w:gridCol w:w="1161"/>
        <w:gridCol w:w="1864"/>
        <w:gridCol w:w="155"/>
        <w:gridCol w:w="1440"/>
        <w:gridCol w:w="2713"/>
        <w:gridCol w:w="2903"/>
        <w:gridCol w:w="3025"/>
      </w:tblGrid>
      <w:tr w:rsidR="00D850C0" w:rsidRPr="00AC7BB5" w:rsidTr="00D850C0">
        <w:trPr>
          <w:gridAfter w:val="1"/>
          <w:wAfter w:w="3025" w:type="dxa"/>
          <w:trHeight w:val="414"/>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D850C0" w:rsidRPr="00AC7BB5" w:rsidRDefault="00D850C0" w:rsidP="00D850C0">
            <w:pPr>
              <w:pStyle w:val="figuretext"/>
              <w:jc w:val="left"/>
              <w:rPr>
                <w:rFonts w:ascii="Times New Roman" w:hAnsi="Times New Roman" w:cs="Times New Roman"/>
                <w:sz w:val="20"/>
                <w:szCs w:val="20"/>
                <w:lang w:val="en-GB"/>
              </w:rPr>
            </w:pPr>
          </w:p>
        </w:tc>
        <w:tc>
          <w:tcPr>
            <w:tcW w:w="2019"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D850C0" w:rsidRPr="00AC7BB5" w:rsidRDefault="00D850C0" w:rsidP="00D850C0">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Element ID</w:t>
            </w:r>
          </w:p>
        </w:tc>
        <w:tc>
          <w:tcPr>
            <w:tcW w:w="1440" w:type="dxa"/>
            <w:tcBorders>
              <w:top w:val="single" w:sz="12" w:space="0" w:color="000000"/>
              <w:left w:val="single" w:sz="12" w:space="0" w:color="000000"/>
              <w:bottom w:val="single" w:sz="12" w:space="0" w:color="000000"/>
              <w:right w:val="single" w:sz="12" w:space="0" w:color="000000"/>
            </w:tcBorders>
          </w:tcPr>
          <w:p w:rsidR="00D850C0" w:rsidRDefault="00D850C0" w:rsidP="00D850C0">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5616" w:type="dxa"/>
            <w:gridSpan w:val="2"/>
            <w:tcBorders>
              <w:top w:val="single" w:sz="12" w:space="0" w:color="000000"/>
              <w:left w:val="single" w:sz="12" w:space="0" w:color="000000"/>
              <w:bottom w:val="single" w:sz="12" w:space="0" w:color="000000"/>
              <w:right w:val="single" w:sz="12" w:space="0" w:color="000000"/>
            </w:tcBorders>
            <w:vAlign w:val="center"/>
          </w:tcPr>
          <w:p w:rsidR="00D850C0" w:rsidRPr="00AC7BB5" w:rsidRDefault="00D850C0" w:rsidP="00D850C0">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Information</w:t>
            </w:r>
          </w:p>
        </w:tc>
      </w:tr>
      <w:tr w:rsidR="00D850C0" w:rsidRPr="00AC7BB5" w:rsidTr="00D850C0">
        <w:trPr>
          <w:gridAfter w:val="1"/>
          <w:wAfter w:w="3025" w:type="dxa"/>
          <w:trHeight w:val="414"/>
        </w:trPr>
        <w:tc>
          <w:tcPr>
            <w:tcW w:w="1161" w:type="dxa"/>
            <w:tcMar>
              <w:top w:w="160" w:type="dxa"/>
              <w:left w:w="120" w:type="dxa"/>
              <w:bottom w:w="100" w:type="dxa"/>
              <w:right w:w="120" w:type="dxa"/>
            </w:tcMar>
            <w:vAlign w:val="center"/>
            <w:hideMark/>
          </w:tcPr>
          <w:p w:rsidR="00D850C0" w:rsidRPr="00AC7BB5" w:rsidRDefault="00D850C0" w:rsidP="00D850C0">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2019" w:type="dxa"/>
            <w:gridSpan w:val="2"/>
            <w:tcMar>
              <w:top w:w="160" w:type="dxa"/>
              <w:left w:w="120" w:type="dxa"/>
              <w:bottom w:w="100" w:type="dxa"/>
              <w:right w:w="120" w:type="dxa"/>
            </w:tcMar>
            <w:vAlign w:val="center"/>
            <w:hideMark/>
          </w:tcPr>
          <w:p w:rsidR="00D850C0" w:rsidRPr="00AC7BB5" w:rsidRDefault="00D850C0" w:rsidP="00D850C0">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1440" w:type="dxa"/>
          </w:tcPr>
          <w:p w:rsidR="00D850C0" w:rsidRPr="00AC7BB5" w:rsidRDefault="00D850C0" w:rsidP="00D850C0">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Variable</w:t>
            </w:r>
          </w:p>
        </w:tc>
        <w:tc>
          <w:tcPr>
            <w:tcW w:w="5616" w:type="dxa"/>
            <w:gridSpan w:val="2"/>
            <w:vAlign w:val="center"/>
          </w:tcPr>
          <w:p w:rsidR="00D850C0" w:rsidRPr="00AC7BB5" w:rsidRDefault="00D850C0" w:rsidP="00D850C0">
            <w:pPr>
              <w:pStyle w:val="figuretext"/>
              <w:rPr>
                <w:rFonts w:ascii="Times New Roman" w:hAnsi="Times New Roman" w:cs="Times New Roman"/>
                <w:w w:val="100"/>
                <w:sz w:val="20"/>
                <w:szCs w:val="20"/>
                <w:lang w:val="en-GB"/>
              </w:rPr>
            </w:pPr>
            <w:r w:rsidRPr="00AC7BB5">
              <w:rPr>
                <w:rFonts w:ascii="Times New Roman" w:hAnsi="Times New Roman" w:cs="Times New Roman"/>
                <w:w w:val="100"/>
                <w:sz w:val="20"/>
                <w:szCs w:val="20"/>
                <w:lang w:val="en-GB"/>
              </w:rPr>
              <w:t>Variable</w:t>
            </w:r>
          </w:p>
        </w:tc>
      </w:tr>
      <w:tr w:rsidR="00D850C0" w:rsidRPr="00B4790A" w:rsidTr="00D850C0">
        <w:trPr>
          <w:trHeight w:val="745"/>
        </w:trPr>
        <w:tc>
          <w:tcPr>
            <w:tcW w:w="3025" w:type="dxa"/>
            <w:gridSpan w:val="2"/>
          </w:tcPr>
          <w:p w:rsidR="00D850C0" w:rsidRPr="00B4790A" w:rsidRDefault="00D850C0" w:rsidP="00D850C0">
            <w:pPr>
              <w:jc w:val="center"/>
              <w:rPr>
                <w:rFonts w:ascii="Arial,Bold" w:hAnsi="Arial,Bold" w:cs="Arial,Bold"/>
                <w:b/>
                <w:bCs/>
                <w:sz w:val="20"/>
                <w:lang w:val="en-US"/>
              </w:rPr>
            </w:pPr>
          </w:p>
        </w:tc>
        <w:tc>
          <w:tcPr>
            <w:tcW w:w="4308" w:type="dxa"/>
            <w:gridSpan w:val="3"/>
            <w:vAlign w:val="center"/>
            <w:hideMark/>
          </w:tcPr>
          <w:p w:rsidR="00D850C0" w:rsidRPr="00B4790A" w:rsidRDefault="00D850C0" w:rsidP="00D850C0">
            <w:pPr>
              <w:jc w:val="center"/>
              <w:rPr>
                <w:b/>
              </w:rPr>
            </w:pPr>
            <w:r w:rsidRPr="00B4790A">
              <w:rPr>
                <w:rFonts w:ascii="Arial,Bold" w:hAnsi="Arial,Bold" w:cs="Arial,Bold"/>
                <w:b/>
                <w:bCs/>
                <w:sz w:val="20"/>
                <w:lang w:val="en-US"/>
              </w:rPr>
              <w:t>Figure 8.4.</w:t>
            </w:r>
            <w:r>
              <w:rPr>
                <w:rFonts w:ascii="Arial,Bold" w:hAnsi="Arial,Bold" w:cs="Arial,Bold"/>
                <w:b/>
                <w:bCs/>
                <w:sz w:val="20"/>
                <w:lang w:val="en-US"/>
              </w:rPr>
              <w:t>2.186.1</w:t>
            </w:r>
            <w:r w:rsidRPr="00B4790A">
              <w:rPr>
                <w:rFonts w:ascii="Arial,Bold" w:hAnsi="Arial,Bold" w:cs="Arial,Bold"/>
                <w:b/>
                <w:bCs/>
                <w:sz w:val="20"/>
                <w:lang w:val="en-US"/>
              </w:rPr>
              <w:t xml:space="preserve">a – </w:t>
            </w:r>
            <w:r>
              <w:rPr>
                <w:rFonts w:ascii="Arial,Bold" w:hAnsi="Arial,Bold" w:cs="Arial,Bold"/>
                <w:b/>
                <w:bCs/>
                <w:sz w:val="20"/>
                <w:lang w:val="en-US"/>
              </w:rPr>
              <w:t>Jumbo-Element</w:t>
            </w:r>
            <w:r w:rsidRPr="00B4790A">
              <w:rPr>
                <w:b/>
              </w:rPr>
              <w:t xml:space="preserve"> format</w:t>
            </w:r>
            <w:r w:rsidRPr="00B4790A">
              <w:rPr>
                <w:b/>
                <w:vanish/>
              </w:rPr>
              <w:t>(11s)</w:t>
            </w:r>
          </w:p>
        </w:tc>
        <w:tc>
          <w:tcPr>
            <w:tcW w:w="2903" w:type="dxa"/>
          </w:tcPr>
          <w:p w:rsidR="00D850C0" w:rsidRPr="00B4790A" w:rsidRDefault="00D850C0" w:rsidP="00D850C0">
            <w:pPr>
              <w:pStyle w:val="FigTitle"/>
              <w:rPr>
                <w:rFonts w:ascii="Times New Roman" w:hAnsi="Times New Roman" w:cs="Times New Roman"/>
                <w:w w:val="100"/>
                <w:lang w:val="en-GB"/>
              </w:rPr>
            </w:pPr>
          </w:p>
        </w:tc>
        <w:tc>
          <w:tcPr>
            <w:tcW w:w="3025" w:type="dxa"/>
            <w:vAlign w:val="center"/>
          </w:tcPr>
          <w:p w:rsidR="00D850C0" w:rsidRPr="00B4790A" w:rsidRDefault="00D850C0" w:rsidP="00D850C0">
            <w:pPr>
              <w:pStyle w:val="FigTitle"/>
              <w:rPr>
                <w:rFonts w:ascii="Times New Roman" w:hAnsi="Times New Roman" w:cs="Times New Roman"/>
                <w:w w:val="100"/>
                <w:lang w:val="en-GB"/>
              </w:rPr>
            </w:pPr>
          </w:p>
        </w:tc>
      </w:tr>
    </w:tbl>
    <w:p w:rsidR="005F42CE" w:rsidRDefault="00B4790A" w:rsidP="00C050E1">
      <w:pPr>
        <w:rPr>
          <w:sz w:val="20"/>
        </w:rPr>
      </w:pPr>
      <w:r>
        <w:rPr>
          <w:sz w:val="20"/>
        </w:rPr>
        <w:t xml:space="preserve">The set of valid </w:t>
      </w:r>
      <w:r w:rsidR="00D850C0">
        <w:rPr>
          <w:sz w:val="20"/>
        </w:rPr>
        <w:t>Jumbo-Element</w:t>
      </w:r>
      <w:r w:rsidR="00CE6C84">
        <w:rPr>
          <w:sz w:val="20"/>
        </w:rPr>
        <w:t xml:space="preserve"> </w:t>
      </w:r>
      <w:r w:rsidR="00414B84">
        <w:rPr>
          <w:sz w:val="20"/>
        </w:rPr>
        <w:t>Ids</w:t>
      </w:r>
      <w:r>
        <w:rPr>
          <w:sz w:val="20"/>
        </w:rPr>
        <w:t xml:space="preserve"> is defined in Table 8.4.1a-2.</w:t>
      </w:r>
    </w:p>
    <w:p w:rsidR="00C050E1" w:rsidRDefault="005F42CE" w:rsidP="00C050E1">
      <w:pPr>
        <w:rPr>
          <w:b/>
          <w:sz w:val="20"/>
        </w:rPr>
      </w:pPr>
      <w:r>
        <w:rPr>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816"/>
        <w:gridCol w:w="2193"/>
        <w:gridCol w:w="5130"/>
      </w:tblGrid>
      <w:tr w:rsidR="00B70530" w:rsidRPr="00B70530" w:rsidTr="00B84A2F">
        <w:tc>
          <w:tcPr>
            <w:tcW w:w="1816" w:type="dxa"/>
          </w:tcPr>
          <w:p w:rsidR="00B70530" w:rsidRPr="00B70530" w:rsidRDefault="00163BE0" w:rsidP="00B70530">
            <w:pPr>
              <w:jc w:val="center"/>
              <w:rPr>
                <w:rFonts w:eastAsia="Century"/>
                <w:b/>
                <w:sz w:val="20"/>
              </w:rPr>
            </w:pPr>
            <w:r>
              <w:rPr>
                <w:rFonts w:eastAsia="Century"/>
                <w:b/>
                <w:sz w:val="20"/>
              </w:rPr>
              <w:t>Jumbo Element</w:t>
            </w:r>
          </w:p>
        </w:tc>
        <w:tc>
          <w:tcPr>
            <w:tcW w:w="2193" w:type="dxa"/>
          </w:tcPr>
          <w:p w:rsidR="000744DC" w:rsidRDefault="00163BE0">
            <w:pPr>
              <w:jc w:val="center"/>
              <w:rPr>
                <w:rFonts w:eastAsia="Century"/>
                <w:b/>
                <w:sz w:val="20"/>
              </w:rPr>
            </w:pPr>
            <w:r>
              <w:rPr>
                <w:rFonts w:eastAsia="Century"/>
                <w:b/>
                <w:sz w:val="20"/>
              </w:rPr>
              <w:t>Element</w:t>
            </w:r>
            <w:r w:rsidR="00B70530" w:rsidRPr="00B70530">
              <w:rPr>
                <w:rFonts w:eastAsia="Century"/>
                <w:b/>
                <w:sz w:val="20"/>
              </w:rPr>
              <w:t xml:space="preserve"> </w:t>
            </w:r>
            <w:r w:rsidR="00AC7BB5">
              <w:rPr>
                <w:rFonts w:eastAsia="Century"/>
                <w:b/>
                <w:sz w:val="20"/>
              </w:rPr>
              <w:t>Id</w:t>
            </w:r>
          </w:p>
        </w:tc>
        <w:tc>
          <w:tcPr>
            <w:tcW w:w="5130" w:type="dxa"/>
          </w:tcPr>
          <w:p w:rsidR="00B70530" w:rsidRPr="00B70530" w:rsidRDefault="00B70530" w:rsidP="00CB5DFA">
            <w:pPr>
              <w:jc w:val="center"/>
              <w:rPr>
                <w:rFonts w:eastAsia="Century"/>
                <w:b/>
                <w:sz w:val="20"/>
              </w:rPr>
            </w:pPr>
            <w:r w:rsidRPr="00B70530">
              <w:rPr>
                <w:rFonts w:eastAsia="Century"/>
                <w:b/>
                <w:sz w:val="20"/>
              </w:rPr>
              <w:t>Description</w:t>
            </w:r>
          </w:p>
        </w:tc>
      </w:tr>
      <w:tr w:rsidR="00B70530" w:rsidRPr="00B70530" w:rsidTr="00B84A2F">
        <w:tc>
          <w:tcPr>
            <w:tcW w:w="1816" w:type="dxa"/>
          </w:tcPr>
          <w:p w:rsidR="00B70530" w:rsidRPr="00B70530" w:rsidRDefault="00CE6C84" w:rsidP="00CB5DFA">
            <w:pPr>
              <w:rPr>
                <w:rFonts w:eastAsia="Century"/>
                <w:sz w:val="20"/>
              </w:rPr>
            </w:pPr>
            <w:r>
              <w:rPr>
                <w:rFonts w:eastAsia="Century"/>
                <w:sz w:val="20"/>
              </w:rPr>
              <w:t>FILS HLP Wrapped D</w:t>
            </w:r>
            <w:r w:rsidR="00B70530" w:rsidRPr="00B70530">
              <w:rPr>
                <w:rFonts w:eastAsia="Century"/>
                <w:sz w:val="20"/>
              </w:rPr>
              <w:t>ata</w:t>
            </w:r>
            <w:r w:rsidR="00414B84">
              <w:rPr>
                <w:rFonts w:eastAsia="Century"/>
                <w:sz w:val="20"/>
              </w:rPr>
              <w:t xml:space="preserve"> TLV</w:t>
            </w:r>
          </w:p>
        </w:tc>
        <w:tc>
          <w:tcPr>
            <w:tcW w:w="2193" w:type="dxa"/>
          </w:tcPr>
          <w:p w:rsidR="00B70530" w:rsidRPr="00B70530" w:rsidRDefault="00581B37" w:rsidP="00B70530">
            <w:pPr>
              <w:jc w:val="center"/>
              <w:rPr>
                <w:rFonts w:eastAsia="Century"/>
                <w:sz w:val="20"/>
              </w:rPr>
            </w:pPr>
            <w:r>
              <w:rPr>
                <w:rFonts w:eastAsia="Century"/>
                <w:sz w:val="20"/>
              </w:rPr>
              <w:t>1</w:t>
            </w:r>
          </w:p>
        </w:tc>
        <w:tc>
          <w:tcPr>
            <w:tcW w:w="5130" w:type="dxa"/>
          </w:tcPr>
          <w:p w:rsidR="00B70530" w:rsidRPr="00B70530" w:rsidRDefault="00E57317" w:rsidP="00B70530">
            <w:pPr>
              <w:rPr>
                <w:rFonts w:eastAsia="Century"/>
                <w:sz w:val="20"/>
              </w:rPr>
            </w:pPr>
            <w:r>
              <w:rPr>
                <w:rFonts w:eastAsia="Century"/>
                <w:sz w:val="20"/>
              </w:rPr>
              <w:t>(see 8.4.</w:t>
            </w:r>
            <w:r w:rsidR="00414B84">
              <w:rPr>
                <w:rFonts w:eastAsia="Century"/>
                <w:sz w:val="20"/>
              </w:rPr>
              <w:t>2.186.1.1</w:t>
            </w:r>
            <w:r>
              <w:rPr>
                <w:rFonts w:eastAsia="Century"/>
                <w:sz w:val="20"/>
              </w:rPr>
              <w:t>)</w:t>
            </w:r>
          </w:p>
        </w:tc>
      </w:tr>
      <w:tr w:rsidR="00B70530" w:rsidRPr="00B70530" w:rsidTr="00B84A2F">
        <w:tc>
          <w:tcPr>
            <w:tcW w:w="1816" w:type="dxa"/>
          </w:tcPr>
          <w:p w:rsidR="000744DC" w:rsidRDefault="00B70530">
            <w:pPr>
              <w:rPr>
                <w:rFonts w:eastAsia="Century"/>
                <w:sz w:val="20"/>
              </w:rPr>
            </w:pPr>
            <w:r w:rsidRPr="00B70530">
              <w:rPr>
                <w:rFonts w:eastAsia="Century"/>
                <w:sz w:val="20"/>
              </w:rPr>
              <w:t xml:space="preserve">IP Address </w:t>
            </w:r>
            <w:r w:rsidR="00414B84">
              <w:rPr>
                <w:rFonts w:eastAsia="Century"/>
                <w:sz w:val="20"/>
              </w:rPr>
              <w:t>Request Element</w:t>
            </w:r>
          </w:p>
        </w:tc>
        <w:tc>
          <w:tcPr>
            <w:tcW w:w="2193" w:type="dxa"/>
          </w:tcPr>
          <w:p w:rsidR="00B70530" w:rsidRPr="00B70530" w:rsidRDefault="00581B37" w:rsidP="00B70530">
            <w:pPr>
              <w:jc w:val="center"/>
              <w:rPr>
                <w:rFonts w:eastAsia="Century"/>
                <w:sz w:val="20"/>
              </w:rPr>
            </w:pPr>
            <w:r>
              <w:rPr>
                <w:rFonts w:eastAsia="Century"/>
                <w:sz w:val="20"/>
              </w:rPr>
              <w:t>2</w:t>
            </w:r>
          </w:p>
        </w:tc>
        <w:tc>
          <w:tcPr>
            <w:tcW w:w="5130" w:type="dxa"/>
          </w:tcPr>
          <w:p w:rsidR="00B70530" w:rsidRPr="00B70530" w:rsidRDefault="00E57317" w:rsidP="00CB5DFA">
            <w:pPr>
              <w:rPr>
                <w:rFonts w:eastAsia="Century"/>
                <w:sz w:val="20"/>
              </w:rPr>
            </w:pPr>
            <w:r>
              <w:rPr>
                <w:rFonts w:eastAsia="Century"/>
                <w:sz w:val="20"/>
              </w:rPr>
              <w:t>(see 8.4.</w:t>
            </w:r>
            <w:r w:rsidR="00414B84">
              <w:rPr>
                <w:rFonts w:eastAsia="Century"/>
                <w:sz w:val="20"/>
              </w:rPr>
              <w:t>2.186.1.2</w:t>
            </w:r>
            <w:r>
              <w:rPr>
                <w:rFonts w:eastAsia="Century"/>
                <w:sz w:val="20"/>
              </w:rPr>
              <w:t>)</w:t>
            </w:r>
          </w:p>
        </w:tc>
      </w:tr>
      <w:tr w:rsidR="00414B84" w:rsidRPr="00B70530" w:rsidTr="00B84A2F">
        <w:tc>
          <w:tcPr>
            <w:tcW w:w="1816" w:type="dxa"/>
          </w:tcPr>
          <w:p w:rsidR="00414B84" w:rsidRPr="00B70530" w:rsidRDefault="00414B84" w:rsidP="00CB5DFA">
            <w:pPr>
              <w:rPr>
                <w:rFonts w:eastAsia="Century"/>
                <w:sz w:val="20"/>
              </w:rPr>
            </w:pPr>
            <w:r>
              <w:rPr>
                <w:rFonts w:eastAsia="Century"/>
                <w:sz w:val="20"/>
              </w:rPr>
              <w:t>FILS IP Address Assignment TLV</w:t>
            </w:r>
          </w:p>
        </w:tc>
        <w:tc>
          <w:tcPr>
            <w:tcW w:w="2193" w:type="dxa"/>
          </w:tcPr>
          <w:p w:rsidR="00414B84" w:rsidRPr="00B70530" w:rsidRDefault="00581B37" w:rsidP="00B70530">
            <w:pPr>
              <w:jc w:val="center"/>
              <w:rPr>
                <w:rFonts w:eastAsia="Century"/>
                <w:sz w:val="20"/>
              </w:rPr>
            </w:pPr>
            <w:r>
              <w:rPr>
                <w:rFonts w:eastAsia="Century"/>
                <w:sz w:val="20"/>
              </w:rPr>
              <w:t>3</w:t>
            </w:r>
          </w:p>
        </w:tc>
        <w:tc>
          <w:tcPr>
            <w:tcW w:w="5130" w:type="dxa"/>
          </w:tcPr>
          <w:p w:rsidR="00414B84" w:rsidRDefault="00414B84" w:rsidP="00CB5DFA">
            <w:pPr>
              <w:rPr>
                <w:rFonts w:eastAsia="Century"/>
                <w:sz w:val="20"/>
              </w:rPr>
            </w:pPr>
            <w:r>
              <w:rPr>
                <w:rFonts w:eastAsia="Century"/>
                <w:sz w:val="20"/>
              </w:rPr>
              <w:t>(see 8.4.2.186.1.3)</w:t>
            </w:r>
          </w:p>
        </w:tc>
      </w:tr>
      <w:tr w:rsidR="00B70530" w:rsidRPr="00B70530" w:rsidTr="00B84A2F">
        <w:tc>
          <w:tcPr>
            <w:tcW w:w="1816" w:type="dxa"/>
          </w:tcPr>
          <w:p w:rsidR="00B70530" w:rsidRPr="00B70530" w:rsidRDefault="00B70530" w:rsidP="00CB5DFA">
            <w:pPr>
              <w:rPr>
                <w:rFonts w:eastAsia="Century"/>
                <w:sz w:val="20"/>
              </w:rPr>
            </w:pPr>
            <w:r w:rsidRPr="00B70530">
              <w:rPr>
                <w:rFonts w:eastAsia="Century"/>
                <w:sz w:val="20"/>
              </w:rPr>
              <w:t>FILS DNS Information</w:t>
            </w:r>
            <w:r w:rsidR="00414B84">
              <w:rPr>
                <w:rFonts w:eastAsia="Century"/>
                <w:sz w:val="20"/>
              </w:rPr>
              <w:t xml:space="preserve"> TLV</w:t>
            </w:r>
          </w:p>
        </w:tc>
        <w:tc>
          <w:tcPr>
            <w:tcW w:w="2193" w:type="dxa"/>
          </w:tcPr>
          <w:p w:rsidR="00B70530" w:rsidRPr="00B70530" w:rsidRDefault="00581B37" w:rsidP="00B70530">
            <w:pPr>
              <w:jc w:val="center"/>
              <w:rPr>
                <w:rFonts w:eastAsia="Century"/>
                <w:sz w:val="20"/>
              </w:rPr>
            </w:pPr>
            <w:r>
              <w:rPr>
                <w:rFonts w:eastAsia="Century"/>
                <w:sz w:val="20"/>
              </w:rPr>
              <w:t>4</w:t>
            </w:r>
          </w:p>
        </w:tc>
        <w:tc>
          <w:tcPr>
            <w:tcW w:w="5130" w:type="dxa"/>
          </w:tcPr>
          <w:p w:rsidR="00B70530" w:rsidRPr="00B70530" w:rsidRDefault="00E57317" w:rsidP="00CB5DFA">
            <w:pPr>
              <w:rPr>
                <w:rFonts w:eastAsia="Century"/>
                <w:sz w:val="20"/>
              </w:rPr>
            </w:pPr>
            <w:r>
              <w:rPr>
                <w:rFonts w:eastAsia="Century"/>
                <w:sz w:val="20"/>
              </w:rPr>
              <w:t>(see 8.4.</w:t>
            </w:r>
            <w:r w:rsidR="00414B84">
              <w:rPr>
                <w:rFonts w:eastAsia="Century"/>
                <w:sz w:val="20"/>
              </w:rPr>
              <w:t>2</w:t>
            </w:r>
            <w:r>
              <w:rPr>
                <w:rFonts w:eastAsia="Century"/>
                <w:sz w:val="20"/>
              </w:rPr>
              <w:t>.</w:t>
            </w:r>
            <w:r w:rsidR="00414B84">
              <w:rPr>
                <w:rFonts w:eastAsia="Century"/>
                <w:sz w:val="20"/>
              </w:rPr>
              <w:t>186.1.4</w:t>
            </w:r>
            <w:r>
              <w:rPr>
                <w:rFonts w:eastAsia="Century"/>
                <w:sz w:val="20"/>
              </w:rPr>
              <w:t>)</w:t>
            </w:r>
          </w:p>
        </w:tc>
      </w:tr>
      <w:tr w:rsidR="00414B84" w:rsidRPr="00B70530" w:rsidTr="00B84A2F">
        <w:tc>
          <w:tcPr>
            <w:tcW w:w="1816" w:type="dxa"/>
          </w:tcPr>
          <w:p w:rsidR="00414B84" w:rsidRPr="00B70530" w:rsidRDefault="00414B84" w:rsidP="00CB5DFA">
            <w:pPr>
              <w:rPr>
                <w:rFonts w:eastAsia="Century"/>
                <w:sz w:val="20"/>
              </w:rPr>
            </w:pPr>
            <w:r>
              <w:rPr>
                <w:rFonts w:eastAsia="Century"/>
                <w:sz w:val="20"/>
              </w:rPr>
              <w:t>FILS Public Key Element</w:t>
            </w:r>
          </w:p>
        </w:tc>
        <w:tc>
          <w:tcPr>
            <w:tcW w:w="2193" w:type="dxa"/>
          </w:tcPr>
          <w:p w:rsidR="00414B84" w:rsidRPr="00B70530" w:rsidRDefault="00581B37" w:rsidP="00B70530">
            <w:pPr>
              <w:jc w:val="center"/>
              <w:rPr>
                <w:rFonts w:eastAsia="Century"/>
                <w:sz w:val="20"/>
              </w:rPr>
            </w:pPr>
            <w:r>
              <w:rPr>
                <w:rFonts w:eastAsia="Century"/>
                <w:sz w:val="20"/>
              </w:rPr>
              <w:t>5</w:t>
            </w:r>
          </w:p>
        </w:tc>
        <w:tc>
          <w:tcPr>
            <w:tcW w:w="5130" w:type="dxa"/>
          </w:tcPr>
          <w:p w:rsidR="00414B84" w:rsidRPr="00B70530" w:rsidRDefault="003C647F" w:rsidP="00CB5DFA">
            <w:pPr>
              <w:rPr>
                <w:rFonts w:eastAsia="Century"/>
                <w:sz w:val="20"/>
              </w:rPr>
            </w:pPr>
            <w:r>
              <w:rPr>
                <w:rFonts w:eastAsia="Century"/>
                <w:sz w:val="20"/>
              </w:rPr>
              <w:t>(see 8.4.2.186.1.5)</w:t>
            </w:r>
          </w:p>
        </w:tc>
      </w:tr>
      <w:tr w:rsidR="00B70530" w:rsidRPr="00B70530" w:rsidTr="00B84A2F">
        <w:tc>
          <w:tcPr>
            <w:tcW w:w="1816" w:type="dxa"/>
          </w:tcPr>
          <w:p w:rsidR="00B70530" w:rsidRPr="00B70530" w:rsidRDefault="00B70530" w:rsidP="00CB5DFA">
            <w:pPr>
              <w:rPr>
                <w:rFonts w:eastAsia="Century"/>
                <w:sz w:val="20"/>
              </w:rPr>
            </w:pPr>
          </w:p>
        </w:tc>
        <w:tc>
          <w:tcPr>
            <w:tcW w:w="2193" w:type="dxa"/>
          </w:tcPr>
          <w:p w:rsidR="00B70530" w:rsidRPr="00B70530" w:rsidRDefault="00581B37" w:rsidP="00581B37">
            <w:pPr>
              <w:jc w:val="center"/>
              <w:rPr>
                <w:rFonts w:eastAsia="Century"/>
                <w:sz w:val="20"/>
              </w:rPr>
            </w:pPr>
            <w:r>
              <w:rPr>
                <w:rFonts w:eastAsia="Century"/>
                <w:sz w:val="20"/>
              </w:rPr>
              <w:t>6</w:t>
            </w:r>
            <w:r w:rsidR="00B70530" w:rsidRPr="00B70530">
              <w:rPr>
                <w:rFonts w:eastAsia="Century"/>
                <w:sz w:val="20"/>
              </w:rPr>
              <w:t>-255</w:t>
            </w:r>
          </w:p>
        </w:tc>
        <w:tc>
          <w:tcPr>
            <w:tcW w:w="5130" w:type="dxa"/>
          </w:tcPr>
          <w:p w:rsidR="00B70530" w:rsidRPr="00B70530" w:rsidRDefault="00B70530" w:rsidP="00CB5DFA">
            <w:pPr>
              <w:rPr>
                <w:rFonts w:eastAsia="Century"/>
                <w:sz w:val="20"/>
              </w:rPr>
            </w:pPr>
            <w:r w:rsidRPr="00B70530">
              <w:rPr>
                <w:rFonts w:eastAsia="Century"/>
                <w:sz w:val="20"/>
              </w:rPr>
              <w:t>Reserved</w:t>
            </w:r>
          </w:p>
        </w:tc>
      </w:tr>
    </w:tbl>
    <w:p w:rsidR="008B36FF" w:rsidRDefault="008B36FF" w:rsidP="00C050E1">
      <w:pPr>
        <w:rPr>
          <w:rFonts w:ascii="Arial,Bold" w:hAnsi="Arial,Bold" w:cs="Arial,Bold"/>
          <w:b/>
          <w:bCs/>
          <w:sz w:val="20"/>
          <w:lang w:val="en-US"/>
        </w:rPr>
      </w:pPr>
    </w:p>
    <w:p w:rsidR="005F42CE" w:rsidRDefault="008B36FF" w:rsidP="008B36FF">
      <w:pPr>
        <w:jc w:val="center"/>
        <w:rPr>
          <w:b/>
          <w:sz w:val="20"/>
        </w:rPr>
      </w:pPr>
      <w:r>
        <w:rPr>
          <w:rFonts w:ascii="Arial,Bold" w:hAnsi="Arial,Bold" w:cs="Arial,Bold"/>
          <w:b/>
          <w:bCs/>
          <w:sz w:val="20"/>
          <w:lang w:val="en-US"/>
        </w:rPr>
        <w:t>Table</w:t>
      </w:r>
      <w:r w:rsidRPr="00B4790A">
        <w:rPr>
          <w:rFonts w:ascii="Arial,Bold" w:hAnsi="Arial,Bold" w:cs="Arial,Bold"/>
          <w:b/>
          <w:bCs/>
          <w:sz w:val="20"/>
          <w:lang w:val="en-US"/>
        </w:rPr>
        <w:t xml:space="preserve"> 8.4.</w:t>
      </w:r>
      <w:r>
        <w:rPr>
          <w:rFonts w:ascii="Arial,Bold" w:hAnsi="Arial,Bold" w:cs="Arial,Bold"/>
          <w:b/>
          <w:bCs/>
          <w:sz w:val="20"/>
          <w:lang w:val="en-US"/>
        </w:rPr>
        <w:t>2.186.1b</w:t>
      </w:r>
      <w:r w:rsidRPr="00B4790A">
        <w:rPr>
          <w:rFonts w:ascii="Arial,Bold" w:hAnsi="Arial,Bold" w:cs="Arial,Bold"/>
          <w:b/>
          <w:bCs/>
          <w:sz w:val="20"/>
          <w:lang w:val="en-US"/>
        </w:rPr>
        <w:t xml:space="preserve"> – </w:t>
      </w:r>
      <w:r>
        <w:rPr>
          <w:rFonts w:ascii="Arial,Bold" w:hAnsi="Arial,Bold" w:cs="Arial,Bold"/>
          <w:b/>
          <w:bCs/>
          <w:sz w:val="20"/>
          <w:lang w:val="en-US"/>
        </w:rPr>
        <w:t>Jumbo Elements IDs</w:t>
      </w:r>
    </w:p>
    <w:p w:rsidR="007A2796" w:rsidRDefault="007A2796" w:rsidP="007A2796">
      <w:pPr>
        <w:rPr>
          <w:sz w:val="20"/>
        </w:rPr>
      </w:pPr>
    </w:p>
    <w:p w:rsidR="00CE6C84" w:rsidRPr="00C050E1" w:rsidRDefault="00CE6C84" w:rsidP="00C050E1">
      <w:pPr>
        <w:rPr>
          <w:b/>
          <w:sz w:val="20"/>
        </w:rPr>
      </w:pPr>
    </w:p>
    <w:p w:rsidR="00C60954" w:rsidRDefault="00C60954" w:rsidP="00C60954">
      <w:pPr>
        <w:rPr>
          <w:b/>
          <w:i/>
          <w:sz w:val="20"/>
        </w:rPr>
      </w:pPr>
      <w:r>
        <w:rPr>
          <w:b/>
          <w:i/>
          <w:sz w:val="20"/>
        </w:rPr>
        <w:t>Insert the following section at the end of section 8.4.2.186.1:</w:t>
      </w:r>
    </w:p>
    <w:p w:rsidR="00C60954" w:rsidRDefault="00C60954" w:rsidP="00CE6C84">
      <w:pPr>
        <w:autoSpaceDE w:val="0"/>
        <w:autoSpaceDN w:val="0"/>
        <w:adjustRightInd w:val="0"/>
        <w:rPr>
          <w:rFonts w:ascii="Arial" w:hAnsi="Arial" w:cs="Arial"/>
          <w:b/>
          <w:bCs/>
          <w:sz w:val="20"/>
          <w:lang w:val="en-US"/>
        </w:rPr>
      </w:pPr>
    </w:p>
    <w:p w:rsidR="00316830"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.a1</w:t>
      </w:r>
      <w:proofErr w:type="gramEnd"/>
      <w:r w:rsidR="005A49D6">
        <w:rPr>
          <w:rFonts w:ascii="Arial" w:hAnsi="Arial" w:cs="Arial"/>
          <w:b/>
          <w:bCs/>
          <w:sz w:val="20"/>
          <w:lang w:val="en-US"/>
        </w:rPr>
        <w:t xml:space="preserve"> Representation and Re-Assembly S</w:t>
      </w:r>
      <w:r w:rsidR="00316830">
        <w:rPr>
          <w:rFonts w:ascii="Arial" w:hAnsi="Arial" w:cs="Arial"/>
          <w:b/>
          <w:bCs/>
          <w:sz w:val="20"/>
          <w:lang w:val="en-US"/>
        </w:rPr>
        <w:t>cheme</w:t>
      </w:r>
    </w:p>
    <w:p w:rsidR="0086733E" w:rsidRDefault="0086733E" w:rsidP="00CE6C84">
      <w:pPr>
        <w:autoSpaceDE w:val="0"/>
        <w:autoSpaceDN w:val="0"/>
        <w:adjustRightInd w:val="0"/>
        <w:rPr>
          <w:bCs/>
          <w:sz w:val="20"/>
          <w:lang w:val="en-US"/>
        </w:rPr>
      </w:pPr>
    </w:p>
    <w:p w:rsidR="00777907" w:rsidRPr="0086733E"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w:t>
      </w:r>
      <w:r>
        <w:rPr>
          <w:rFonts w:ascii="Arial" w:hAnsi="Arial" w:cs="Arial"/>
          <w:b/>
          <w:bCs/>
          <w:sz w:val="20"/>
          <w:lang w:val="en-US"/>
        </w:rPr>
        <w:t>a</w:t>
      </w:r>
      <w:r w:rsidR="00C60954">
        <w:rPr>
          <w:rFonts w:ascii="Arial" w:hAnsi="Arial" w:cs="Arial"/>
          <w:b/>
          <w:bCs/>
          <w:sz w:val="20"/>
          <w:lang w:val="en-US"/>
        </w:rPr>
        <w:t>1.</w:t>
      </w:r>
      <w:r w:rsidR="007A2796">
        <w:rPr>
          <w:rFonts w:ascii="Arial" w:hAnsi="Arial" w:cs="Arial"/>
          <w:b/>
          <w:bCs/>
          <w:sz w:val="20"/>
          <w:lang w:val="en-US"/>
        </w:rPr>
        <w:t>1</w:t>
      </w:r>
      <w:proofErr w:type="gramEnd"/>
      <w:r w:rsidR="007A2796">
        <w:rPr>
          <w:rFonts w:ascii="Arial" w:hAnsi="Arial" w:cs="Arial"/>
          <w:b/>
          <w:bCs/>
          <w:sz w:val="20"/>
          <w:lang w:val="en-US"/>
        </w:rPr>
        <w:t xml:space="preserve"> Representing</w:t>
      </w:r>
      <w:r>
        <w:rPr>
          <w:rFonts w:ascii="Arial" w:hAnsi="Arial" w:cs="Arial"/>
          <w:b/>
          <w:bCs/>
          <w:sz w:val="20"/>
          <w:lang w:val="en-US"/>
        </w:rPr>
        <w:t xml:space="preserve"> </w:t>
      </w:r>
      <w:r w:rsidR="007A2796">
        <w:rPr>
          <w:rFonts w:ascii="Arial" w:hAnsi="Arial" w:cs="Arial"/>
          <w:b/>
          <w:bCs/>
          <w:sz w:val="20"/>
          <w:lang w:val="en-US"/>
        </w:rPr>
        <w:t>Jumbo elements as a sequence of Fragmentation elements</w:t>
      </w:r>
    </w:p>
    <w:p w:rsidR="00581B37" w:rsidRDefault="00581B37" w:rsidP="00777907">
      <w:pPr>
        <w:autoSpaceDE w:val="0"/>
        <w:autoSpaceDN w:val="0"/>
        <w:adjustRightInd w:val="0"/>
        <w:rPr>
          <w:bCs/>
          <w:sz w:val="20"/>
          <w:lang w:val="en-US"/>
        </w:rPr>
      </w:pPr>
    </w:p>
    <w:p w:rsidR="00777907" w:rsidRDefault="00581B37" w:rsidP="00777907">
      <w:pPr>
        <w:autoSpaceDE w:val="0"/>
        <w:autoSpaceDN w:val="0"/>
        <w:adjustRightInd w:val="0"/>
        <w:rPr>
          <w:bCs/>
          <w:sz w:val="20"/>
          <w:lang w:val="en-US"/>
        </w:rPr>
      </w:pPr>
      <w:r>
        <w:rPr>
          <w:bCs/>
          <w:sz w:val="20"/>
          <w:lang w:val="en-US"/>
        </w:rPr>
        <w:t xml:space="preserve">A </w:t>
      </w:r>
      <w:r w:rsidR="00DD4E6F">
        <w:rPr>
          <w:bCs/>
          <w:sz w:val="20"/>
          <w:lang w:val="en-US"/>
        </w:rPr>
        <w:t xml:space="preserve">single </w:t>
      </w:r>
      <w:r w:rsidR="007A2796">
        <w:rPr>
          <w:bCs/>
          <w:sz w:val="20"/>
          <w:lang w:val="en-US"/>
        </w:rPr>
        <w:t>Jumbo element</w:t>
      </w:r>
      <w:r>
        <w:rPr>
          <w:bCs/>
          <w:sz w:val="20"/>
          <w:lang w:val="en-US"/>
        </w:rPr>
        <w:t xml:space="preserve"> is represented as</w:t>
      </w:r>
      <w:r w:rsidR="00777907">
        <w:rPr>
          <w:bCs/>
          <w:sz w:val="20"/>
          <w:lang w:val="en-US"/>
        </w:rPr>
        <w:t xml:space="preserve"> an</w:t>
      </w:r>
      <w:r>
        <w:rPr>
          <w:bCs/>
          <w:sz w:val="20"/>
          <w:lang w:val="en-US"/>
        </w:rPr>
        <w:t xml:space="preserve"> ordered sequence of Fragment</w:t>
      </w:r>
      <w:r w:rsidR="00777907">
        <w:rPr>
          <w:bCs/>
          <w:sz w:val="20"/>
          <w:lang w:val="en-US"/>
        </w:rPr>
        <w:t xml:space="preserve"> element</w:t>
      </w:r>
      <w:r w:rsidR="000771D5">
        <w:rPr>
          <w:bCs/>
          <w:sz w:val="20"/>
          <w:lang w:val="en-US"/>
        </w:rPr>
        <w:t>s</w:t>
      </w:r>
      <w:r w:rsidR="00777907">
        <w:rPr>
          <w:bCs/>
          <w:sz w:val="20"/>
          <w:lang w:val="en-US"/>
        </w:rPr>
        <w:t xml:space="preserve">, </w:t>
      </w:r>
      <w:r>
        <w:rPr>
          <w:bCs/>
          <w:sz w:val="20"/>
          <w:lang w:val="en-US"/>
        </w:rPr>
        <w:t>as follows:</w:t>
      </w:r>
    </w:p>
    <w:p w:rsidR="00581B37" w:rsidRDefault="00581B37" w:rsidP="00777907">
      <w:pPr>
        <w:autoSpaceDE w:val="0"/>
        <w:autoSpaceDN w:val="0"/>
        <w:adjustRightInd w:val="0"/>
        <w:rPr>
          <w:bCs/>
          <w:sz w:val="20"/>
          <w:lang w:val="en-US"/>
        </w:rPr>
      </w:pPr>
    </w:p>
    <w:p w:rsidR="00581B37" w:rsidRDefault="00581B37" w:rsidP="00777907">
      <w:pPr>
        <w:autoSpaceDE w:val="0"/>
        <w:autoSpaceDN w:val="0"/>
        <w:adjustRightInd w:val="0"/>
        <w:rPr>
          <w:bCs/>
          <w:sz w:val="20"/>
          <w:lang w:val="en-US"/>
        </w:rPr>
      </w:pPr>
    </w:p>
    <w:p w:rsidR="00581B37" w:rsidRPr="00581B37" w:rsidRDefault="00581B37" w:rsidP="00581B37">
      <w:pPr>
        <w:autoSpaceDE w:val="0"/>
        <w:autoSpaceDN w:val="0"/>
        <w:adjustRightInd w:val="0"/>
        <w:rPr>
          <w:bCs/>
          <w:sz w:val="20"/>
          <w:lang w:val="en-US"/>
        </w:rPr>
      </w:pPr>
    </w:p>
    <w:p w:rsidR="00581B37" w:rsidRDefault="00581B37" w:rsidP="00777907">
      <w:pPr>
        <w:pStyle w:val="ListParagraph"/>
        <w:numPr>
          <w:ilvl w:val="0"/>
          <w:numId w:val="49"/>
        </w:numPr>
        <w:autoSpaceDE w:val="0"/>
        <w:autoSpaceDN w:val="0"/>
        <w:adjustRightInd w:val="0"/>
        <w:rPr>
          <w:bCs/>
          <w:sz w:val="20"/>
          <w:lang w:val="en-US"/>
        </w:rPr>
      </w:pPr>
      <w:r>
        <w:rPr>
          <w:bCs/>
          <w:sz w:val="20"/>
          <w:lang w:val="en-US"/>
        </w:rPr>
        <w:t xml:space="preserve">The length field (if present) </w:t>
      </w:r>
      <w:r w:rsidR="005A49D6">
        <w:rPr>
          <w:bCs/>
          <w:sz w:val="20"/>
          <w:lang w:val="en-US"/>
        </w:rPr>
        <w:t>shall be</w:t>
      </w:r>
      <w:r>
        <w:rPr>
          <w:bCs/>
          <w:sz w:val="20"/>
          <w:lang w:val="en-US"/>
        </w:rPr>
        <w:t xml:space="preserve"> purged from the Jumbo element.</w:t>
      </w:r>
    </w:p>
    <w:p w:rsidR="005A49D6" w:rsidRPr="005A49D6" w:rsidRDefault="00581B37" w:rsidP="005A49D6">
      <w:pPr>
        <w:pStyle w:val="ListParagraph"/>
        <w:numPr>
          <w:ilvl w:val="0"/>
          <w:numId w:val="49"/>
        </w:numPr>
        <w:autoSpaceDE w:val="0"/>
        <w:autoSpaceDN w:val="0"/>
        <w:adjustRightInd w:val="0"/>
        <w:rPr>
          <w:bCs/>
          <w:sz w:val="20"/>
          <w:lang w:val="en-US"/>
        </w:rPr>
      </w:pPr>
      <w:r>
        <w:rPr>
          <w:bCs/>
          <w:sz w:val="20"/>
          <w:lang w:val="en-US"/>
        </w:rPr>
        <w:t>The resulting Jumbo element sha</w:t>
      </w:r>
      <w:r w:rsidR="005A49D6">
        <w:rPr>
          <w:bCs/>
          <w:sz w:val="20"/>
          <w:lang w:val="en-US"/>
        </w:rPr>
        <w:t>ll be partitioned as the right-concatenation of non-empty chunks of size at most 255 octets.</w:t>
      </w:r>
      <w:r w:rsidR="002D275C">
        <w:rPr>
          <w:bCs/>
          <w:sz w:val="20"/>
          <w:lang w:val="en-US"/>
        </w:rPr>
        <w:t xml:space="preserve"> Here, all but the rightmost chunks shall have size 255 octets.</w:t>
      </w:r>
    </w:p>
    <w:p w:rsidR="005A49D6" w:rsidRPr="005A49D6" w:rsidRDefault="005A49D6" w:rsidP="005A49D6">
      <w:pPr>
        <w:pStyle w:val="ListParagraph"/>
        <w:numPr>
          <w:ilvl w:val="0"/>
          <w:numId w:val="49"/>
        </w:numPr>
        <w:autoSpaceDE w:val="0"/>
        <w:autoSpaceDN w:val="0"/>
        <w:adjustRightInd w:val="0"/>
        <w:rPr>
          <w:bCs/>
          <w:sz w:val="20"/>
          <w:lang w:val="en-US"/>
        </w:rPr>
      </w:pPr>
      <w:r>
        <w:rPr>
          <w:bCs/>
          <w:sz w:val="20"/>
          <w:lang w:val="en-US"/>
        </w:rPr>
        <w:t>The sequence of fragment elements shall be formed from these corresponding chunks, in order, with the length field set to the corresponding octet size of the chunk.</w:t>
      </w:r>
    </w:p>
    <w:p w:rsidR="00A6195D" w:rsidRDefault="005A49D6" w:rsidP="00A6195D">
      <w:pPr>
        <w:pStyle w:val="ListParagraph"/>
        <w:numPr>
          <w:ilvl w:val="0"/>
          <w:numId w:val="49"/>
        </w:numPr>
        <w:autoSpaceDE w:val="0"/>
        <w:autoSpaceDN w:val="0"/>
        <w:adjustRightInd w:val="0"/>
        <w:rPr>
          <w:bCs/>
          <w:sz w:val="20"/>
          <w:lang w:val="en-US"/>
        </w:rPr>
      </w:pPr>
      <w:r>
        <w:rPr>
          <w:bCs/>
          <w:sz w:val="20"/>
          <w:lang w:val="en-US"/>
        </w:rPr>
        <w:t>A</w:t>
      </w:r>
      <w:r w:rsidR="00A6195D">
        <w:rPr>
          <w:bCs/>
          <w:sz w:val="20"/>
          <w:lang w:val="en-US"/>
        </w:rPr>
        <w:t xml:space="preserve"> </w:t>
      </w:r>
      <w:r>
        <w:rPr>
          <w:bCs/>
          <w:sz w:val="20"/>
          <w:lang w:val="en-US"/>
        </w:rPr>
        <w:t>fragment</w:t>
      </w:r>
      <w:r w:rsidR="0086733E">
        <w:rPr>
          <w:bCs/>
          <w:sz w:val="20"/>
          <w:lang w:val="en-US"/>
        </w:rPr>
        <w:t xml:space="preserve"> element</w:t>
      </w:r>
      <w:r w:rsidR="00A6195D">
        <w:rPr>
          <w:bCs/>
          <w:sz w:val="20"/>
          <w:lang w:val="en-US"/>
        </w:rPr>
        <w:t xml:space="preserve"> </w:t>
      </w:r>
      <w:r>
        <w:rPr>
          <w:bCs/>
          <w:sz w:val="20"/>
          <w:lang w:val="en-US"/>
        </w:rPr>
        <w:t>with Length field set to zero shall be added to</w:t>
      </w:r>
      <w:r w:rsidR="00A6195D">
        <w:rPr>
          <w:bCs/>
          <w:sz w:val="20"/>
          <w:lang w:val="en-US"/>
        </w:rPr>
        <w:t xml:space="preserve"> the </w:t>
      </w:r>
      <w:r>
        <w:rPr>
          <w:bCs/>
          <w:sz w:val="20"/>
          <w:lang w:val="en-US"/>
        </w:rPr>
        <w:t xml:space="preserve">thus constructed ordered sequence of fragment </w:t>
      </w:r>
      <w:r w:rsidR="002D275C">
        <w:rPr>
          <w:bCs/>
          <w:sz w:val="20"/>
          <w:lang w:val="en-US"/>
        </w:rPr>
        <w:t>elements, as rightmost fragment, in the event that the constructed sequence of fragment elements</w:t>
      </w:r>
      <w:r w:rsidR="00960271">
        <w:rPr>
          <w:bCs/>
          <w:sz w:val="20"/>
          <w:lang w:val="en-US"/>
        </w:rPr>
        <w:t xml:space="preserve"> would otherwise only have fragment</w:t>
      </w:r>
      <w:r w:rsidR="002D275C">
        <w:rPr>
          <w:bCs/>
          <w:sz w:val="20"/>
          <w:lang w:val="en-US"/>
        </w:rPr>
        <w:t xml:space="preserve"> fields with 255 octets.</w:t>
      </w:r>
    </w:p>
    <w:p w:rsidR="005A49D6" w:rsidRDefault="005A49D6" w:rsidP="005A49D6">
      <w:pPr>
        <w:pStyle w:val="ListParagraph"/>
        <w:autoSpaceDE w:val="0"/>
        <w:autoSpaceDN w:val="0"/>
        <w:adjustRightInd w:val="0"/>
        <w:ind w:left="360"/>
        <w:rPr>
          <w:bCs/>
          <w:sz w:val="20"/>
          <w:lang w:val="en-US"/>
        </w:rPr>
      </w:pPr>
    </w:p>
    <w:p w:rsidR="0086733E" w:rsidRDefault="005A49D6" w:rsidP="005A49D6">
      <w:pPr>
        <w:autoSpaceDE w:val="0"/>
        <w:autoSpaceDN w:val="0"/>
        <w:adjustRightInd w:val="0"/>
        <w:rPr>
          <w:bCs/>
          <w:sz w:val="20"/>
          <w:lang w:val="en-US"/>
        </w:rPr>
      </w:pPr>
      <w:r>
        <w:rPr>
          <w:bCs/>
          <w:sz w:val="20"/>
          <w:lang w:val="en-US"/>
        </w:rPr>
        <w:t xml:space="preserve">A sequence of Jumbo elements shall be represented by representing each </w:t>
      </w:r>
      <w:r w:rsidR="00DD4E6F">
        <w:rPr>
          <w:bCs/>
          <w:sz w:val="20"/>
          <w:lang w:val="en-US"/>
        </w:rPr>
        <w:t xml:space="preserve">single Jumbo element </w:t>
      </w:r>
      <w:r>
        <w:rPr>
          <w:bCs/>
          <w:sz w:val="20"/>
          <w:lang w:val="en-US"/>
        </w:rPr>
        <w:t xml:space="preserve">using the procedure described above and </w:t>
      </w:r>
      <w:r w:rsidR="00DD4E6F">
        <w:rPr>
          <w:bCs/>
          <w:sz w:val="20"/>
          <w:lang w:val="en-US"/>
        </w:rPr>
        <w:t xml:space="preserve">concatenating the result, </w:t>
      </w:r>
      <w:r w:rsidR="007917A9" w:rsidRPr="005A49D6">
        <w:rPr>
          <w:bCs/>
          <w:sz w:val="20"/>
          <w:lang w:val="en-US"/>
        </w:rPr>
        <w:t xml:space="preserve">using this original </w:t>
      </w:r>
      <w:r w:rsidR="00DD4E6F">
        <w:rPr>
          <w:bCs/>
          <w:sz w:val="20"/>
          <w:lang w:val="en-US"/>
        </w:rPr>
        <w:t xml:space="preserve">Jumbo element </w:t>
      </w:r>
      <w:r w:rsidR="007917A9" w:rsidRPr="005A49D6">
        <w:rPr>
          <w:bCs/>
          <w:sz w:val="20"/>
          <w:lang w:val="en-US"/>
        </w:rPr>
        <w:t>ordering.</w:t>
      </w:r>
    </w:p>
    <w:p w:rsidR="00316830" w:rsidRPr="00316830" w:rsidRDefault="00316830" w:rsidP="00CE6C84">
      <w:pPr>
        <w:autoSpaceDE w:val="0"/>
        <w:autoSpaceDN w:val="0"/>
        <w:adjustRightInd w:val="0"/>
        <w:rPr>
          <w:b/>
          <w:bCs/>
          <w:sz w:val="20"/>
          <w:lang w:val="en-US"/>
        </w:rPr>
      </w:pPr>
    </w:p>
    <w:p w:rsidR="00316830"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t>8.4.</w:t>
      </w:r>
      <w:r w:rsidR="00C60954">
        <w:rPr>
          <w:rFonts w:ascii="Arial" w:hAnsi="Arial" w:cs="Arial"/>
          <w:b/>
          <w:bCs/>
          <w:sz w:val="20"/>
          <w:lang w:val="en-US"/>
        </w:rPr>
        <w:t>2.186.1</w:t>
      </w:r>
      <w:proofErr w:type="gramStart"/>
      <w:r w:rsidR="00C60954">
        <w:rPr>
          <w:rFonts w:ascii="Arial" w:hAnsi="Arial" w:cs="Arial"/>
          <w:b/>
          <w:bCs/>
          <w:sz w:val="20"/>
          <w:lang w:val="en-US"/>
        </w:rPr>
        <w:t>.a1.2</w:t>
      </w:r>
      <w:proofErr w:type="gramEnd"/>
      <w:r>
        <w:rPr>
          <w:rFonts w:ascii="Arial" w:hAnsi="Arial" w:cs="Arial"/>
          <w:b/>
          <w:bCs/>
          <w:sz w:val="20"/>
          <w:lang w:val="en-US"/>
        </w:rPr>
        <w:t xml:space="preserve"> </w:t>
      </w:r>
      <w:r w:rsidR="00DD4E6F">
        <w:rPr>
          <w:rFonts w:ascii="Arial" w:hAnsi="Arial" w:cs="Arial"/>
          <w:b/>
          <w:bCs/>
          <w:sz w:val="20"/>
          <w:lang w:val="en-US"/>
        </w:rPr>
        <w:t xml:space="preserve">Reassembling </w:t>
      </w:r>
      <w:r w:rsidR="007A2796">
        <w:rPr>
          <w:rFonts w:ascii="Arial" w:hAnsi="Arial" w:cs="Arial"/>
          <w:b/>
          <w:bCs/>
          <w:sz w:val="20"/>
          <w:lang w:val="en-US"/>
        </w:rPr>
        <w:t>Jumbo element</w:t>
      </w:r>
      <w:r w:rsidR="00DD4E6F">
        <w:rPr>
          <w:rFonts w:ascii="Arial" w:hAnsi="Arial" w:cs="Arial"/>
          <w:b/>
          <w:bCs/>
          <w:sz w:val="20"/>
          <w:lang w:val="en-US"/>
        </w:rPr>
        <w:t>s</w:t>
      </w:r>
      <w:r w:rsidR="007A2796">
        <w:rPr>
          <w:rFonts w:ascii="Arial" w:hAnsi="Arial" w:cs="Arial"/>
          <w:b/>
          <w:bCs/>
          <w:sz w:val="20"/>
          <w:lang w:val="en-US"/>
        </w:rPr>
        <w:t xml:space="preserve"> from </w:t>
      </w:r>
      <w:r w:rsidR="00DD4E6F">
        <w:rPr>
          <w:rFonts w:ascii="Arial" w:hAnsi="Arial" w:cs="Arial"/>
          <w:b/>
          <w:bCs/>
          <w:sz w:val="20"/>
          <w:lang w:val="en-US"/>
        </w:rPr>
        <w:t>a sequence of Fragment</w:t>
      </w:r>
      <w:r w:rsidR="007A2796">
        <w:rPr>
          <w:rFonts w:ascii="Arial" w:hAnsi="Arial" w:cs="Arial"/>
          <w:b/>
          <w:bCs/>
          <w:sz w:val="20"/>
          <w:lang w:val="en-US"/>
        </w:rPr>
        <w:t xml:space="preserve"> elements</w:t>
      </w:r>
    </w:p>
    <w:p w:rsidR="00DD4E6F" w:rsidRDefault="00DD4E6F" w:rsidP="00811875">
      <w:pPr>
        <w:autoSpaceDE w:val="0"/>
        <w:autoSpaceDN w:val="0"/>
        <w:adjustRightInd w:val="0"/>
        <w:rPr>
          <w:bCs/>
          <w:sz w:val="20"/>
          <w:lang w:val="en-US"/>
        </w:rPr>
      </w:pPr>
    </w:p>
    <w:p w:rsidR="0009042B" w:rsidRDefault="00DD4E6F" w:rsidP="00DD4E6F">
      <w:pPr>
        <w:autoSpaceDE w:val="0"/>
        <w:autoSpaceDN w:val="0"/>
        <w:adjustRightInd w:val="0"/>
        <w:rPr>
          <w:bCs/>
          <w:sz w:val="20"/>
          <w:lang w:val="en-US"/>
        </w:rPr>
      </w:pPr>
      <w:r>
        <w:rPr>
          <w:bCs/>
          <w:sz w:val="20"/>
          <w:lang w:val="en-US"/>
        </w:rPr>
        <w:t xml:space="preserve">Re-assemble of </w:t>
      </w:r>
      <w:r w:rsidR="0009042B">
        <w:rPr>
          <w:bCs/>
          <w:sz w:val="20"/>
          <w:lang w:val="en-US"/>
        </w:rPr>
        <w:t xml:space="preserve">a </w:t>
      </w:r>
      <w:r>
        <w:rPr>
          <w:bCs/>
          <w:sz w:val="20"/>
          <w:lang w:val="en-US"/>
        </w:rPr>
        <w:t>Jumbo</w:t>
      </w:r>
      <w:r w:rsidR="0009042B">
        <w:rPr>
          <w:bCs/>
          <w:sz w:val="20"/>
          <w:lang w:val="en-US"/>
        </w:rPr>
        <w:t xml:space="preserve"> element (or an ordered set of Jumbo elements) from a sequence of Fragment elements proceeds as follows:</w:t>
      </w:r>
    </w:p>
    <w:p w:rsidR="00DD4E6F" w:rsidRPr="0009042B" w:rsidRDefault="0009042B" w:rsidP="0009042B">
      <w:pPr>
        <w:pStyle w:val="ListParagraph"/>
        <w:numPr>
          <w:ilvl w:val="0"/>
          <w:numId w:val="97"/>
        </w:numPr>
        <w:autoSpaceDE w:val="0"/>
        <w:autoSpaceDN w:val="0"/>
        <w:adjustRightInd w:val="0"/>
        <w:rPr>
          <w:bCs/>
          <w:sz w:val="20"/>
          <w:lang w:val="en-US"/>
        </w:rPr>
      </w:pPr>
      <w:r>
        <w:rPr>
          <w:bCs/>
          <w:sz w:val="20"/>
          <w:lang w:val="en-US"/>
        </w:rPr>
        <w:t xml:space="preserve">Determine </w:t>
      </w:r>
      <w:r w:rsidR="00DD4E6F" w:rsidRPr="0009042B">
        <w:rPr>
          <w:bCs/>
          <w:sz w:val="20"/>
          <w:lang w:val="en-US"/>
        </w:rPr>
        <w:t>the largest consecutive sequence of fragment elements</w:t>
      </w:r>
      <w:r>
        <w:rPr>
          <w:bCs/>
          <w:sz w:val="20"/>
          <w:lang w:val="en-US"/>
        </w:rPr>
        <w:t>.</w:t>
      </w:r>
    </w:p>
    <w:p w:rsidR="00DD4E6F" w:rsidRDefault="00DD4E6F" w:rsidP="00DD4E6F">
      <w:pPr>
        <w:pStyle w:val="ListParagraph"/>
        <w:numPr>
          <w:ilvl w:val="0"/>
          <w:numId w:val="96"/>
        </w:numPr>
        <w:autoSpaceDE w:val="0"/>
        <w:autoSpaceDN w:val="0"/>
        <w:adjustRightInd w:val="0"/>
        <w:rPr>
          <w:bCs/>
          <w:sz w:val="20"/>
          <w:lang w:val="en-US"/>
        </w:rPr>
      </w:pPr>
      <w:r>
        <w:rPr>
          <w:bCs/>
          <w:sz w:val="20"/>
          <w:lang w:val="en-US"/>
        </w:rPr>
        <w:t xml:space="preserve">Partition </w:t>
      </w:r>
      <w:r w:rsidRPr="00811875">
        <w:rPr>
          <w:bCs/>
          <w:sz w:val="20"/>
          <w:lang w:val="en-US"/>
        </w:rPr>
        <w:t>the</w:t>
      </w:r>
      <w:r>
        <w:rPr>
          <w:bCs/>
          <w:sz w:val="20"/>
          <w:lang w:val="en-US"/>
        </w:rPr>
        <w:t xml:space="preserve"> sequence of fragment elements as an ordered set of subseque</w:t>
      </w:r>
      <w:r w:rsidR="0009042B">
        <w:rPr>
          <w:bCs/>
          <w:sz w:val="20"/>
          <w:lang w:val="en-US"/>
        </w:rPr>
        <w:t>nces of fragment elements, each subse</w:t>
      </w:r>
      <w:r w:rsidR="002D275C">
        <w:rPr>
          <w:bCs/>
          <w:sz w:val="20"/>
          <w:lang w:val="en-US"/>
        </w:rPr>
        <w:t>quence ending with a</w:t>
      </w:r>
      <w:r w:rsidR="0009042B">
        <w:rPr>
          <w:bCs/>
          <w:sz w:val="20"/>
          <w:lang w:val="en-US"/>
        </w:rPr>
        <w:t xml:space="preserve"> fragment element</w:t>
      </w:r>
      <w:r w:rsidR="00FA452D">
        <w:rPr>
          <w:bCs/>
          <w:sz w:val="20"/>
          <w:lang w:val="en-US"/>
        </w:rPr>
        <w:t xml:space="preserve"> </w:t>
      </w:r>
      <w:r w:rsidR="002D275C">
        <w:rPr>
          <w:bCs/>
          <w:sz w:val="20"/>
          <w:lang w:val="en-US"/>
        </w:rPr>
        <w:t>with length field smaller than 255 octets and having only length 255</w:t>
      </w:r>
      <w:r w:rsidR="0009042B">
        <w:rPr>
          <w:bCs/>
          <w:sz w:val="20"/>
          <w:lang w:val="en-US"/>
        </w:rPr>
        <w:t xml:space="preserve"> fragment elements otherwise. Each of these subsequences corresponds to precisely one single Jumbo element.</w:t>
      </w:r>
    </w:p>
    <w:p w:rsidR="0009042B" w:rsidRDefault="0009042B" w:rsidP="00DD4E6F">
      <w:pPr>
        <w:pStyle w:val="ListParagraph"/>
        <w:numPr>
          <w:ilvl w:val="0"/>
          <w:numId w:val="96"/>
        </w:numPr>
        <w:autoSpaceDE w:val="0"/>
        <w:autoSpaceDN w:val="0"/>
        <w:adjustRightInd w:val="0"/>
        <w:rPr>
          <w:bCs/>
          <w:sz w:val="20"/>
          <w:lang w:val="en-US"/>
        </w:rPr>
      </w:pPr>
      <w:r>
        <w:rPr>
          <w:bCs/>
          <w:sz w:val="20"/>
          <w:lang w:val="en-US"/>
        </w:rPr>
        <w:t>Re-assemble each Jumbo element from the fragment elements as follows:</w:t>
      </w:r>
    </w:p>
    <w:p w:rsidR="0009042B" w:rsidRDefault="0009042B" w:rsidP="0009042B">
      <w:pPr>
        <w:pStyle w:val="ListParagraph"/>
        <w:numPr>
          <w:ilvl w:val="1"/>
          <w:numId w:val="96"/>
        </w:numPr>
        <w:autoSpaceDE w:val="0"/>
        <w:autoSpaceDN w:val="0"/>
        <w:adjustRightInd w:val="0"/>
        <w:rPr>
          <w:bCs/>
          <w:sz w:val="20"/>
          <w:lang w:val="en-US"/>
        </w:rPr>
      </w:pPr>
      <w:r>
        <w:rPr>
          <w:bCs/>
          <w:sz w:val="20"/>
          <w:lang w:val="en-US"/>
        </w:rPr>
        <w:t xml:space="preserve">Form the right-concatenation of the corresponding fragment fields. </w:t>
      </w:r>
    </w:p>
    <w:p w:rsidR="0009042B" w:rsidRDefault="0009042B" w:rsidP="0009042B">
      <w:pPr>
        <w:pStyle w:val="ListParagraph"/>
        <w:numPr>
          <w:ilvl w:val="1"/>
          <w:numId w:val="96"/>
        </w:numPr>
        <w:autoSpaceDE w:val="0"/>
        <w:autoSpaceDN w:val="0"/>
        <w:adjustRightInd w:val="0"/>
        <w:rPr>
          <w:bCs/>
          <w:sz w:val="20"/>
          <w:lang w:val="en-US"/>
        </w:rPr>
      </w:pPr>
      <w:r>
        <w:rPr>
          <w:bCs/>
          <w:sz w:val="20"/>
          <w:lang w:val="en-US"/>
        </w:rPr>
        <w:t>The Jumbo element ID shall be set to the leftmost octet of this string.</w:t>
      </w:r>
    </w:p>
    <w:p w:rsidR="0009042B" w:rsidRDefault="0009042B" w:rsidP="0009042B">
      <w:pPr>
        <w:pStyle w:val="ListParagraph"/>
        <w:numPr>
          <w:ilvl w:val="1"/>
          <w:numId w:val="96"/>
        </w:numPr>
        <w:autoSpaceDE w:val="0"/>
        <w:autoSpaceDN w:val="0"/>
        <w:adjustRightInd w:val="0"/>
        <w:rPr>
          <w:bCs/>
          <w:sz w:val="20"/>
          <w:lang w:val="en-US"/>
        </w:rPr>
      </w:pPr>
      <w:r>
        <w:rPr>
          <w:bCs/>
          <w:sz w:val="20"/>
          <w:lang w:val="en-US"/>
        </w:rPr>
        <w:t>The Jumbo information field shall be set to the remainder of this string.</w:t>
      </w:r>
    </w:p>
    <w:p w:rsidR="0009042B" w:rsidRDefault="0009042B" w:rsidP="0009042B">
      <w:pPr>
        <w:pStyle w:val="ListParagraph"/>
        <w:numPr>
          <w:ilvl w:val="1"/>
          <w:numId w:val="96"/>
        </w:numPr>
        <w:autoSpaceDE w:val="0"/>
        <w:autoSpaceDN w:val="0"/>
        <w:adjustRightInd w:val="0"/>
        <w:rPr>
          <w:bCs/>
          <w:sz w:val="20"/>
          <w:lang w:val="en-US"/>
        </w:rPr>
      </w:pPr>
      <w:r>
        <w:rPr>
          <w:bCs/>
          <w:sz w:val="20"/>
          <w:lang w:val="en-US"/>
        </w:rPr>
        <w:t>The length of the Jumbo element (if present) shall be set to the octet size of the Jumbo information field, according to the representation convention for the Jumbo element in question.</w:t>
      </w:r>
    </w:p>
    <w:p w:rsidR="00F27D6D" w:rsidRDefault="00F27D6D" w:rsidP="00F27D6D">
      <w:pPr>
        <w:autoSpaceDE w:val="0"/>
        <w:autoSpaceDN w:val="0"/>
        <w:adjustRightInd w:val="0"/>
        <w:rPr>
          <w:rFonts w:ascii="Arial" w:hAnsi="Arial" w:cs="Arial"/>
          <w:b/>
          <w:bCs/>
          <w:sz w:val="20"/>
          <w:lang w:val="en-US"/>
        </w:rPr>
      </w:pPr>
    </w:p>
    <w:p w:rsidR="00DD4E6F" w:rsidRPr="0009042B" w:rsidRDefault="00F27D6D" w:rsidP="00F27D6D">
      <w:pPr>
        <w:autoSpaceDE w:val="0"/>
        <w:autoSpaceDN w:val="0"/>
        <w:adjustRightInd w:val="0"/>
        <w:rPr>
          <w:bCs/>
          <w:sz w:val="20"/>
          <w:lang w:val="en-US"/>
        </w:rPr>
      </w:pPr>
      <w:r>
        <w:rPr>
          <w:bCs/>
          <w:sz w:val="20"/>
          <w:u w:val="single"/>
          <w:lang w:val="en-US"/>
        </w:rPr>
        <w:t>Note:</w:t>
      </w:r>
      <w:r>
        <w:rPr>
          <w:bCs/>
          <w:sz w:val="20"/>
          <w:lang w:val="en-US"/>
        </w:rPr>
        <w:t xml:space="preserve"> It is easy to see that the composition of these two conversion function resul</w:t>
      </w:r>
      <w:r w:rsidR="00A45EF8">
        <w:rPr>
          <w:bCs/>
          <w:sz w:val="20"/>
          <w:lang w:val="en-US"/>
        </w:rPr>
        <w:t>ts in the original sequence of Jumbo information element</w:t>
      </w:r>
      <w:r w:rsidR="00FA452D">
        <w:rPr>
          <w:bCs/>
          <w:sz w:val="20"/>
          <w:lang w:val="en-US"/>
        </w:rPr>
        <w:t xml:space="preserve"> fields.</w:t>
      </w:r>
    </w:p>
    <w:p w:rsidR="00DD4E6F" w:rsidRPr="00F27D6D" w:rsidRDefault="00DD4E6F" w:rsidP="00F27D6D">
      <w:pPr>
        <w:autoSpaceDE w:val="0"/>
        <w:autoSpaceDN w:val="0"/>
        <w:adjustRightInd w:val="0"/>
        <w:rPr>
          <w:rFonts w:ascii="Arial" w:hAnsi="Arial" w:cs="Arial"/>
          <w:b/>
          <w:bCs/>
          <w:sz w:val="20"/>
          <w:lang w:val="en-US"/>
        </w:rPr>
      </w:pPr>
    </w:p>
    <w:p w:rsidR="003C647F" w:rsidRDefault="00A61D44" w:rsidP="00CE6C84">
      <w:pPr>
        <w:autoSpaceDE w:val="0"/>
        <w:autoSpaceDN w:val="0"/>
        <w:adjustRightInd w:val="0"/>
        <w:rPr>
          <w:b/>
          <w:bCs/>
          <w:i/>
          <w:sz w:val="20"/>
          <w:lang w:val="en-US"/>
        </w:rPr>
      </w:pPr>
      <w:r>
        <w:rPr>
          <w:b/>
          <w:bCs/>
          <w:i/>
          <w:sz w:val="20"/>
          <w:lang w:val="en-US"/>
        </w:rPr>
        <w:t>Insert the following section</w:t>
      </w:r>
      <w:r w:rsidR="003C647F">
        <w:rPr>
          <w:b/>
          <w:bCs/>
          <w:i/>
          <w:sz w:val="20"/>
          <w:lang w:val="en-US"/>
        </w:rPr>
        <w:t>:</w:t>
      </w:r>
    </w:p>
    <w:p w:rsidR="003C647F" w:rsidRDefault="003C647F" w:rsidP="00CE6C84">
      <w:pPr>
        <w:autoSpaceDE w:val="0"/>
        <w:autoSpaceDN w:val="0"/>
        <w:adjustRightInd w:val="0"/>
        <w:rPr>
          <w:b/>
          <w:bCs/>
          <w:i/>
          <w:sz w:val="20"/>
          <w:lang w:val="en-US"/>
        </w:rPr>
      </w:pPr>
    </w:p>
    <w:p w:rsidR="003C647F" w:rsidRPr="003C647F" w:rsidRDefault="003C647F" w:rsidP="00CE6C84">
      <w:pPr>
        <w:autoSpaceDE w:val="0"/>
        <w:autoSpaceDN w:val="0"/>
        <w:adjustRightInd w:val="0"/>
        <w:rPr>
          <w:b/>
          <w:bCs/>
          <w:sz w:val="20"/>
          <w:lang w:val="en-US"/>
        </w:rPr>
      </w:pPr>
      <w:r>
        <w:rPr>
          <w:b/>
          <w:bCs/>
          <w:sz w:val="20"/>
          <w:lang w:val="en-US"/>
        </w:rPr>
        <w:t xml:space="preserve">8.4.2.186.1.5 FILS Public </w:t>
      </w:r>
      <w:r w:rsidR="008B36FF">
        <w:rPr>
          <w:b/>
          <w:bCs/>
          <w:sz w:val="20"/>
          <w:lang w:val="en-US"/>
        </w:rPr>
        <w:t>Key Jumbo-Element</w:t>
      </w:r>
    </w:p>
    <w:p w:rsidR="003C647F" w:rsidRDefault="003C647F" w:rsidP="00CE6C84">
      <w:pPr>
        <w:autoSpaceDE w:val="0"/>
        <w:autoSpaceDN w:val="0"/>
        <w:adjustRightInd w:val="0"/>
        <w:rPr>
          <w:rFonts w:ascii="Arial" w:hAnsi="Arial" w:cs="Arial"/>
          <w:b/>
          <w:bCs/>
          <w:i/>
          <w:sz w:val="20"/>
          <w:lang w:val="en-US"/>
        </w:rPr>
      </w:pPr>
    </w:p>
    <w:p w:rsidR="003C647F" w:rsidRDefault="003C647F"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FILS Public Key </w:t>
      </w:r>
      <w:r w:rsidR="008B36FF">
        <w:rPr>
          <w:rFonts w:ascii="TimesNewRoman" w:hAnsi="TimesNewRoman" w:cs="TimesNewRoman"/>
          <w:sz w:val="20"/>
          <w:lang w:val="en-US"/>
        </w:rPr>
        <w:t xml:space="preserve">Jumbo </w:t>
      </w:r>
      <w:r>
        <w:rPr>
          <w:rFonts w:ascii="TimesNewRoman" w:hAnsi="TimesNewRoman" w:cs="TimesNewRoman"/>
          <w:sz w:val="20"/>
          <w:lang w:val="en-US"/>
        </w:rPr>
        <w:t>element is used to communicate the device's (certified) public-key for use with the</w:t>
      </w:r>
    </w:p>
    <w:p w:rsidR="003C647F" w:rsidRDefault="000771D5"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FILS authentication exchange and can be used as an alternative to the FILS Public Key Element of section 8.4.2.183 or when that FILS Public Key Element cannot be used, due to size restrictions of information elements.</w:t>
      </w:r>
      <w:r w:rsidR="003C647F">
        <w:rPr>
          <w:rFonts w:ascii="TimesNewRoman" w:hAnsi="TimesNewRoman" w:cs="TimesNewRoman"/>
          <w:sz w:val="20"/>
          <w:lang w:val="en-US"/>
        </w:rPr>
        <w:t xml:space="preserve"> </w:t>
      </w:r>
    </w:p>
    <w:p w:rsidR="003C647F" w:rsidRDefault="003C647F" w:rsidP="003C647F">
      <w:pPr>
        <w:autoSpaceDE w:val="0"/>
        <w:autoSpaceDN w:val="0"/>
        <w:adjustRightInd w:val="0"/>
        <w:rPr>
          <w:rFonts w:ascii="TimesNewRoman" w:hAnsi="TimesNewRoman" w:cs="TimesNewRoman"/>
          <w:sz w:val="20"/>
          <w:lang w:val="en-US"/>
        </w:rPr>
      </w:pPr>
    </w:p>
    <w:p w:rsidR="00B84A2F" w:rsidRDefault="003C647F" w:rsidP="003C647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format of the FILS Public Key element is shown in Figure</w:t>
      </w:r>
      <w:r w:rsidR="00B84A2F">
        <w:rPr>
          <w:rFonts w:ascii="TimesNewRoman" w:hAnsi="TimesNewRoman" w:cs="TimesNewRoman"/>
          <w:sz w:val="20"/>
          <w:lang w:val="en-US"/>
        </w:rPr>
        <w:t xml:space="preserve"> 8.4.2.186.1.5a</w:t>
      </w:r>
      <w:r>
        <w:rPr>
          <w:rFonts w:ascii="TimesNewRoman" w:hAnsi="TimesNewRoman" w:cs="TimesNewRoman"/>
          <w:sz w:val="20"/>
          <w:lang w:val="en-US"/>
        </w:rPr>
        <w:t>.</w:t>
      </w:r>
    </w:p>
    <w:p w:rsidR="00B84A2F" w:rsidRDefault="00B84A2F" w:rsidP="003C647F">
      <w:pPr>
        <w:autoSpaceDE w:val="0"/>
        <w:autoSpaceDN w:val="0"/>
        <w:adjustRightInd w:val="0"/>
        <w:rPr>
          <w:rFonts w:ascii="TimesNewRoman" w:hAnsi="TimesNewRoman" w:cs="TimesNewRoman"/>
          <w:sz w:val="20"/>
          <w:lang w:val="en-US"/>
        </w:rPr>
      </w:pPr>
    </w:p>
    <w:tbl>
      <w:tblPr>
        <w:tblW w:w="6870" w:type="dxa"/>
        <w:tblLayout w:type="fixed"/>
        <w:tblCellMar>
          <w:top w:w="120" w:type="dxa"/>
          <w:left w:w="120" w:type="dxa"/>
          <w:bottom w:w="60" w:type="dxa"/>
          <w:right w:w="120" w:type="dxa"/>
        </w:tblCellMar>
        <w:tblLook w:val="04A0"/>
      </w:tblPr>
      <w:tblGrid>
        <w:gridCol w:w="1019"/>
        <w:gridCol w:w="1134"/>
        <w:gridCol w:w="950"/>
        <w:gridCol w:w="1177"/>
        <w:gridCol w:w="2590"/>
      </w:tblGrid>
      <w:tr w:rsidR="00B84A2F" w:rsidRPr="00AC7BB5" w:rsidTr="00B84A2F">
        <w:trPr>
          <w:trHeight w:val="414"/>
        </w:trPr>
        <w:tc>
          <w:tcPr>
            <w:tcW w:w="1019" w:type="dxa"/>
            <w:tcBorders>
              <w:top w:val="nil"/>
              <w:left w:val="nil"/>
              <w:bottom w:val="nil"/>
              <w:right w:val="single" w:sz="12" w:space="0" w:color="000000"/>
            </w:tcBorders>
            <w:tcMar>
              <w:top w:w="160" w:type="dxa"/>
              <w:left w:w="120" w:type="dxa"/>
              <w:bottom w:w="100" w:type="dxa"/>
              <w:right w:w="120" w:type="dxa"/>
            </w:tcMar>
            <w:vAlign w:val="center"/>
          </w:tcPr>
          <w:p w:rsidR="000744DC" w:rsidRDefault="000744DC">
            <w:pPr>
              <w:pStyle w:val="figuretext"/>
              <w:rPr>
                <w:rFonts w:ascii="Times New Roman" w:hAnsi="Times New Roman" w:cs="Times New Roman"/>
                <w:sz w:val="20"/>
                <w:szCs w:val="20"/>
                <w:lang w:val="en-GB"/>
              </w:rPr>
            </w:pP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0744DC" w:rsidRDefault="008B36FF">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Element</w:t>
            </w:r>
            <w:r w:rsidR="00B84A2F">
              <w:rPr>
                <w:rFonts w:ascii="Times New Roman" w:hAnsi="Times New Roman" w:cs="Times New Roman"/>
                <w:w w:val="100"/>
                <w:sz w:val="20"/>
                <w:szCs w:val="20"/>
                <w:lang w:val="en-GB"/>
              </w:rPr>
              <w:t xml:space="preserve"> ID</w:t>
            </w:r>
          </w:p>
        </w:tc>
        <w:tc>
          <w:tcPr>
            <w:tcW w:w="950" w:type="dxa"/>
            <w:tcBorders>
              <w:top w:val="single" w:sz="12" w:space="0" w:color="000000"/>
              <w:left w:val="single" w:sz="12" w:space="0" w:color="000000"/>
              <w:bottom w:val="single" w:sz="12" w:space="0" w:color="000000"/>
              <w:right w:val="single" w:sz="12" w:space="0" w:color="000000"/>
            </w:tcBorders>
            <w:vAlign w:val="center"/>
          </w:tcPr>
          <w:p w:rsidR="000744DC" w:rsidRDefault="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1177" w:type="dxa"/>
            <w:tcBorders>
              <w:top w:val="single" w:sz="12" w:space="0" w:color="000000"/>
              <w:left w:val="single" w:sz="12" w:space="0" w:color="000000"/>
              <w:bottom w:val="single" w:sz="12" w:space="0" w:color="000000"/>
              <w:right w:val="single" w:sz="12" w:space="0" w:color="000000"/>
            </w:tcBorders>
            <w:vAlign w:val="center"/>
          </w:tcPr>
          <w:p w:rsidR="00B84A2F"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Key Type</w:t>
            </w:r>
          </w:p>
        </w:tc>
        <w:tc>
          <w:tcPr>
            <w:tcW w:w="2590" w:type="dxa"/>
            <w:tcBorders>
              <w:top w:val="single" w:sz="12" w:space="0" w:color="000000"/>
              <w:left w:val="single" w:sz="12" w:space="0" w:color="000000"/>
              <w:bottom w:val="single" w:sz="12" w:space="0" w:color="000000"/>
              <w:right w:val="single" w:sz="12" w:space="0" w:color="000000"/>
            </w:tcBorders>
          </w:tcPr>
          <w:p w:rsidR="00B84A2F"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FILS Public Key</w:t>
            </w:r>
          </w:p>
        </w:tc>
      </w:tr>
      <w:tr w:rsidR="00B84A2F" w:rsidRPr="00AC7BB5" w:rsidTr="00B84A2F">
        <w:trPr>
          <w:trHeight w:val="414"/>
        </w:trPr>
        <w:tc>
          <w:tcPr>
            <w:tcW w:w="1019" w:type="dxa"/>
            <w:tcMar>
              <w:top w:w="160" w:type="dxa"/>
              <w:left w:w="120" w:type="dxa"/>
              <w:bottom w:w="100" w:type="dxa"/>
              <w:right w:w="120" w:type="dxa"/>
            </w:tcMar>
            <w:vAlign w:val="center"/>
            <w:hideMark/>
          </w:tcPr>
          <w:p w:rsidR="000744DC" w:rsidRDefault="00B84A2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1134" w:type="dxa"/>
            <w:tcMar>
              <w:top w:w="160" w:type="dxa"/>
              <w:left w:w="120" w:type="dxa"/>
              <w:bottom w:w="100" w:type="dxa"/>
              <w:right w:w="120" w:type="dxa"/>
            </w:tcMar>
            <w:vAlign w:val="center"/>
            <w:hideMark/>
          </w:tcPr>
          <w:p w:rsidR="000744DC" w:rsidRDefault="00B84A2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950" w:type="dxa"/>
            <w:vAlign w:val="center"/>
          </w:tcPr>
          <w:p w:rsidR="000744DC" w:rsidRDefault="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2</w:t>
            </w:r>
          </w:p>
        </w:tc>
        <w:tc>
          <w:tcPr>
            <w:tcW w:w="1177" w:type="dxa"/>
            <w:vAlign w:val="center"/>
          </w:tcPr>
          <w:p w:rsidR="00B84A2F" w:rsidRPr="00AC7BB5" w:rsidRDefault="00B84A2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1</w:t>
            </w:r>
          </w:p>
        </w:tc>
        <w:tc>
          <w:tcPr>
            <w:tcW w:w="2590" w:type="dxa"/>
          </w:tcPr>
          <w:p w:rsidR="00B84A2F" w:rsidRPr="00AC7BB5" w:rsidRDefault="008B36FF" w:rsidP="00B84A2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V</w:t>
            </w:r>
            <w:r w:rsidR="00B84A2F">
              <w:rPr>
                <w:rFonts w:ascii="Times New Roman" w:hAnsi="Times New Roman" w:cs="Times New Roman"/>
                <w:w w:val="100"/>
                <w:sz w:val="20"/>
                <w:szCs w:val="20"/>
                <w:lang w:val="en-GB"/>
              </w:rPr>
              <w:t>ariable</w:t>
            </w:r>
          </w:p>
        </w:tc>
      </w:tr>
    </w:tbl>
    <w:p w:rsidR="000744DC" w:rsidRDefault="00B84A2F">
      <w:pPr>
        <w:jc w:val="center"/>
        <w:rPr>
          <w:rFonts w:ascii="Arial" w:hAnsi="Arial" w:cs="Arial"/>
          <w:b/>
          <w:sz w:val="20"/>
        </w:rPr>
      </w:pPr>
      <w:r>
        <w:rPr>
          <w:rFonts w:ascii="Arial,Bold" w:hAnsi="Arial,Bold" w:cs="Arial,Bold"/>
          <w:b/>
          <w:bCs/>
          <w:sz w:val="20"/>
          <w:lang w:val="en-US"/>
        </w:rPr>
        <w:t>Figure 8.4.2.186.1.5a — FILS Public Key element format</w:t>
      </w:r>
    </w:p>
    <w:p w:rsidR="003C647F" w:rsidRDefault="003C647F" w:rsidP="003C647F">
      <w:pPr>
        <w:autoSpaceDE w:val="0"/>
        <w:autoSpaceDN w:val="0"/>
        <w:adjustRightInd w:val="0"/>
        <w:rPr>
          <w:rFonts w:ascii="TimesNewRoman,Bold" w:hAnsi="TimesNewRoman,Bold" w:cs="TimesNewRoman,Bold"/>
          <w:b/>
          <w:bCs/>
          <w:sz w:val="18"/>
          <w:szCs w:val="18"/>
          <w:lang w:val="en-US"/>
        </w:rPr>
      </w:pPr>
    </w:p>
    <w:p w:rsidR="008B36FF" w:rsidRPr="00CB5DFA" w:rsidRDefault="008B36FF" w:rsidP="008B36FF">
      <w:pPr>
        <w:rPr>
          <w:sz w:val="20"/>
        </w:rPr>
      </w:pPr>
      <w:r>
        <w:rPr>
          <w:sz w:val="20"/>
        </w:rPr>
        <w:t>The Element Id shall be set to the “FILS Public Key Jumbo element”, as specified in Table 8.4.2.186.1b.</w:t>
      </w:r>
    </w:p>
    <w:p w:rsidR="008B36FF" w:rsidRDefault="008B36FF">
      <w:pPr>
        <w:rPr>
          <w:rFonts w:ascii="Arial,Bold" w:hAnsi="Arial,Bold" w:cs="Arial,Bold"/>
          <w:bCs/>
          <w:sz w:val="20"/>
          <w:lang w:val="en-US"/>
        </w:rPr>
      </w:pPr>
    </w:p>
    <w:p w:rsidR="00B84A2F" w:rsidRDefault="00B84A2F">
      <w:pPr>
        <w:rPr>
          <w:rFonts w:ascii="Arial,Bold" w:hAnsi="Arial,Bold" w:cs="Arial,Bold"/>
          <w:bCs/>
          <w:sz w:val="20"/>
          <w:lang w:val="en-US"/>
        </w:rPr>
      </w:pPr>
      <w:r>
        <w:rPr>
          <w:rFonts w:ascii="Arial,Bold" w:hAnsi="Arial,Bold" w:cs="Arial,Bold"/>
          <w:bCs/>
          <w:sz w:val="20"/>
          <w:lang w:val="en-US"/>
        </w:rPr>
        <w:t>The Key Type subfield is as specified in Section 8.4.2.183.</w:t>
      </w:r>
    </w:p>
    <w:p w:rsidR="00B84A2F" w:rsidRPr="00B84A2F" w:rsidRDefault="00B84A2F">
      <w:pPr>
        <w:rPr>
          <w:rFonts w:ascii="Arial,Bold" w:hAnsi="Arial,Bold" w:cs="Arial,Bold"/>
          <w:bCs/>
          <w:sz w:val="20"/>
          <w:lang w:val="en-US"/>
        </w:rPr>
      </w:pPr>
    </w:p>
    <w:p w:rsidR="00315EF1" w:rsidRDefault="00315EF1">
      <w:pPr>
        <w:rPr>
          <w:rFonts w:ascii="Arial" w:hAnsi="Arial" w:cs="Arial"/>
          <w:b/>
          <w:sz w:val="20"/>
        </w:rPr>
      </w:pPr>
    </w:p>
    <w:p w:rsidR="00315EF1" w:rsidRDefault="00315EF1">
      <w:pPr>
        <w:rPr>
          <w:b/>
          <w:i/>
          <w:sz w:val="20"/>
        </w:rPr>
      </w:pPr>
      <w:r>
        <w:rPr>
          <w:b/>
          <w:i/>
          <w:sz w:val="20"/>
        </w:rPr>
        <w:t>Insert the following row/Informat</w:t>
      </w:r>
      <w:r w:rsidR="0018364D">
        <w:rPr>
          <w:b/>
          <w:i/>
          <w:sz w:val="20"/>
        </w:rPr>
        <w:t>i</w:t>
      </w:r>
      <w:r>
        <w:rPr>
          <w:b/>
          <w:i/>
          <w:sz w:val="20"/>
        </w:rPr>
        <w:t>on Elements to Table 8-54:</w:t>
      </w:r>
    </w:p>
    <w:p w:rsidR="00315EF1" w:rsidRDefault="00315EF1">
      <w:pPr>
        <w:rPr>
          <w:b/>
          <w:i/>
          <w:sz w:val="20"/>
        </w:rPr>
      </w:pPr>
    </w:p>
    <w:p w:rsidR="00315EF1" w:rsidRPr="00315EF1" w:rsidRDefault="00315EF1">
      <w:pPr>
        <w:rPr>
          <w:b/>
          <w:i/>
          <w:sz w:val="20"/>
        </w:rPr>
      </w:pPr>
      <w:r>
        <w:rPr>
          <w:b/>
          <w:i/>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315EF1" w:rsidRPr="007E7DAC" w:rsidTr="00315EF1">
        <w:tc>
          <w:tcPr>
            <w:tcW w:w="1809"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lastRenderedPageBreak/>
              <w:t>Element</w:t>
            </w:r>
          </w:p>
        </w:tc>
        <w:tc>
          <w:tcPr>
            <w:tcW w:w="1843"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Element I</w:t>
            </w:r>
            <w:r w:rsidR="0018364D">
              <w:rPr>
                <w:rFonts w:eastAsia="SimSun"/>
                <w:b/>
                <w:bCs/>
                <w:sz w:val="18"/>
                <w:szCs w:val="18"/>
                <w:lang w:eastAsia="zh-CN"/>
              </w:rPr>
              <w:t>D</w:t>
            </w:r>
          </w:p>
        </w:tc>
        <w:tc>
          <w:tcPr>
            <w:tcW w:w="2410" w:type="dxa"/>
          </w:tcPr>
          <w:p w:rsidR="00315EF1" w:rsidRPr="007E7DAC" w:rsidRDefault="0018364D"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Length of indicated element (in octets)</w:t>
            </w:r>
            <w:r w:rsidR="00315EF1" w:rsidRPr="007E7DAC">
              <w:rPr>
                <w:rFonts w:eastAsia="SimSun"/>
                <w:b/>
                <w:bCs/>
                <w:sz w:val="18"/>
                <w:szCs w:val="18"/>
                <w:lang w:eastAsia="zh-CN"/>
              </w:rPr>
              <w:t xml:space="preserve"> </w:t>
            </w:r>
          </w:p>
        </w:tc>
        <w:tc>
          <w:tcPr>
            <w:tcW w:w="2974" w:type="dxa"/>
          </w:tcPr>
          <w:p w:rsidR="00315EF1" w:rsidRPr="007E7DAC" w:rsidRDefault="00163BE0"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Description</w:t>
            </w:r>
          </w:p>
        </w:tc>
      </w:tr>
      <w:tr w:rsidR="003760FD" w:rsidRPr="007E7DAC" w:rsidTr="00315EF1">
        <w:tc>
          <w:tcPr>
            <w:tcW w:w="1809" w:type="dxa"/>
          </w:tcPr>
          <w:p w:rsidR="003760FD" w:rsidRDefault="00581B37"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Fragment</w:t>
            </w:r>
            <w:r w:rsidR="00777907">
              <w:rPr>
                <w:rFonts w:ascii="TimesNewRoman" w:eastAsia="SimSun" w:hAnsi="TimesNewRoman" w:cs="TimesNewRoman"/>
                <w:sz w:val="18"/>
                <w:szCs w:val="18"/>
                <w:lang w:eastAsia="zh-CN"/>
              </w:rPr>
              <w:t xml:space="preserve"> </w:t>
            </w:r>
            <w:r>
              <w:rPr>
                <w:rFonts w:ascii="TimesNewRoman" w:eastAsia="SimSun" w:hAnsi="TimesNewRoman" w:cs="TimesNewRoman"/>
                <w:sz w:val="18"/>
                <w:szCs w:val="18"/>
                <w:lang w:eastAsia="zh-CN"/>
              </w:rPr>
              <w:t>(see 8.4.2.188</w:t>
            </w:r>
            <w:r w:rsidR="003760FD">
              <w:rPr>
                <w:rFonts w:ascii="TimesNewRoman" w:eastAsia="SimSun" w:hAnsi="TimesNewRoman" w:cs="TimesNewRoman"/>
                <w:sz w:val="18"/>
                <w:szCs w:val="18"/>
                <w:lang w:eastAsia="zh-CN"/>
              </w:rPr>
              <w:t>)</w:t>
            </w:r>
          </w:p>
        </w:tc>
        <w:tc>
          <w:tcPr>
            <w:tcW w:w="1843" w:type="dxa"/>
          </w:tcPr>
          <w:p w:rsidR="003760FD" w:rsidRDefault="003760FD"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&lt;ANA&gt;</w:t>
            </w:r>
          </w:p>
        </w:tc>
        <w:tc>
          <w:tcPr>
            <w:tcW w:w="2410" w:type="dxa"/>
          </w:tcPr>
          <w:p w:rsidR="003760FD" w:rsidRDefault="003760FD" w:rsidP="00315EF1">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2-257</w:t>
            </w:r>
          </w:p>
        </w:tc>
        <w:tc>
          <w:tcPr>
            <w:tcW w:w="2974" w:type="dxa"/>
          </w:tcPr>
          <w:p w:rsidR="003760FD" w:rsidRDefault="003760FD" w:rsidP="00A45EF8">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Representation of </w:t>
            </w:r>
            <w:r w:rsidR="005B0E5E">
              <w:rPr>
                <w:rFonts w:ascii="TimesNewRoman" w:eastAsia="SimSun" w:hAnsi="TimesNewRoman" w:cs="TimesNewRoman"/>
                <w:sz w:val="18"/>
                <w:szCs w:val="18"/>
                <w:lang w:eastAsia="zh-CN"/>
              </w:rPr>
              <w:t xml:space="preserve">a </w:t>
            </w:r>
            <w:r w:rsidR="00A45EF8">
              <w:rPr>
                <w:rFonts w:ascii="TimesNewRoman" w:eastAsia="SimSun" w:hAnsi="TimesNewRoman" w:cs="TimesNewRoman"/>
                <w:sz w:val="18"/>
                <w:szCs w:val="18"/>
                <w:lang w:eastAsia="zh-CN"/>
              </w:rPr>
              <w:t>fragment</w:t>
            </w:r>
            <w:r>
              <w:rPr>
                <w:rFonts w:ascii="TimesNewRoman" w:eastAsia="SimSun" w:hAnsi="TimesNewRoman" w:cs="TimesNewRoman"/>
                <w:sz w:val="18"/>
                <w:szCs w:val="18"/>
                <w:lang w:eastAsia="zh-CN"/>
              </w:rPr>
              <w:t xml:space="preserve"> of</w:t>
            </w:r>
            <w:r w:rsidR="00A45EF8">
              <w:rPr>
                <w:rFonts w:ascii="TimesNewRoman" w:eastAsia="SimSun" w:hAnsi="TimesNewRoman" w:cs="TimesNewRoman"/>
                <w:sz w:val="18"/>
                <w:szCs w:val="18"/>
                <w:lang w:eastAsia="zh-CN"/>
              </w:rPr>
              <w:t xml:space="preserve"> a Jumbo element</w:t>
            </w:r>
            <w:r w:rsidR="005B0E5E">
              <w:rPr>
                <w:rFonts w:ascii="TimesNewRoman" w:eastAsia="SimSun" w:hAnsi="TimesNewRoman" w:cs="TimesNewRoman"/>
                <w:sz w:val="18"/>
                <w:szCs w:val="18"/>
                <w:lang w:eastAsia="zh-CN"/>
              </w:rPr>
              <w:t xml:space="preserve"> </w:t>
            </w:r>
            <w:r w:rsidR="00234725">
              <w:rPr>
                <w:rFonts w:ascii="TimesNewRoman" w:eastAsia="SimSun" w:hAnsi="TimesNewRoman" w:cs="TimesNewRoman"/>
                <w:sz w:val="18"/>
                <w:szCs w:val="18"/>
                <w:lang w:eastAsia="zh-CN"/>
              </w:rPr>
              <w:t>(</w:t>
            </w:r>
            <w:r w:rsidR="005B0E5E">
              <w:rPr>
                <w:rFonts w:ascii="TimesNewRoman" w:eastAsia="SimSun" w:hAnsi="TimesNewRoman" w:cs="TimesNewRoman"/>
                <w:sz w:val="18"/>
                <w:szCs w:val="18"/>
                <w:lang w:eastAsia="zh-CN"/>
              </w:rPr>
              <w:t xml:space="preserve">if the </w:t>
            </w:r>
            <w:r w:rsidR="00234725">
              <w:rPr>
                <w:rFonts w:ascii="TimesNewRoman" w:eastAsia="SimSun" w:hAnsi="TimesNewRoman" w:cs="TimesNewRoman"/>
                <w:sz w:val="18"/>
                <w:szCs w:val="18"/>
                <w:lang w:eastAsia="zh-CN"/>
              </w:rPr>
              <w:t>length field of this element is set to</w:t>
            </w:r>
            <w:r w:rsidR="005B0E5E">
              <w:rPr>
                <w:rFonts w:ascii="TimesNewRoman" w:eastAsia="SimSun" w:hAnsi="TimesNewRoman" w:cs="TimesNewRoman"/>
                <w:sz w:val="18"/>
                <w:szCs w:val="18"/>
                <w:lang w:eastAsia="zh-CN"/>
              </w:rPr>
              <w:t xml:space="preserve"> a positive</w:t>
            </w:r>
            <w:r w:rsidR="00234725">
              <w:rPr>
                <w:rFonts w:ascii="TimesNewRoman" w:eastAsia="SimSun" w:hAnsi="TimesNewRoman" w:cs="TimesNewRoman"/>
                <w:sz w:val="18"/>
                <w:szCs w:val="18"/>
                <w:lang w:eastAsia="zh-CN"/>
              </w:rPr>
              <w:t xml:space="preserve"> value)</w:t>
            </w:r>
            <w:r w:rsidR="005B0E5E">
              <w:rPr>
                <w:rFonts w:ascii="TimesNewRoman" w:eastAsia="SimSun" w:hAnsi="TimesNewRoman" w:cs="TimesNewRoman"/>
                <w:sz w:val="18"/>
                <w:szCs w:val="18"/>
                <w:lang w:eastAsia="zh-CN"/>
              </w:rPr>
              <w:t>, respectively representation</w:t>
            </w:r>
            <w:r>
              <w:rPr>
                <w:rFonts w:ascii="TimesNewRoman" w:eastAsia="SimSun" w:hAnsi="TimesNewRoman" w:cs="TimesNewRoman"/>
                <w:sz w:val="18"/>
                <w:szCs w:val="18"/>
                <w:lang w:eastAsia="zh-CN"/>
              </w:rPr>
              <w:t xml:space="preserve"> </w:t>
            </w:r>
            <w:r w:rsidR="005B0E5E">
              <w:rPr>
                <w:rFonts w:ascii="TimesNewRoman" w:eastAsia="SimSun" w:hAnsi="TimesNewRoman" w:cs="TimesNewRoman"/>
                <w:sz w:val="18"/>
                <w:szCs w:val="18"/>
                <w:lang w:eastAsia="zh-CN"/>
              </w:rPr>
              <w:t>of a</w:t>
            </w:r>
            <w:r w:rsidR="00234725">
              <w:rPr>
                <w:rFonts w:ascii="TimesNewRoman" w:eastAsia="SimSun" w:hAnsi="TimesNewRoman" w:cs="TimesNewRoman"/>
                <w:sz w:val="18"/>
                <w:szCs w:val="18"/>
                <w:lang w:eastAsia="zh-CN"/>
              </w:rPr>
              <w:t xml:space="preserve"> </w:t>
            </w:r>
            <w:r w:rsidR="00A45EF8">
              <w:rPr>
                <w:rFonts w:ascii="TimesNewRoman" w:eastAsia="SimSun" w:hAnsi="TimesNewRoman" w:cs="TimesNewRoman"/>
                <w:sz w:val="18"/>
                <w:szCs w:val="18"/>
                <w:lang w:eastAsia="zh-CN"/>
              </w:rPr>
              <w:t>separator between Jumbo elements</w:t>
            </w:r>
            <w:r>
              <w:rPr>
                <w:rFonts w:ascii="TimesNewRoman" w:eastAsia="SimSun" w:hAnsi="TimesNewRoman" w:cs="TimesNewRoman"/>
                <w:sz w:val="18"/>
                <w:szCs w:val="18"/>
                <w:lang w:eastAsia="zh-CN"/>
              </w:rPr>
              <w:t xml:space="preserve"> </w:t>
            </w:r>
            <w:r w:rsidR="00234725">
              <w:rPr>
                <w:rFonts w:ascii="TimesNewRoman" w:eastAsia="SimSun" w:hAnsi="TimesNewRoman" w:cs="TimesNewRoman"/>
                <w:sz w:val="18"/>
                <w:szCs w:val="18"/>
                <w:lang w:eastAsia="zh-CN"/>
              </w:rPr>
              <w:t>(if the length field of this element is set to zero</w:t>
            </w:r>
            <w:r>
              <w:rPr>
                <w:rFonts w:ascii="TimesNewRoman" w:eastAsia="SimSun" w:hAnsi="TimesNewRoman" w:cs="TimesNewRoman"/>
                <w:sz w:val="18"/>
                <w:szCs w:val="18"/>
                <w:lang w:eastAsia="zh-CN"/>
              </w:rPr>
              <w:t xml:space="preserve">) </w:t>
            </w:r>
          </w:p>
        </w:tc>
      </w:tr>
    </w:tbl>
    <w:p w:rsidR="00F963C3" w:rsidRDefault="00F963C3" w:rsidP="00F963C3">
      <w:pPr>
        <w:rPr>
          <w:b/>
          <w:i/>
          <w:sz w:val="20"/>
        </w:rPr>
      </w:pPr>
    </w:p>
    <w:p w:rsidR="00F963C3" w:rsidRDefault="00F963C3" w:rsidP="00F963C3">
      <w:pPr>
        <w:rPr>
          <w:b/>
          <w:i/>
          <w:sz w:val="20"/>
        </w:rPr>
      </w:pPr>
    </w:p>
    <w:p w:rsidR="00163BE0" w:rsidRPr="00160D37" w:rsidRDefault="00163BE0" w:rsidP="00163BE0">
      <w:pPr>
        <w:rPr>
          <w:b/>
          <w:i/>
        </w:rPr>
      </w:pPr>
      <w:r>
        <w:rPr>
          <w:b/>
          <w:i/>
        </w:rPr>
        <w:t>Instruct the editor to add section 8.4.2.188, and subsections, to the draft and replace &lt;ANA-X&gt; with an appropriate figure identifier:</w:t>
      </w:r>
    </w:p>
    <w:p w:rsidR="00F963C3" w:rsidRDefault="00F963C3" w:rsidP="00F963C3">
      <w:pPr>
        <w:rPr>
          <w:b/>
          <w:i/>
          <w:sz w:val="20"/>
        </w:rPr>
      </w:pPr>
    </w:p>
    <w:p w:rsidR="00163BE0" w:rsidRDefault="00163BE0" w:rsidP="00163BE0">
      <w:pPr>
        <w:rPr>
          <w:b/>
          <w:sz w:val="20"/>
        </w:rPr>
      </w:pPr>
      <w:r>
        <w:rPr>
          <w:b/>
          <w:sz w:val="20"/>
        </w:rPr>
        <w:t>8.4.2.188 Fragment Element</w:t>
      </w:r>
    </w:p>
    <w:p w:rsidR="00163BE0" w:rsidRPr="0086733E" w:rsidRDefault="00163BE0" w:rsidP="00163BE0">
      <w:pPr>
        <w:rPr>
          <w:sz w:val="20"/>
        </w:rPr>
      </w:pPr>
      <w:r>
        <w:rPr>
          <w:sz w:val="20"/>
        </w:rPr>
        <w:t>The fragment element is used to indicate a fragment of the representation of a Jumbo element.</w:t>
      </w:r>
      <w:r w:rsidRPr="00F963C3">
        <w:rPr>
          <w:sz w:val="20"/>
        </w:rPr>
        <w:t xml:space="preserve"> </w:t>
      </w:r>
      <w:r>
        <w:rPr>
          <w:sz w:val="20"/>
        </w:rPr>
        <w:t>The format of the fragment element is shown in Fig. 8.4.2.188-a1.</w:t>
      </w:r>
    </w:p>
    <w:p w:rsidR="00163BE0" w:rsidRDefault="00163BE0" w:rsidP="00163BE0">
      <w:pPr>
        <w:rPr>
          <w:sz w:val="20"/>
        </w:rPr>
      </w:pPr>
    </w:p>
    <w:tbl>
      <w:tblPr>
        <w:tblW w:w="8768" w:type="dxa"/>
        <w:tblLayout w:type="fixed"/>
        <w:tblCellMar>
          <w:top w:w="120" w:type="dxa"/>
          <w:left w:w="120" w:type="dxa"/>
          <w:bottom w:w="60" w:type="dxa"/>
          <w:right w:w="120" w:type="dxa"/>
        </w:tblCellMar>
        <w:tblLook w:val="04A0"/>
      </w:tblPr>
      <w:tblGrid>
        <w:gridCol w:w="2945"/>
        <w:gridCol w:w="2159"/>
        <w:gridCol w:w="1620"/>
        <w:gridCol w:w="2044"/>
      </w:tblGrid>
      <w:tr w:rsidR="00163BE0" w:rsidRPr="00AC7BB5" w:rsidTr="007E65CC">
        <w:trPr>
          <w:trHeight w:val="414"/>
        </w:trPr>
        <w:tc>
          <w:tcPr>
            <w:tcW w:w="2945" w:type="dxa"/>
            <w:tcBorders>
              <w:top w:val="nil"/>
              <w:left w:val="nil"/>
              <w:bottom w:val="nil"/>
              <w:right w:val="single" w:sz="12" w:space="0" w:color="000000"/>
            </w:tcBorders>
            <w:tcMar>
              <w:top w:w="160" w:type="dxa"/>
              <w:left w:w="120" w:type="dxa"/>
              <w:bottom w:w="100" w:type="dxa"/>
              <w:right w:w="120" w:type="dxa"/>
            </w:tcMar>
            <w:vAlign w:val="center"/>
          </w:tcPr>
          <w:p w:rsidR="00163BE0" w:rsidRPr="00AC7BB5" w:rsidRDefault="00163BE0" w:rsidP="00DD4E6F">
            <w:pPr>
              <w:pStyle w:val="figuretext"/>
              <w:rPr>
                <w:rFonts w:ascii="Times New Roman" w:hAnsi="Times New Roman" w:cs="Times New Roman"/>
                <w:sz w:val="20"/>
                <w:szCs w:val="20"/>
                <w:lang w:val="en-GB"/>
              </w:rPr>
            </w:pPr>
          </w:p>
        </w:tc>
        <w:tc>
          <w:tcPr>
            <w:tcW w:w="21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163BE0" w:rsidRPr="00AC7BB5" w:rsidRDefault="00163BE0" w:rsidP="00DD4E6F">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Element Id</w:t>
            </w:r>
          </w:p>
        </w:tc>
        <w:tc>
          <w:tcPr>
            <w:tcW w:w="1620" w:type="dxa"/>
            <w:tcBorders>
              <w:top w:val="single" w:sz="12" w:space="0" w:color="000000"/>
              <w:left w:val="single" w:sz="12" w:space="0" w:color="000000"/>
              <w:bottom w:val="single" w:sz="12" w:space="0" w:color="000000"/>
              <w:right w:val="single" w:sz="12" w:space="0" w:color="000000"/>
            </w:tcBorders>
            <w:vAlign w:val="center"/>
          </w:tcPr>
          <w:p w:rsidR="00163BE0" w:rsidRDefault="00163BE0" w:rsidP="00DD4E6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2044" w:type="dxa"/>
            <w:tcBorders>
              <w:top w:val="single" w:sz="12" w:space="0" w:color="000000"/>
              <w:left w:val="single" w:sz="12" w:space="0" w:color="000000"/>
              <w:bottom w:val="single" w:sz="12" w:space="0" w:color="000000"/>
              <w:right w:val="single" w:sz="12" w:space="0" w:color="000000"/>
            </w:tcBorders>
            <w:vAlign w:val="center"/>
          </w:tcPr>
          <w:p w:rsidR="00163BE0" w:rsidRDefault="00163BE0" w:rsidP="00DD4E6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Fragmented information</w:t>
            </w:r>
          </w:p>
        </w:tc>
      </w:tr>
      <w:tr w:rsidR="00163BE0" w:rsidRPr="00AC7BB5" w:rsidTr="007E65CC">
        <w:trPr>
          <w:trHeight w:val="414"/>
        </w:trPr>
        <w:tc>
          <w:tcPr>
            <w:tcW w:w="2945" w:type="dxa"/>
            <w:tcMar>
              <w:top w:w="160" w:type="dxa"/>
              <w:left w:w="120" w:type="dxa"/>
              <w:bottom w:w="100" w:type="dxa"/>
              <w:right w:w="120" w:type="dxa"/>
            </w:tcMar>
            <w:vAlign w:val="center"/>
            <w:hideMark/>
          </w:tcPr>
          <w:p w:rsidR="00163BE0" w:rsidRPr="00AC7BB5" w:rsidRDefault="00163BE0" w:rsidP="00DD4E6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2159" w:type="dxa"/>
            <w:tcMar>
              <w:top w:w="160" w:type="dxa"/>
              <w:left w:w="120" w:type="dxa"/>
              <w:bottom w:w="100" w:type="dxa"/>
              <w:right w:w="120" w:type="dxa"/>
            </w:tcMar>
            <w:vAlign w:val="center"/>
            <w:hideMark/>
          </w:tcPr>
          <w:p w:rsidR="00163BE0" w:rsidRPr="00AC7BB5" w:rsidRDefault="00163BE0" w:rsidP="00DD4E6F">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1620" w:type="dxa"/>
            <w:vAlign w:val="center"/>
          </w:tcPr>
          <w:p w:rsidR="00163BE0" w:rsidRPr="00AC7BB5" w:rsidRDefault="00163BE0" w:rsidP="00DD4E6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1</w:t>
            </w:r>
          </w:p>
        </w:tc>
        <w:tc>
          <w:tcPr>
            <w:tcW w:w="2044" w:type="dxa"/>
            <w:vAlign w:val="center"/>
          </w:tcPr>
          <w:p w:rsidR="00163BE0" w:rsidRPr="00AC7BB5" w:rsidRDefault="00163BE0" w:rsidP="00DD4E6F">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variable</w:t>
            </w:r>
          </w:p>
        </w:tc>
      </w:tr>
    </w:tbl>
    <w:p w:rsidR="00163BE0" w:rsidRDefault="00163BE0" w:rsidP="00163BE0">
      <w:pPr>
        <w:jc w:val="center"/>
        <w:rPr>
          <w:sz w:val="20"/>
        </w:rPr>
      </w:pPr>
      <w:r>
        <w:rPr>
          <w:rFonts w:ascii="Arial" w:hAnsi="Arial" w:cs="Arial"/>
          <w:b/>
          <w:bCs/>
          <w:color w:val="000000"/>
          <w:sz w:val="20"/>
          <w:lang w:val="en-US" w:eastAsia="en-GB"/>
        </w:rPr>
        <w:t>Figure &lt;ANA-X&gt;-- Fragment IE</w:t>
      </w:r>
    </w:p>
    <w:p w:rsidR="00163BE0" w:rsidRPr="00F963C3" w:rsidRDefault="00163BE0" w:rsidP="00163BE0">
      <w:pPr>
        <w:rPr>
          <w:sz w:val="20"/>
        </w:rPr>
      </w:pPr>
    </w:p>
    <w:p w:rsidR="00163BE0" w:rsidRPr="00986FE7" w:rsidRDefault="00163BE0" w:rsidP="00F963C3">
      <w:pPr>
        <w:rPr>
          <w:sz w:val="20"/>
        </w:rPr>
      </w:pPr>
      <w:r>
        <w:rPr>
          <w:sz w:val="20"/>
        </w:rPr>
        <w:t>The Element ID shall be set to the “Fragment IE”, as specified in Table 8-54.</w:t>
      </w:r>
    </w:p>
    <w:sectPr w:rsidR="00163BE0" w:rsidRPr="00986FE7"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01" w:rsidRDefault="005F5E01">
      <w:r>
        <w:separator/>
      </w:r>
    </w:p>
  </w:endnote>
  <w:endnote w:type="continuationSeparator" w:id="0">
    <w:p w:rsidR="005F5E01" w:rsidRDefault="005F5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6F" w:rsidRDefault="00DD4E6F">
    <w:pPr>
      <w:pStyle w:val="Footer"/>
      <w:tabs>
        <w:tab w:val="clear" w:pos="6480"/>
        <w:tab w:val="center" w:pos="4680"/>
        <w:tab w:val="right" w:pos="9360"/>
      </w:tabs>
    </w:pPr>
    <w:r>
      <w:t>FILS Handling of Large Objects</w:t>
    </w:r>
    <w:r>
      <w:tab/>
      <w:t xml:space="preserve">page </w:t>
    </w:r>
    <w:fldSimple w:instr="page ">
      <w:r w:rsidR="007E65CC">
        <w:rPr>
          <w:noProof/>
        </w:rPr>
        <w:t>3</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DD4E6F" w:rsidRDefault="00DD4E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01" w:rsidRDefault="005F5E01">
      <w:r>
        <w:separator/>
      </w:r>
    </w:p>
  </w:footnote>
  <w:footnote w:type="continuationSeparator" w:id="0">
    <w:p w:rsidR="005F5E01" w:rsidRDefault="005F5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6F" w:rsidRDefault="00DD4E6F">
    <w:pPr>
      <w:pStyle w:val="Header"/>
      <w:tabs>
        <w:tab w:val="clear" w:pos="6480"/>
        <w:tab w:val="center" w:pos="4680"/>
        <w:tab w:val="right" w:pos="9360"/>
      </w:tabs>
    </w:pPr>
    <w:r>
      <w:t>May 2013</w:t>
    </w:r>
    <w:r>
      <w:tab/>
    </w:r>
    <w:r>
      <w:tab/>
      <w:t>doc: IEEE 802.11-13/0311r2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2400D6F"/>
    <w:multiLevelType w:val="hybridMultilevel"/>
    <w:tmpl w:val="0C660BC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A7060"/>
    <w:multiLevelType w:val="hybridMultilevel"/>
    <w:tmpl w:val="DB98D572"/>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824CB"/>
    <w:multiLevelType w:val="hybridMultilevel"/>
    <w:tmpl w:val="7068C90A"/>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9D286B"/>
    <w:multiLevelType w:val="hybridMultilevel"/>
    <w:tmpl w:val="F0745072"/>
    <w:lvl w:ilvl="0" w:tplc="18C49E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12024B"/>
    <w:multiLevelType w:val="hybridMultilevel"/>
    <w:tmpl w:val="2B664BA0"/>
    <w:lvl w:ilvl="0" w:tplc="59E899E4">
      <w:start w:val="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50F4E"/>
    <w:multiLevelType w:val="hybridMultilevel"/>
    <w:tmpl w:val="BEF428A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43056"/>
    <w:multiLevelType w:val="hybridMultilevel"/>
    <w:tmpl w:val="14824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3440D"/>
    <w:multiLevelType w:val="hybridMultilevel"/>
    <w:tmpl w:val="ED684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11E07"/>
    <w:multiLevelType w:val="hybridMultilevel"/>
    <w:tmpl w:val="75B0550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5818B1"/>
    <w:multiLevelType w:val="hybridMultilevel"/>
    <w:tmpl w:val="4C4A460A"/>
    <w:lvl w:ilvl="0" w:tplc="ADFAEC6A">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A915F6"/>
    <w:multiLevelType w:val="hybridMultilevel"/>
    <w:tmpl w:val="533CA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2E3D9D"/>
    <w:multiLevelType w:val="hybridMultilevel"/>
    <w:tmpl w:val="C2F8181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8A7ED4"/>
    <w:multiLevelType w:val="hybridMultilevel"/>
    <w:tmpl w:val="B1C41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B6027D"/>
    <w:multiLevelType w:val="hybridMultilevel"/>
    <w:tmpl w:val="BC5A6E50"/>
    <w:lvl w:ilvl="0" w:tplc="E980682C">
      <w:start w:val="5"/>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113A4"/>
    <w:multiLevelType w:val="hybridMultilevel"/>
    <w:tmpl w:val="59CC54C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9A71FB"/>
    <w:multiLevelType w:val="hybridMultilevel"/>
    <w:tmpl w:val="A6D8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890661C"/>
    <w:multiLevelType w:val="hybridMultilevel"/>
    <w:tmpl w:val="3F0E5314"/>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BAB7FC3"/>
    <w:multiLevelType w:val="hybridMultilevel"/>
    <w:tmpl w:val="8592C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DE72FF0"/>
    <w:multiLevelType w:val="hybridMultilevel"/>
    <w:tmpl w:val="A740E890"/>
    <w:lvl w:ilvl="0" w:tplc="04090017">
      <w:start w:val="1"/>
      <w:numFmt w:val="lowerLetter"/>
      <w:lvlText w:val="%1)"/>
      <w:lvlJc w:val="left"/>
      <w:pPr>
        <w:ind w:left="720" w:hanging="360"/>
      </w:pPr>
    </w:lvl>
    <w:lvl w:ilvl="1" w:tplc="9C782D36">
      <w:start w:val="5"/>
      <w:numFmt w:val="bullet"/>
      <w:lvlText w:val="—"/>
      <w:lvlJc w:val="left"/>
      <w:pPr>
        <w:ind w:left="1440" w:hanging="360"/>
      </w:pPr>
      <w:rPr>
        <w:rFonts w:ascii="TimesNewRoman" w:eastAsia="Times New Roman"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211D45"/>
    <w:multiLevelType w:val="hybridMultilevel"/>
    <w:tmpl w:val="0B980B48"/>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020B37"/>
    <w:multiLevelType w:val="hybridMultilevel"/>
    <w:tmpl w:val="E046592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8293598"/>
    <w:multiLevelType w:val="hybridMultilevel"/>
    <w:tmpl w:val="E6306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F66E76"/>
    <w:multiLevelType w:val="hybridMultilevel"/>
    <w:tmpl w:val="D0F292D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48340A"/>
    <w:multiLevelType w:val="hybridMultilevel"/>
    <w:tmpl w:val="228A48BE"/>
    <w:lvl w:ilvl="0" w:tplc="18C49E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D8F5AD2"/>
    <w:multiLevelType w:val="hybridMultilevel"/>
    <w:tmpl w:val="06F41E4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BF3AE6"/>
    <w:multiLevelType w:val="hybridMultilevel"/>
    <w:tmpl w:val="B0D69D7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5A1DBE"/>
    <w:multiLevelType w:val="hybridMultilevel"/>
    <w:tmpl w:val="4EA4725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6E16CE5"/>
    <w:multiLevelType w:val="hybridMultilevel"/>
    <w:tmpl w:val="DACA19E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A35579"/>
    <w:multiLevelType w:val="hybridMultilevel"/>
    <w:tmpl w:val="A32C4BCA"/>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13750B"/>
    <w:multiLevelType w:val="hybridMultilevel"/>
    <w:tmpl w:val="F6D01E12"/>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A92A84"/>
    <w:multiLevelType w:val="hybridMultilevel"/>
    <w:tmpl w:val="EA7AFEAC"/>
    <w:lvl w:ilvl="0" w:tplc="808C0304">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CE5579"/>
    <w:multiLevelType w:val="hybridMultilevel"/>
    <w:tmpl w:val="DC22BA9E"/>
    <w:lvl w:ilvl="0" w:tplc="24FE8E3A">
      <w:start w:val="11"/>
      <w:numFmt w:val="bullet"/>
      <w:lvlText w:val="-"/>
      <w:lvlJc w:val="left"/>
      <w:pPr>
        <w:ind w:left="360" w:hanging="360"/>
      </w:pPr>
      <w:rPr>
        <w:rFonts w:ascii="TimesNewRoman" w:eastAsia="Times New Roman"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793BCC"/>
    <w:multiLevelType w:val="hybridMultilevel"/>
    <w:tmpl w:val="6E2E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65CD30B4"/>
    <w:multiLevelType w:val="hybridMultilevel"/>
    <w:tmpl w:val="3DDEF37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7380E17"/>
    <w:multiLevelType w:val="hybridMultilevel"/>
    <w:tmpl w:val="839C8BB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81242BF"/>
    <w:multiLevelType w:val="hybridMultilevel"/>
    <w:tmpl w:val="CD3867C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87175BA"/>
    <w:multiLevelType w:val="hybridMultilevel"/>
    <w:tmpl w:val="741CBA6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AFA37CC"/>
    <w:multiLevelType w:val="hybridMultilevel"/>
    <w:tmpl w:val="8318AA00"/>
    <w:lvl w:ilvl="0" w:tplc="18C49E7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2224AD"/>
    <w:multiLevelType w:val="hybridMultilevel"/>
    <w:tmpl w:val="5DBED8D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08D2BB2"/>
    <w:multiLevelType w:val="hybridMultilevel"/>
    <w:tmpl w:val="00D6907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3AB4ABA"/>
    <w:multiLevelType w:val="hybridMultilevel"/>
    <w:tmpl w:val="B6CAD95A"/>
    <w:lvl w:ilvl="0" w:tplc="18C49E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4DD0CC4"/>
    <w:multiLevelType w:val="hybridMultilevel"/>
    <w:tmpl w:val="CFB2654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5B86F82"/>
    <w:multiLevelType w:val="hybridMultilevel"/>
    <w:tmpl w:val="2350F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EE0B1F"/>
    <w:multiLevelType w:val="hybridMultilevel"/>
    <w:tmpl w:val="E69A6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DE0C09"/>
    <w:multiLevelType w:val="hybridMultilevel"/>
    <w:tmpl w:val="E68AF5E6"/>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A183E93"/>
    <w:multiLevelType w:val="hybridMultilevel"/>
    <w:tmpl w:val="CADE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4C7B2C"/>
    <w:multiLevelType w:val="hybridMultilevel"/>
    <w:tmpl w:val="18307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A90042"/>
    <w:multiLevelType w:val="hybridMultilevel"/>
    <w:tmpl w:val="FF4A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6F1369"/>
    <w:multiLevelType w:val="hybridMultilevel"/>
    <w:tmpl w:val="DE727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C36EB9"/>
    <w:multiLevelType w:val="hybridMultilevel"/>
    <w:tmpl w:val="4BF44C74"/>
    <w:lvl w:ilvl="0" w:tplc="D46606C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44"/>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57"/>
  </w:num>
  <w:num w:numId="19">
    <w:abstractNumId w:val="60"/>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4"/>
  </w:num>
  <w:num w:numId="26">
    <w:abstractNumId w:val="71"/>
  </w:num>
  <w:num w:numId="27">
    <w:abstractNumId w:val="35"/>
  </w:num>
  <w:num w:numId="28">
    <w:abstractNumId w:val="18"/>
  </w:num>
  <w:num w:numId="29">
    <w:abstractNumId w:val="39"/>
  </w:num>
  <w:num w:numId="30">
    <w:abstractNumId w:val="48"/>
  </w:num>
  <w:num w:numId="31">
    <w:abstractNumId w:val="25"/>
  </w:num>
  <w:num w:numId="32">
    <w:abstractNumId w:val="9"/>
  </w:num>
  <w:num w:numId="33">
    <w:abstractNumId w:val="29"/>
  </w:num>
  <w:num w:numId="34">
    <w:abstractNumId w:val="21"/>
  </w:num>
  <w:num w:numId="35">
    <w:abstractNumId w:val="56"/>
  </w:num>
  <w:num w:numId="36">
    <w:abstractNumId w:val="13"/>
  </w:num>
  <w:num w:numId="37">
    <w:abstractNumId w:val="15"/>
  </w:num>
  <w:num w:numId="38">
    <w:abstractNumId w:val="58"/>
  </w:num>
  <w:num w:numId="39">
    <w:abstractNumId w:val="22"/>
  </w:num>
  <w:num w:numId="40">
    <w:abstractNumId w:val="70"/>
  </w:num>
  <w:num w:numId="41">
    <w:abstractNumId w:val="8"/>
  </w:num>
  <w:num w:numId="42">
    <w:abstractNumId w:val="73"/>
  </w:num>
  <w:num w:numId="43">
    <w:abstractNumId w:val="26"/>
  </w:num>
  <w:num w:numId="44">
    <w:abstractNumId w:val="75"/>
  </w:num>
  <w:num w:numId="45">
    <w:abstractNumId w:val="63"/>
  </w:num>
  <w:num w:numId="46">
    <w:abstractNumId w:val="49"/>
  </w:num>
  <w:num w:numId="4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2"/>
  </w:num>
  <w:num w:numId="50">
    <w:abstractNumId w:val="59"/>
  </w:num>
  <w:num w:numId="51">
    <w:abstractNumId w:val="50"/>
  </w:num>
  <w:num w:numId="52">
    <w:abstractNumId w:val="69"/>
  </w:num>
  <w:num w:numId="53">
    <w:abstractNumId w:val="52"/>
  </w:num>
  <w:num w:numId="54">
    <w:abstractNumId w:val="1"/>
  </w:num>
  <w:num w:numId="55">
    <w:abstractNumId w:val="45"/>
  </w:num>
  <w:num w:numId="56">
    <w:abstractNumId w:val="55"/>
  </w:num>
  <w:num w:numId="57">
    <w:abstractNumId w:val="74"/>
  </w:num>
  <w:num w:numId="58">
    <w:abstractNumId w:val="3"/>
  </w:num>
  <w:num w:numId="59">
    <w:abstractNumId w:val="12"/>
  </w:num>
  <w:num w:numId="60">
    <w:abstractNumId w:val="7"/>
  </w:num>
  <w:num w:numId="61">
    <w:abstractNumId w:val="17"/>
  </w:num>
  <w:num w:numId="62">
    <w:abstractNumId w:val="14"/>
  </w:num>
  <w:num w:numId="63">
    <w:abstractNumId w:val="67"/>
  </w:num>
  <w:num w:numId="64">
    <w:abstractNumId w:val="6"/>
  </w:num>
  <w:num w:numId="65">
    <w:abstractNumId w:val="5"/>
  </w:num>
  <w:num w:numId="66">
    <w:abstractNumId w:val="54"/>
  </w:num>
  <w:num w:numId="67">
    <w:abstractNumId w:val="72"/>
  </w:num>
  <w:num w:numId="68">
    <w:abstractNumId w:val="11"/>
  </w:num>
  <w:num w:numId="69">
    <w:abstractNumId w:val="53"/>
  </w:num>
  <w:num w:numId="70">
    <w:abstractNumId w:val="19"/>
  </w:num>
  <w:num w:numId="71">
    <w:abstractNumId w:val="30"/>
  </w:num>
  <w:num w:numId="72">
    <w:abstractNumId w:val="65"/>
  </w:num>
  <w:num w:numId="73">
    <w:abstractNumId w:val="38"/>
  </w:num>
  <w:num w:numId="74">
    <w:abstractNumId w:val="2"/>
  </w:num>
  <w:num w:numId="75">
    <w:abstractNumId w:val="68"/>
  </w:num>
  <w:num w:numId="76">
    <w:abstractNumId w:val="64"/>
  </w:num>
  <w:num w:numId="77">
    <w:abstractNumId w:val="34"/>
  </w:num>
  <w:num w:numId="78">
    <w:abstractNumId w:val="40"/>
  </w:num>
  <w:num w:numId="79">
    <w:abstractNumId w:val="10"/>
  </w:num>
  <w:num w:numId="80">
    <w:abstractNumId w:val="23"/>
  </w:num>
  <w:num w:numId="81">
    <w:abstractNumId w:val="51"/>
  </w:num>
  <w:num w:numId="82">
    <w:abstractNumId w:val="66"/>
  </w:num>
  <w:num w:numId="83">
    <w:abstractNumId w:val="20"/>
  </w:num>
  <w:num w:numId="84">
    <w:abstractNumId w:val="28"/>
  </w:num>
  <w:num w:numId="85">
    <w:abstractNumId w:val="33"/>
  </w:num>
  <w:num w:numId="86">
    <w:abstractNumId w:val="37"/>
  </w:num>
  <w:num w:numId="87">
    <w:abstractNumId w:val="36"/>
  </w:num>
  <w:num w:numId="88">
    <w:abstractNumId w:val="62"/>
  </w:num>
  <w:num w:numId="89">
    <w:abstractNumId w:val="31"/>
  </w:num>
  <w:num w:numId="90">
    <w:abstractNumId w:val="43"/>
  </w:num>
  <w:num w:numId="91">
    <w:abstractNumId w:val="4"/>
  </w:num>
  <w:num w:numId="92">
    <w:abstractNumId w:val="46"/>
  </w:num>
  <w:num w:numId="93">
    <w:abstractNumId w:val="61"/>
  </w:num>
  <w:num w:numId="94">
    <w:abstractNumId w:val="16"/>
  </w:num>
  <w:num w:numId="95">
    <w:abstractNumId w:val="47"/>
  </w:num>
  <w:num w:numId="96">
    <w:abstractNumId w:val="27"/>
  </w:num>
  <w:num w:numId="97">
    <w:abstractNumId w:val="4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rsids>
    <w:rsidRoot w:val="004454A0"/>
    <w:rsid w:val="000010B4"/>
    <w:rsid w:val="00010E5F"/>
    <w:rsid w:val="00011935"/>
    <w:rsid w:val="00032CBB"/>
    <w:rsid w:val="00034668"/>
    <w:rsid w:val="000351A8"/>
    <w:rsid w:val="00043202"/>
    <w:rsid w:val="000523A6"/>
    <w:rsid w:val="00057C1A"/>
    <w:rsid w:val="0006517A"/>
    <w:rsid w:val="00073B5B"/>
    <w:rsid w:val="000744DC"/>
    <w:rsid w:val="00076153"/>
    <w:rsid w:val="000771D5"/>
    <w:rsid w:val="0009042B"/>
    <w:rsid w:val="000A3573"/>
    <w:rsid w:val="000A693C"/>
    <w:rsid w:val="000B1A16"/>
    <w:rsid w:val="000B2FCE"/>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63BE0"/>
    <w:rsid w:val="00176B34"/>
    <w:rsid w:val="001810CF"/>
    <w:rsid w:val="00181606"/>
    <w:rsid w:val="0018364D"/>
    <w:rsid w:val="00195B25"/>
    <w:rsid w:val="001A1CD1"/>
    <w:rsid w:val="001A63C4"/>
    <w:rsid w:val="001D2A99"/>
    <w:rsid w:val="001D4150"/>
    <w:rsid w:val="001D723B"/>
    <w:rsid w:val="001E2306"/>
    <w:rsid w:val="001E2FF9"/>
    <w:rsid w:val="001E430E"/>
    <w:rsid w:val="001E64FA"/>
    <w:rsid w:val="001F29F5"/>
    <w:rsid w:val="002037E3"/>
    <w:rsid w:val="00226D6E"/>
    <w:rsid w:val="00234725"/>
    <w:rsid w:val="00235265"/>
    <w:rsid w:val="002447E4"/>
    <w:rsid w:val="00246102"/>
    <w:rsid w:val="00257C96"/>
    <w:rsid w:val="002678B5"/>
    <w:rsid w:val="0027469C"/>
    <w:rsid w:val="002762AE"/>
    <w:rsid w:val="0029020B"/>
    <w:rsid w:val="002A074C"/>
    <w:rsid w:val="002C6E47"/>
    <w:rsid w:val="002D275C"/>
    <w:rsid w:val="002D44BE"/>
    <w:rsid w:val="002E2C02"/>
    <w:rsid w:val="002E4B73"/>
    <w:rsid w:val="002E6771"/>
    <w:rsid w:val="002F1480"/>
    <w:rsid w:val="002F1B1C"/>
    <w:rsid w:val="002F4CA0"/>
    <w:rsid w:val="002F64FF"/>
    <w:rsid w:val="00301E79"/>
    <w:rsid w:val="00302978"/>
    <w:rsid w:val="00305F2D"/>
    <w:rsid w:val="00307C06"/>
    <w:rsid w:val="00315EF1"/>
    <w:rsid w:val="00316830"/>
    <w:rsid w:val="00321C15"/>
    <w:rsid w:val="00322622"/>
    <w:rsid w:val="00323029"/>
    <w:rsid w:val="00333587"/>
    <w:rsid w:val="003425BD"/>
    <w:rsid w:val="00344A85"/>
    <w:rsid w:val="00345D28"/>
    <w:rsid w:val="00362A55"/>
    <w:rsid w:val="00370BD4"/>
    <w:rsid w:val="003760FD"/>
    <w:rsid w:val="003819F8"/>
    <w:rsid w:val="00382234"/>
    <w:rsid w:val="00384ABB"/>
    <w:rsid w:val="00392E95"/>
    <w:rsid w:val="0039446F"/>
    <w:rsid w:val="003B2A04"/>
    <w:rsid w:val="003B3586"/>
    <w:rsid w:val="003C647F"/>
    <w:rsid w:val="003D1557"/>
    <w:rsid w:val="003E44C2"/>
    <w:rsid w:val="003F54D6"/>
    <w:rsid w:val="003F5D2C"/>
    <w:rsid w:val="003F7AF8"/>
    <w:rsid w:val="00400252"/>
    <w:rsid w:val="00402DBD"/>
    <w:rsid w:val="00407623"/>
    <w:rsid w:val="00410C7E"/>
    <w:rsid w:val="00414B84"/>
    <w:rsid w:val="00420927"/>
    <w:rsid w:val="004242FA"/>
    <w:rsid w:val="00426752"/>
    <w:rsid w:val="0043182E"/>
    <w:rsid w:val="00442037"/>
    <w:rsid w:val="004454A0"/>
    <w:rsid w:val="00445698"/>
    <w:rsid w:val="00447F09"/>
    <w:rsid w:val="00454A58"/>
    <w:rsid w:val="00461124"/>
    <w:rsid w:val="004621D6"/>
    <w:rsid w:val="00462695"/>
    <w:rsid w:val="00463557"/>
    <w:rsid w:val="004A1546"/>
    <w:rsid w:val="004A5D9C"/>
    <w:rsid w:val="004B1FC2"/>
    <w:rsid w:val="004B2DAE"/>
    <w:rsid w:val="004B62FF"/>
    <w:rsid w:val="004C49D6"/>
    <w:rsid w:val="004C7924"/>
    <w:rsid w:val="004C7FCE"/>
    <w:rsid w:val="004D126D"/>
    <w:rsid w:val="004D6EF6"/>
    <w:rsid w:val="004D7424"/>
    <w:rsid w:val="004E3B12"/>
    <w:rsid w:val="004F6C65"/>
    <w:rsid w:val="00504DC3"/>
    <w:rsid w:val="005058DD"/>
    <w:rsid w:val="00512725"/>
    <w:rsid w:val="00513B2D"/>
    <w:rsid w:val="005218B6"/>
    <w:rsid w:val="00524D8A"/>
    <w:rsid w:val="00531F83"/>
    <w:rsid w:val="00541AF4"/>
    <w:rsid w:val="00544CF1"/>
    <w:rsid w:val="00557998"/>
    <w:rsid w:val="00561285"/>
    <w:rsid w:val="00561D41"/>
    <w:rsid w:val="00571EF1"/>
    <w:rsid w:val="00576DED"/>
    <w:rsid w:val="00581740"/>
    <w:rsid w:val="00581B37"/>
    <w:rsid w:val="005838D4"/>
    <w:rsid w:val="005871FA"/>
    <w:rsid w:val="005912EC"/>
    <w:rsid w:val="00591ECA"/>
    <w:rsid w:val="005A2C02"/>
    <w:rsid w:val="005A2DEA"/>
    <w:rsid w:val="005A49D6"/>
    <w:rsid w:val="005A600C"/>
    <w:rsid w:val="005B0E5E"/>
    <w:rsid w:val="005D08DE"/>
    <w:rsid w:val="005D338D"/>
    <w:rsid w:val="005D6D1F"/>
    <w:rsid w:val="005E38C4"/>
    <w:rsid w:val="005E3F0E"/>
    <w:rsid w:val="005F42CE"/>
    <w:rsid w:val="005F51E6"/>
    <w:rsid w:val="005F5E01"/>
    <w:rsid w:val="00601FB4"/>
    <w:rsid w:val="0060281A"/>
    <w:rsid w:val="006117D9"/>
    <w:rsid w:val="006177AD"/>
    <w:rsid w:val="006207CE"/>
    <w:rsid w:val="006242F4"/>
    <w:rsid w:val="0062440B"/>
    <w:rsid w:val="00624F8E"/>
    <w:rsid w:val="00633179"/>
    <w:rsid w:val="00641C96"/>
    <w:rsid w:val="00641E52"/>
    <w:rsid w:val="00644E13"/>
    <w:rsid w:val="0065743D"/>
    <w:rsid w:val="00662B51"/>
    <w:rsid w:val="00682836"/>
    <w:rsid w:val="0068324E"/>
    <w:rsid w:val="006835FA"/>
    <w:rsid w:val="0068432F"/>
    <w:rsid w:val="006854CD"/>
    <w:rsid w:val="006955EA"/>
    <w:rsid w:val="00697106"/>
    <w:rsid w:val="00697F64"/>
    <w:rsid w:val="006A52D6"/>
    <w:rsid w:val="006B1EBF"/>
    <w:rsid w:val="006B36DB"/>
    <w:rsid w:val="006B541F"/>
    <w:rsid w:val="006B7CF8"/>
    <w:rsid w:val="006C0727"/>
    <w:rsid w:val="006C1AAE"/>
    <w:rsid w:val="006C3A73"/>
    <w:rsid w:val="006C7844"/>
    <w:rsid w:val="006D084A"/>
    <w:rsid w:val="006D77F1"/>
    <w:rsid w:val="006E07BA"/>
    <w:rsid w:val="006E0DCD"/>
    <w:rsid w:val="006E145F"/>
    <w:rsid w:val="006E44BF"/>
    <w:rsid w:val="006E6137"/>
    <w:rsid w:val="006E665C"/>
    <w:rsid w:val="006E6DC6"/>
    <w:rsid w:val="006F185A"/>
    <w:rsid w:val="006F24FC"/>
    <w:rsid w:val="006F7CAE"/>
    <w:rsid w:val="007070B3"/>
    <w:rsid w:val="007101EB"/>
    <w:rsid w:val="00712358"/>
    <w:rsid w:val="00724D68"/>
    <w:rsid w:val="007348DC"/>
    <w:rsid w:val="00734D0B"/>
    <w:rsid w:val="00734ED2"/>
    <w:rsid w:val="00740448"/>
    <w:rsid w:val="0076542E"/>
    <w:rsid w:val="007660B8"/>
    <w:rsid w:val="00770572"/>
    <w:rsid w:val="0077304C"/>
    <w:rsid w:val="00773A2B"/>
    <w:rsid w:val="00776F75"/>
    <w:rsid w:val="00777907"/>
    <w:rsid w:val="00780F92"/>
    <w:rsid w:val="007811D3"/>
    <w:rsid w:val="007816A5"/>
    <w:rsid w:val="00783F29"/>
    <w:rsid w:val="007917A9"/>
    <w:rsid w:val="00792D64"/>
    <w:rsid w:val="00796700"/>
    <w:rsid w:val="007A0660"/>
    <w:rsid w:val="007A2796"/>
    <w:rsid w:val="007A470A"/>
    <w:rsid w:val="007B50E7"/>
    <w:rsid w:val="007C0E97"/>
    <w:rsid w:val="007C265A"/>
    <w:rsid w:val="007C43D2"/>
    <w:rsid w:val="007C7B23"/>
    <w:rsid w:val="007D08C4"/>
    <w:rsid w:val="007D0E3C"/>
    <w:rsid w:val="007E51AD"/>
    <w:rsid w:val="007E58CB"/>
    <w:rsid w:val="007E65CC"/>
    <w:rsid w:val="007E685B"/>
    <w:rsid w:val="007E6FA0"/>
    <w:rsid w:val="007E7DAC"/>
    <w:rsid w:val="007F1AB6"/>
    <w:rsid w:val="007F2272"/>
    <w:rsid w:val="007F4DCA"/>
    <w:rsid w:val="007F78F3"/>
    <w:rsid w:val="0080096E"/>
    <w:rsid w:val="00811875"/>
    <w:rsid w:val="00811CCD"/>
    <w:rsid w:val="0081253D"/>
    <w:rsid w:val="00813D3F"/>
    <w:rsid w:val="00822DE7"/>
    <w:rsid w:val="00833B18"/>
    <w:rsid w:val="008442DC"/>
    <w:rsid w:val="00845930"/>
    <w:rsid w:val="00847452"/>
    <w:rsid w:val="00851A04"/>
    <w:rsid w:val="00860ECE"/>
    <w:rsid w:val="0086733E"/>
    <w:rsid w:val="00884E4A"/>
    <w:rsid w:val="0089034C"/>
    <w:rsid w:val="00897644"/>
    <w:rsid w:val="00897B23"/>
    <w:rsid w:val="00897F5D"/>
    <w:rsid w:val="008A2F43"/>
    <w:rsid w:val="008A37D5"/>
    <w:rsid w:val="008B114A"/>
    <w:rsid w:val="008B2AF5"/>
    <w:rsid w:val="008B36FF"/>
    <w:rsid w:val="008B4400"/>
    <w:rsid w:val="008B7558"/>
    <w:rsid w:val="008D0A6C"/>
    <w:rsid w:val="008D3D36"/>
    <w:rsid w:val="008F1BD4"/>
    <w:rsid w:val="008F2187"/>
    <w:rsid w:val="008F24C5"/>
    <w:rsid w:val="009054D3"/>
    <w:rsid w:val="0090784D"/>
    <w:rsid w:val="00911716"/>
    <w:rsid w:val="00930908"/>
    <w:rsid w:val="009331D1"/>
    <w:rsid w:val="00935AC6"/>
    <w:rsid w:val="009438F0"/>
    <w:rsid w:val="009561FB"/>
    <w:rsid w:val="00960271"/>
    <w:rsid w:val="00961010"/>
    <w:rsid w:val="00963544"/>
    <w:rsid w:val="00973FC3"/>
    <w:rsid w:val="00975A60"/>
    <w:rsid w:val="00986FE7"/>
    <w:rsid w:val="00987B50"/>
    <w:rsid w:val="009924BD"/>
    <w:rsid w:val="00996532"/>
    <w:rsid w:val="009A12E0"/>
    <w:rsid w:val="009A66FD"/>
    <w:rsid w:val="009D034F"/>
    <w:rsid w:val="009D201B"/>
    <w:rsid w:val="009D4DC6"/>
    <w:rsid w:val="009E74F5"/>
    <w:rsid w:val="009F29FC"/>
    <w:rsid w:val="009F43FC"/>
    <w:rsid w:val="00A03626"/>
    <w:rsid w:val="00A11439"/>
    <w:rsid w:val="00A12C2F"/>
    <w:rsid w:val="00A21175"/>
    <w:rsid w:val="00A22B4B"/>
    <w:rsid w:val="00A254BC"/>
    <w:rsid w:val="00A267B5"/>
    <w:rsid w:val="00A32E2E"/>
    <w:rsid w:val="00A34E3C"/>
    <w:rsid w:val="00A411DE"/>
    <w:rsid w:val="00A41964"/>
    <w:rsid w:val="00A422E7"/>
    <w:rsid w:val="00A427DB"/>
    <w:rsid w:val="00A44F19"/>
    <w:rsid w:val="00A45EF8"/>
    <w:rsid w:val="00A53861"/>
    <w:rsid w:val="00A57CD0"/>
    <w:rsid w:val="00A6195D"/>
    <w:rsid w:val="00A61D44"/>
    <w:rsid w:val="00A8616A"/>
    <w:rsid w:val="00A90417"/>
    <w:rsid w:val="00A9599F"/>
    <w:rsid w:val="00AA2C97"/>
    <w:rsid w:val="00AA427C"/>
    <w:rsid w:val="00AB2334"/>
    <w:rsid w:val="00AB29E3"/>
    <w:rsid w:val="00AB4881"/>
    <w:rsid w:val="00AB718D"/>
    <w:rsid w:val="00AC29E5"/>
    <w:rsid w:val="00AC387E"/>
    <w:rsid w:val="00AC7BB5"/>
    <w:rsid w:val="00AD12BE"/>
    <w:rsid w:val="00AD5210"/>
    <w:rsid w:val="00AE55EB"/>
    <w:rsid w:val="00AE565B"/>
    <w:rsid w:val="00AE692D"/>
    <w:rsid w:val="00AE7C0E"/>
    <w:rsid w:val="00AF2EDA"/>
    <w:rsid w:val="00AF4C91"/>
    <w:rsid w:val="00AF537C"/>
    <w:rsid w:val="00B37284"/>
    <w:rsid w:val="00B4790A"/>
    <w:rsid w:val="00B506E8"/>
    <w:rsid w:val="00B52753"/>
    <w:rsid w:val="00B61496"/>
    <w:rsid w:val="00B62504"/>
    <w:rsid w:val="00B64EC4"/>
    <w:rsid w:val="00B65270"/>
    <w:rsid w:val="00B70530"/>
    <w:rsid w:val="00B711D7"/>
    <w:rsid w:val="00B80E46"/>
    <w:rsid w:val="00B84A2F"/>
    <w:rsid w:val="00B9714B"/>
    <w:rsid w:val="00BA03BB"/>
    <w:rsid w:val="00BA0F1B"/>
    <w:rsid w:val="00BA1D37"/>
    <w:rsid w:val="00BA370D"/>
    <w:rsid w:val="00BB161D"/>
    <w:rsid w:val="00BB1E44"/>
    <w:rsid w:val="00BC1121"/>
    <w:rsid w:val="00BD0542"/>
    <w:rsid w:val="00BD2D72"/>
    <w:rsid w:val="00BD40C7"/>
    <w:rsid w:val="00BD5557"/>
    <w:rsid w:val="00BE0CCA"/>
    <w:rsid w:val="00BE4E79"/>
    <w:rsid w:val="00BE68C2"/>
    <w:rsid w:val="00BF3774"/>
    <w:rsid w:val="00BF4D7F"/>
    <w:rsid w:val="00C010AB"/>
    <w:rsid w:val="00C050E1"/>
    <w:rsid w:val="00C1026A"/>
    <w:rsid w:val="00C109CF"/>
    <w:rsid w:val="00C11951"/>
    <w:rsid w:val="00C20606"/>
    <w:rsid w:val="00C24917"/>
    <w:rsid w:val="00C418CC"/>
    <w:rsid w:val="00C44F57"/>
    <w:rsid w:val="00C46A90"/>
    <w:rsid w:val="00C60954"/>
    <w:rsid w:val="00C655D4"/>
    <w:rsid w:val="00C65F59"/>
    <w:rsid w:val="00C65FE1"/>
    <w:rsid w:val="00C6651E"/>
    <w:rsid w:val="00C759A3"/>
    <w:rsid w:val="00C83D50"/>
    <w:rsid w:val="00C84EAC"/>
    <w:rsid w:val="00C90881"/>
    <w:rsid w:val="00C95AF8"/>
    <w:rsid w:val="00CA09B2"/>
    <w:rsid w:val="00CA4B32"/>
    <w:rsid w:val="00CA5DF6"/>
    <w:rsid w:val="00CA5EE0"/>
    <w:rsid w:val="00CA6258"/>
    <w:rsid w:val="00CB0FC7"/>
    <w:rsid w:val="00CB2969"/>
    <w:rsid w:val="00CB5DFA"/>
    <w:rsid w:val="00CC378E"/>
    <w:rsid w:val="00CC696B"/>
    <w:rsid w:val="00CD6BF8"/>
    <w:rsid w:val="00CE3B2A"/>
    <w:rsid w:val="00CE6C84"/>
    <w:rsid w:val="00CF5177"/>
    <w:rsid w:val="00D05ACD"/>
    <w:rsid w:val="00D07F9B"/>
    <w:rsid w:val="00D123F6"/>
    <w:rsid w:val="00D1648A"/>
    <w:rsid w:val="00D26F53"/>
    <w:rsid w:val="00D35F42"/>
    <w:rsid w:val="00D376C9"/>
    <w:rsid w:val="00D45530"/>
    <w:rsid w:val="00D60249"/>
    <w:rsid w:val="00D627EB"/>
    <w:rsid w:val="00D64428"/>
    <w:rsid w:val="00D74F4F"/>
    <w:rsid w:val="00D806E1"/>
    <w:rsid w:val="00D84CE0"/>
    <w:rsid w:val="00D850C0"/>
    <w:rsid w:val="00D9092E"/>
    <w:rsid w:val="00D95275"/>
    <w:rsid w:val="00DB376E"/>
    <w:rsid w:val="00DB7ABA"/>
    <w:rsid w:val="00DC3E47"/>
    <w:rsid w:val="00DC5A7B"/>
    <w:rsid w:val="00DD1797"/>
    <w:rsid w:val="00DD4E6F"/>
    <w:rsid w:val="00DE09D8"/>
    <w:rsid w:val="00DE1385"/>
    <w:rsid w:val="00DE6EBE"/>
    <w:rsid w:val="00E138D0"/>
    <w:rsid w:val="00E13A32"/>
    <w:rsid w:val="00E149AE"/>
    <w:rsid w:val="00E338A3"/>
    <w:rsid w:val="00E36BBF"/>
    <w:rsid w:val="00E40499"/>
    <w:rsid w:val="00E500A8"/>
    <w:rsid w:val="00E53F16"/>
    <w:rsid w:val="00E5446E"/>
    <w:rsid w:val="00E57317"/>
    <w:rsid w:val="00E57BA7"/>
    <w:rsid w:val="00E6009A"/>
    <w:rsid w:val="00E60E7E"/>
    <w:rsid w:val="00E64A65"/>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789"/>
    <w:rsid w:val="00EE0A62"/>
    <w:rsid w:val="00EE1515"/>
    <w:rsid w:val="00EE6E2E"/>
    <w:rsid w:val="00EF232C"/>
    <w:rsid w:val="00F010E7"/>
    <w:rsid w:val="00F03C6A"/>
    <w:rsid w:val="00F04F6D"/>
    <w:rsid w:val="00F1158D"/>
    <w:rsid w:val="00F15424"/>
    <w:rsid w:val="00F167C6"/>
    <w:rsid w:val="00F17782"/>
    <w:rsid w:val="00F27D6D"/>
    <w:rsid w:val="00F302D0"/>
    <w:rsid w:val="00F345BB"/>
    <w:rsid w:val="00F35D18"/>
    <w:rsid w:val="00F40E84"/>
    <w:rsid w:val="00F41822"/>
    <w:rsid w:val="00F5148F"/>
    <w:rsid w:val="00F6316F"/>
    <w:rsid w:val="00F71674"/>
    <w:rsid w:val="00F77214"/>
    <w:rsid w:val="00F80553"/>
    <w:rsid w:val="00F83A5A"/>
    <w:rsid w:val="00F85919"/>
    <w:rsid w:val="00F941D0"/>
    <w:rsid w:val="00F9479B"/>
    <w:rsid w:val="00F963C3"/>
    <w:rsid w:val="00FA452D"/>
    <w:rsid w:val="00FC0342"/>
    <w:rsid w:val="00FC19A5"/>
    <w:rsid w:val="00FC7B65"/>
    <w:rsid w:val="00FD2324"/>
    <w:rsid w:val="00FD3A70"/>
    <w:rsid w:val="00FD47C0"/>
    <w:rsid w:val="00FD62CA"/>
    <w:rsid w:val="00FD6C32"/>
    <w:rsid w:val="00FE7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72"/>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052323">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E307-C51A-4DEE-92A6-9CA3347E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30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7</cp:revision>
  <cp:lastPrinted>2012-11-06T02:45:00Z</cp:lastPrinted>
  <dcterms:created xsi:type="dcterms:W3CDTF">2013-05-14T22:30:00Z</dcterms:created>
  <dcterms:modified xsi:type="dcterms:W3CDTF">2013-05-15T01:17:00Z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