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EE2B5D" w:rsidP="008C7CC7">
            <w:pPr>
              <w:pStyle w:val="T2"/>
            </w:pPr>
            <w:r>
              <w:rPr>
                <w:rFonts w:hint="eastAsia"/>
                <w:lang w:eastAsia="ko-KR"/>
              </w:rPr>
              <w:t xml:space="preserve">Proposed </w:t>
            </w:r>
            <w:r w:rsidR="008C7CC7">
              <w:rPr>
                <w:lang w:eastAsia="ko-KR"/>
              </w:rPr>
              <w:t>Comment R</w:t>
            </w:r>
            <w:r>
              <w:rPr>
                <w:rFonts w:hint="eastAsia"/>
                <w:lang w:eastAsia="ko-KR"/>
              </w:rPr>
              <w:t>esolutions</w:t>
            </w:r>
          </w:p>
        </w:tc>
      </w:tr>
      <w:tr w:rsidR="00CA09B2" w:rsidRPr="00D87E2A">
        <w:trPr>
          <w:trHeight w:val="359"/>
          <w:jc w:val="center"/>
        </w:trPr>
        <w:tc>
          <w:tcPr>
            <w:tcW w:w="9576" w:type="dxa"/>
            <w:gridSpan w:val="5"/>
            <w:vAlign w:val="center"/>
          </w:tcPr>
          <w:p w:rsidR="00445FFC" w:rsidRPr="00D87E2A" w:rsidRDefault="00CA09B2" w:rsidP="00613BA4">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613BA4">
              <w:rPr>
                <w:b w:val="0"/>
                <w:sz w:val="20"/>
              </w:rPr>
              <w:t>3</w:t>
            </w:r>
            <w:r w:rsidR="007F5C99" w:rsidRPr="00D87E2A">
              <w:rPr>
                <w:b w:val="0"/>
                <w:sz w:val="20"/>
              </w:rPr>
              <w:t>-</w:t>
            </w:r>
            <w:r w:rsidR="00613BA4">
              <w:rPr>
                <w:b w:val="0"/>
                <w:sz w:val="20"/>
              </w:rPr>
              <w:t>03</w:t>
            </w:r>
            <w:r w:rsidR="007F5C99" w:rsidRPr="00D87E2A">
              <w:rPr>
                <w:b w:val="0"/>
                <w:sz w:val="20"/>
              </w:rPr>
              <w:t>-</w:t>
            </w:r>
            <w:r w:rsidR="006C54CF">
              <w:rPr>
                <w:b w:val="0"/>
                <w:sz w:val="20"/>
              </w:rPr>
              <w:t>1</w:t>
            </w:r>
            <w:r w:rsidR="00613BA4">
              <w:rPr>
                <w:b w:val="0"/>
                <w:sz w:val="20"/>
              </w:rPr>
              <w:t>8</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015295" w:rsidRDefault="008C7CC7" w:rsidP="00D43654">
            <w:pPr>
              <w:pStyle w:val="T2"/>
              <w:spacing w:after="0"/>
              <w:ind w:left="0" w:right="0"/>
              <w:rPr>
                <w:b w:val="0"/>
                <w:sz w:val="20"/>
                <w:lang w:eastAsia="ko-KR"/>
              </w:rPr>
            </w:pPr>
            <w:r w:rsidRPr="00015295">
              <w:rPr>
                <w:b w:val="0"/>
                <w:sz w:val="20"/>
                <w:lang w:eastAsia="ko-KR"/>
              </w:rPr>
              <w:t>Ron Porat</w:t>
            </w:r>
          </w:p>
        </w:tc>
        <w:tc>
          <w:tcPr>
            <w:tcW w:w="2033" w:type="dxa"/>
            <w:vAlign w:val="center"/>
          </w:tcPr>
          <w:p w:rsidR="004F7DB6" w:rsidRPr="00015295" w:rsidRDefault="008C7CC7" w:rsidP="00D43654">
            <w:pPr>
              <w:pStyle w:val="T2"/>
              <w:spacing w:after="0"/>
              <w:ind w:left="0" w:right="0"/>
              <w:rPr>
                <w:b w:val="0"/>
                <w:sz w:val="20"/>
                <w:lang w:eastAsia="ko-KR"/>
              </w:rPr>
            </w:pPr>
            <w:r w:rsidRPr="00015295">
              <w:rPr>
                <w:b w:val="0"/>
                <w:sz w:val="20"/>
                <w:lang w:eastAsia="ko-KR"/>
              </w:rPr>
              <w:t>Broadcom</w:t>
            </w:r>
          </w:p>
        </w:tc>
        <w:tc>
          <w:tcPr>
            <w:tcW w:w="2835" w:type="dxa"/>
            <w:vAlign w:val="center"/>
          </w:tcPr>
          <w:p w:rsidR="004F7DB6" w:rsidRPr="00015295" w:rsidRDefault="008C7CC7" w:rsidP="008C7CC7">
            <w:pPr>
              <w:pStyle w:val="T2"/>
              <w:spacing w:after="0"/>
              <w:ind w:left="0" w:right="0"/>
              <w:rPr>
                <w:b w:val="0"/>
                <w:bCs/>
                <w:sz w:val="20"/>
                <w:lang w:eastAsia="ko-KR"/>
              </w:rPr>
            </w:pPr>
            <w:r w:rsidRPr="00015295">
              <w:rPr>
                <w:b w:val="0"/>
                <w:bCs/>
                <w:sz w:val="20"/>
                <w:lang w:eastAsia="ko-KR"/>
              </w:rPr>
              <w:t xml:space="preserve">San </w:t>
            </w:r>
            <w:proofErr w:type="spellStart"/>
            <w:r w:rsidRPr="00015295">
              <w:rPr>
                <w:b w:val="0"/>
                <w:bCs/>
                <w:sz w:val="20"/>
                <w:lang w:eastAsia="ko-KR"/>
              </w:rPr>
              <w:t>Diego,CA</w:t>
            </w:r>
            <w:proofErr w:type="spellEnd"/>
          </w:p>
        </w:tc>
        <w:tc>
          <w:tcPr>
            <w:tcW w:w="1559" w:type="dxa"/>
            <w:vAlign w:val="center"/>
          </w:tcPr>
          <w:p w:rsidR="004F7DB6" w:rsidRPr="00015295" w:rsidRDefault="008C7CC7" w:rsidP="00D43654">
            <w:pPr>
              <w:pStyle w:val="T2"/>
              <w:spacing w:after="0"/>
              <w:ind w:left="0" w:right="0"/>
              <w:rPr>
                <w:b w:val="0"/>
                <w:bCs/>
                <w:sz w:val="20"/>
                <w:lang w:eastAsia="ko-KR"/>
              </w:rPr>
            </w:pPr>
            <w:r w:rsidRPr="00015295">
              <w:rPr>
                <w:b w:val="0"/>
                <w:bCs/>
                <w:sz w:val="20"/>
                <w:lang w:eastAsia="ko-KR"/>
              </w:rPr>
              <w:t>+1-858-5215409</w:t>
            </w:r>
          </w:p>
        </w:tc>
        <w:tc>
          <w:tcPr>
            <w:tcW w:w="1813" w:type="dxa"/>
            <w:vAlign w:val="center"/>
          </w:tcPr>
          <w:p w:rsidR="004F7DB6" w:rsidRPr="00015295" w:rsidRDefault="002A4E06" w:rsidP="008C7CC7">
            <w:pPr>
              <w:pStyle w:val="T2"/>
              <w:spacing w:after="0"/>
              <w:ind w:left="0" w:right="0"/>
              <w:rPr>
                <w:b w:val="0"/>
                <w:sz w:val="20"/>
                <w:lang w:eastAsia="ko-KR"/>
              </w:rPr>
            </w:pPr>
            <w:hyperlink r:id="rId9" w:history="1">
              <w:r w:rsidR="008C7CC7" w:rsidRPr="00015295">
                <w:rPr>
                  <w:rStyle w:val="Hyperlink"/>
                  <w:b w:val="0"/>
                  <w:sz w:val="20"/>
                  <w:lang w:eastAsia="ko-KR"/>
                </w:rPr>
                <w:t>rporat@broadcom.com</w:t>
              </w:r>
            </w:hyperlink>
            <w:r w:rsidR="004F7DB6" w:rsidRPr="00015295">
              <w:rPr>
                <w:rFonts w:hint="eastAsia"/>
                <w:b w:val="0"/>
                <w:sz w:val="20"/>
                <w:lang w:eastAsia="ko-KR"/>
              </w:rPr>
              <w:t xml:space="preserve"> </w:t>
            </w:r>
          </w:p>
        </w:tc>
      </w:tr>
      <w:tr w:rsidR="00015295" w:rsidRPr="0055314F" w:rsidTr="004F7DB6">
        <w:trPr>
          <w:jc w:val="center"/>
        </w:trPr>
        <w:tc>
          <w:tcPr>
            <w:tcW w:w="1336" w:type="dxa"/>
            <w:vAlign w:val="center"/>
          </w:tcPr>
          <w:p w:rsidR="00015295" w:rsidRPr="00015295" w:rsidRDefault="00015295" w:rsidP="00252E62">
            <w:pPr>
              <w:pStyle w:val="T2"/>
              <w:spacing w:after="0"/>
              <w:ind w:left="0" w:right="0"/>
              <w:rPr>
                <w:b w:val="0"/>
                <w:sz w:val="20"/>
              </w:rPr>
            </w:pPr>
            <w:r w:rsidRPr="00015295">
              <w:rPr>
                <w:b w:val="0"/>
                <w:sz w:val="20"/>
              </w:rPr>
              <w:t>Hongyuan Zhang</w:t>
            </w:r>
          </w:p>
        </w:tc>
        <w:tc>
          <w:tcPr>
            <w:tcW w:w="2033" w:type="dxa"/>
            <w:vAlign w:val="center"/>
          </w:tcPr>
          <w:p w:rsidR="00015295" w:rsidRPr="00015295" w:rsidRDefault="00015295" w:rsidP="00252E62">
            <w:pPr>
              <w:pStyle w:val="T2"/>
              <w:spacing w:after="0"/>
              <w:ind w:left="0" w:right="0"/>
              <w:rPr>
                <w:b w:val="0"/>
                <w:sz w:val="20"/>
              </w:rPr>
            </w:pPr>
            <w:r w:rsidRPr="00015295">
              <w:rPr>
                <w:b w:val="0"/>
                <w:sz w:val="20"/>
              </w:rPr>
              <w:t xml:space="preserve">Marvell </w:t>
            </w:r>
          </w:p>
        </w:tc>
        <w:tc>
          <w:tcPr>
            <w:tcW w:w="2835" w:type="dxa"/>
            <w:vAlign w:val="center"/>
          </w:tcPr>
          <w:p w:rsidR="00015295" w:rsidRPr="00015295" w:rsidRDefault="00015295" w:rsidP="00252E62">
            <w:pPr>
              <w:pStyle w:val="T2"/>
              <w:spacing w:after="0"/>
              <w:ind w:left="0" w:right="0"/>
              <w:rPr>
                <w:b w:val="0"/>
                <w:sz w:val="20"/>
              </w:rPr>
            </w:pPr>
            <w:r w:rsidRPr="00015295">
              <w:rPr>
                <w:b w:val="0"/>
                <w:sz w:val="20"/>
              </w:rPr>
              <w:t>5488 Marvell Ln, Santa Clara, CA 95054</w:t>
            </w:r>
          </w:p>
        </w:tc>
        <w:tc>
          <w:tcPr>
            <w:tcW w:w="1559" w:type="dxa"/>
            <w:vAlign w:val="center"/>
          </w:tcPr>
          <w:p w:rsidR="00015295" w:rsidRPr="00015295" w:rsidRDefault="00015295" w:rsidP="00252E62">
            <w:pPr>
              <w:pStyle w:val="T2"/>
              <w:spacing w:after="0"/>
              <w:ind w:left="0" w:right="0"/>
              <w:rPr>
                <w:b w:val="0"/>
                <w:sz w:val="20"/>
              </w:rPr>
            </w:pPr>
            <w:r w:rsidRPr="00015295">
              <w:rPr>
                <w:b w:val="0"/>
                <w:sz w:val="20"/>
              </w:rPr>
              <w:t>408-222-1837</w:t>
            </w:r>
          </w:p>
        </w:tc>
        <w:tc>
          <w:tcPr>
            <w:tcW w:w="1813" w:type="dxa"/>
            <w:vAlign w:val="center"/>
          </w:tcPr>
          <w:p w:rsidR="00015295" w:rsidRPr="00015295" w:rsidRDefault="00015295" w:rsidP="00252E62">
            <w:pPr>
              <w:pStyle w:val="T2"/>
              <w:spacing w:after="0"/>
              <w:ind w:left="0" w:right="0"/>
              <w:rPr>
                <w:b w:val="0"/>
                <w:sz w:val="20"/>
              </w:rPr>
            </w:pPr>
            <w:r w:rsidRPr="00015295">
              <w:rPr>
                <w:b w:val="0"/>
                <w:sz w:val="20"/>
              </w:rPr>
              <w:t>hongyuan@marvell.com</w:t>
            </w:r>
          </w:p>
        </w:tc>
      </w:tr>
      <w:tr w:rsidR="00015295" w:rsidRPr="0055314F" w:rsidTr="004F7DB6">
        <w:trPr>
          <w:jc w:val="center"/>
        </w:trPr>
        <w:tc>
          <w:tcPr>
            <w:tcW w:w="1336" w:type="dxa"/>
            <w:vAlign w:val="center"/>
          </w:tcPr>
          <w:p w:rsidR="00015295" w:rsidRPr="0055314F" w:rsidRDefault="00015295" w:rsidP="00D43654">
            <w:pPr>
              <w:pStyle w:val="T2"/>
              <w:spacing w:after="0"/>
              <w:ind w:left="0" w:right="0"/>
              <w:rPr>
                <w:b w:val="0"/>
                <w:sz w:val="18"/>
                <w:szCs w:val="18"/>
                <w:lang w:eastAsia="ko-KR"/>
              </w:rPr>
            </w:pPr>
          </w:p>
        </w:tc>
        <w:tc>
          <w:tcPr>
            <w:tcW w:w="2033" w:type="dxa"/>
            <w:vAlign w:val="center"/>
          </w:tcPr>
          <w:p w:rsidR="00015295" w:rsidRPr="0055314F" w:rsidRDefault="00015295" w:rsidP="00D43654">
            <w:pPr>
              <w:pStyle w:val="T2"/>
              <w:spacing w:after="0"/>
              <w:ind w:left="0" w:right="0"/>
              <w:rPr>
                <w:b w:val="0"/>
                <w:sz w:val="18"/>
                <w:szCs w:val="18"/>
                <w:lang w:eastAsia="ko-KR"/>
              </w:rPr>
            </w:pPr>
          </w:p>
        </w:tc>
        <w:tc>
          <w:tcPr>
            <w:tcW w:w="2835" w:type="dxa"/>
            <w:vAlign w:val="center"/>
          </w:tcPr>
          <w:p w:rsidR="00015295" w:rsidRPr="002C6458" w:rsidRDefault="00015295" w:rsidP="00D43654">
            <w:pPr>
              <w:pStyle w:val="T2"/>
              <w:spacing w:after="0"/>
              <w:ind w:left="0" w:right="0"/>
              <w:rPr>
                <w:b w:val="0"/>
                <w:bCs/>
                <w:sz w:val="18"/>
                <w:szCs w:val="18"/>
                <w:lang w:eastAsia="ko-KR"/>
              </w:rPr>
            </w:pPr>
          </w:p>
        </w:tc>
        <w:tc>
          <w:tcPr>
            <w:tcW w:w="1559" w:type="dxa"/>
            <w:vAlign w:val="center"/>
          </w:tcPr>
          <w:p w:rsidR="00015295" w:rsidRPr="002C6458" w:rsidRDefault="00015295" w:rsidP="00D43654">
            <w:pPr>
              <w:pStyle w:val="T2"/>
              <w:spacing w:after="0"/>
              <w:ind w:left="0" w:right="0"/>
              <w:rPr>
                <w:b w:val="0"/>
                <w:bCs/>
                <w:sz w:val="18"/>
                <w:szCs w:val="18"/>
                <w:lang w:eastAsia="ko-KR"/>
              </w:rPr>
            </w:pPr>
          </w:p>
        </w:tc>
        <w:tc>
          <w:tcPr>
            <w:tcW w:w="1813" w:type="dxa"/>
            <w:vAlign w:val="center"/>
          </w:tcPr>
          <w:p w:rsidR="00015295" w:rsidRPr="0055314F" w:rsidRDefault="00015295" w:rsidP="00D43654">
            <w:pPr>
              <w:pStyle w:val="T2"/>
              <w:spacing w:after="0"/>
              <w:ind w:left="0" w:right="0"/>
              <w:rPr>
                <w:b w:val="0"/>
                <w:sz w:val="16"/>
                <w:szCs w:val="16"/>
                <w:lang w:eastAsia="ko-KR"/>
              </w:rPr>
            </w:pPr>
          </w:p>
        </w:tc>
      </w:tr>
      <w:tr w:rsidR="00015295" w:rsidRPr="0055314F" w:rsidTr="004F7DB6">
        <w:trPr>
          <w:jc w:val="center"/>
        </w:trPr>
        <w:tc>
          <w:tcPr>
            <w:tcW w:w="1336" w:type="dxa"/>
            <w:vAlign w:val="center"/>
          </w:tcPr>
          <w:p w:rsidR="00015295" w:rsidRDefault="00015295" w:rsidP="00D43654">
            <w:pPr>
              <w:pStyle w:val="T2"/>
              <w:spacing w:after="0"/>
              <w:ind w:left="0" w:right="0"/>
              <w:rPr>
                <w:b w:val="0"/>
                <w:sz w:val="18"/>
                <w:szCs w:val="18"/>
                <w:lang w:eastAsia="ko-KR"/>
              </w:rPr>
            </w:pPr>
          </w:p>
        </w:tc>
        <w:tc>
          <w:tcPr>
            <w:tcW w:w="2033" w:type="dxa"/>
            <w:vAlign w:val="center"/>
          </w:tcPr>
          <w:p w:rsidR="00015295" w:rsidRDefault="00015295" w:rsidP="00D43654">
            <w:pPr>
              <w:pStyle w:val="T2"/>
              <w:spacing w:after="0"/>
              <w:ind w:left="0" w:right="0"/>
              <w:rPr>
                <w:b w:val="0"/>
                <w:sz w:val="18"/>
                <w:szCs w:val="18"/>
                <w:lang w:eastAsia="ko-KR"/>
              </w:rPr>
            </w:pPr>
          </w:p>
        </w:tc>
        <w:tc>
          <w:tcPr>
            <w:tcW w:w="2835" w:type="dxa"/>
            <w:vAlign w:val="center"/>
          </w:tcPr>
          <w:p w:rsidR="00015295" w:rsidRPr="002C6458" w:rsidRDefault="00015295" w:rsidP="00D43654">
            <w:pPr>
              <w:pStyle w:val="T2"/>
              <w:spacing w:after="0"/>
              <w:ind w:left="0" w:right="0"/>
              <w:rPr>
                <w:b w:val="0"/>
                <w:bCs/>
                <w:sz w:val="18"/>
                <w:szCs w:val="18"/>
                <w:lang w:eastAsia="ko-KR"/>
              </w:rPr>
            </w:pPr>
          </w:p>
        </w:tc>
        <w:tc>
          <w:tcPr>
            <w:tcW w:w="1559" w:type="dxa"/>
            <w:vAlign w:val="center"/>
          </w:tcPr>
          <w:p w:rsidR="00015295" w:rsidRPr="002C6458" w:rsidRDefault="00015295" w:rsidP="00D43654">
            <w:pPr>
              <w:pStyle w:val="T2"/>
              <w:spacing w:after="0"/>
              <w:ind w:left="0" w:right="0"/>
              <w:rPr>
                <w:b w:val="0"/>
                <w:bCs/>
                <w:sz w:val="18"/>
                <w:szCs w:val="18"/>
                <w:lang w:eastAsia="ko-KR"/>
              </w:rPr>
            </w:pPr>
          </w:p>
        </w:tc>
        <w:tc>
          <w:tcPr>
            <w:tcW w:w="1813" w:type="dxa"/>
            <w:vAlign w:val="center"/>
          </w:tcPr>
          <w:p w:rsidR="00015295" w:rsidRPr="0055314F" w:rsidRDefault="00015295" w:rsidP="00D43654">
            <w:pPr>
              <w:pStyle w:val="T2"/>
              <w:spacing w:after="0"/>
              <w:ind w:left="0" w:right="0"/>
              <w:rPr>
                <w:b w:val="0"/>
                <w:sz w:val="16"/>
                <w:szCs w:val="16"/>
                <w:lang w:eastAsia="ko-KR"/>
              </w:rPr>
            </w:pPr>
          </w:p>
        </w:tc>
      </w:tr>
      <w:tr w:rsidR="00015295" w:rsidRPr="0055314F" w:rsidTr="004F7DB6">
        <w:trPr>
          <w:jc w:val="center"/>
        </w:trPr>
        <w:tc>
          <w:tcPr>
            <w:tcW w:w="1336" w:type="dxa"/>
            <w:vAlign w:val="center"/>
          </w:tcPr>
          <w:p w:rsidR="00015295" w:rsidRDefault="00015295" w:rsidP="00D43654">
            <w:pPr>
              <w:pStyle w:val="T2"/>
              <w:spacing w:after="0"/>
              <w:ind w:left="0" w:right="0"/>
              <w:rPr>
                <w:b w:val="0"/>
                <w:sz w:val="18"/>
                <w:szCs w:val="18"/>
                <w:lang w:eastAsia="ko-KR"/>
              </w:rPr>
            </w:pPr>
          </w:p>
        </w:tc>
        <w:tc>
          <w:tcPr>
            <w:tcW w:w="2033" w:type="dxa"/>
            <w:vAlign w:val="center"/>
          </w:tcPr>
          <w:p w:rsidR="00015295" w:rsidRDefault="00015295" w:rsidP="00D43654">
            <w:pPr>
              <w:pStyle w:val="T2"/>
              <w:spacing w:after="0"/>
              <w:ind w:left="0" w:right="0"/>
              <w:rPr>
                <w:b w:val="0"/>
                <w:sz w:val="18"/>
                <w:szCs w:val="18"/>
                <w:lang w:eastAsia="ko-KR"/>
              </w:rPr>
            </w:pPr>
          </w:p>
        </w:tc>
        <w:tc>
          <w:tcPr>
            <w:tcW w:w="2835" w:type="dxa"/>
            <w:vAlign w:val="center"/>
          </w:tcPr>
          <w:p w:rsidR="00015295" w:rsidRPr="002C6458" w:rsidRDefault="00015295" w:rsidP="00D43654">
            <w:pPr>
              <w:pStyle w:val="T2"/>
              <w:spacing w:after="0"/>
              <w:ind w:left="0" w:right="0"/>
              <w:rPr>
                <w:b w:val="0"/>
                <w:bCs/>
                <w:sz w:val="18"/>
                <w:szCs w:val="18"/>
                <w:lang w:eastAsia="ko-KR"/>
              </w:rPr>
            </w:pPr>
          </w:p>
        </w:tc>
        <w:tc>
          <w:tcPr>
            <w:tcW w:w="1559" w:type="dxa"/>
            <w:vAlign w:val="center"/>
          </w:tcPr>
          <w:p w:rsidR="00015295" w:rsidRPr="002C6458" w:rsidRDefault="00015295" w:rsidP="00D43654">
            <w:pPr>
              <w:pStyle w:val="T2"/>
              <w:spacing w:after="0"/>
              <w:ind w:left="0" w:right="0"/>
              <w:rPr>
                <w:b w:val="0"/>
                <w:bCs/>
                <w:sz w:val="18"/>
                <w:szCs w:val="18"/>
                <w:lang w:eastAsia="ko-KR"/>
              </w:rPr>
            </w:pPr>
          </w:p>
        </w:tc>
        <w:tc>
          <w:tcPr>
            <w:tcW w:w="1813" w:type="dxa"/>
            <w:vAlign w:val="center"/>
          </w:tcPr>
          <w:p w:rsidR="00015295" w:rsidRPr="0055314F" w:rsidRDefault="00015295" w:rsidP="00D43654">
            <w:pPr>
              <w:pStyle w:val="T2"/>
              <w:spacing w:after="0"/>
              <w:ind w:left="0" w:right="0"/>
              <w:rPr>
                <w:b w:val="0"/>
                <w:sz w:val="16"/>
                <w:szCs w:val="16"/>
                <w:lang w:eastAsia="ko-KR"/>
              </w:rPr>
            </w:pPr>
          </w:p>
        </w:tc>
      </w:tr>
    </w:tbl>
    <w:p w:rsidR="00CA09B2" w:rsidRDefault="008C7CC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C9A" w:rsidRDefault="00CD3C9A">
                            <w:pPr>
                              <w:pStyle w:val="T1"/>
                              <w:spacing w:after="120"/>
                            </w:pPr>
                            <w:r>
                              <w:t>Abstract</w:t>
                            </w:r>
                          </w:p>
                          <w:p w:rsidR="00613BA4" w:rsidRDefault="00613BA4" w:rsidP="00475402">
                            <w:pPr>
                              <w:rPr>
                                <w:lang w:eastAsia="ko-KR"/>
                              </w:rPr>
                            </w:pP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2045</w:t>
                            </w:r>
                            <w:r>
                              <w:rPr>
                                <w:rFonts w:ascii="Courier New" w:hAnsi="Courier New" w:cs="Courier New"/>
                                <w:color w:val="000000"/>
                                <w:sz w:val="20"/>
                                <w:lang w:val="en-US"/>
                              </w:rPr>
                              <w:t xml:space="preserve"> thru 2063</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2065</w:t>
                            </w:r>
                            <w:r>
                              <w:rPr>
                                <w:rFonts w:ascii="Courier New" w:hAnsi="Courier New" w:cs="Courier New"/>
                                <w:color w:val="000000"/>
                                <w:sz w:val="20"/>
                                <w:lang w:val="en-US"/>
                              </w:rPr>
                              <w:t xml:space="preserve"> thru 2068</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2151</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2152</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2154</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2155</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2156</w:t>
                            </w:r>
                          </w:p>
                          <w:p w:rsidR="00015295" w:rsidRDefault="00015295" w:rsidP="00015295">
                            <w:pPr>
                              <w:autoSpaceDE w:val="0"/>
                              <w:autoSpaceDN w:val="0"/>
                              <w:adjustRightInd w:val="0"/>
                              <w:rPr>
                                <w:rFonts w:ascii="Courier New" w:hAnsi="Courier New" w:cs="Courier New"/>
                                <w:sz w:val="24"/>
                                <w:szCs w:val="24"/>
                                <w:lang w:val="en-US"/>
                              </w:rPr>
                            </w:pP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w:t>
                            </w:r>
                            <w:r w:rsidR="00613BA4">
                              <w:rPr>
                                <w:lang w:eastAsia="ko-K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D3C9A" w:rsidRDefault="00CD3C9A">
                      <w:pPr>
                        <w:pStyle w:val="T1"/>
                        <w:spacing w:after="120"/>
                      </w:pPr>
                      <w:r>
                        <w:t>Abstract</w:t>
                      </w:r>
                    </w:p>
                    <w:p w:rsidR="00613BA4" w:rsidRDefault="00613BA4" w:rsidP="00475402">
                      <w:pPr>
                        <w:rPr>
                          <w:lang w:eastAsia="ko-KR"/>
                        </w:rPr>
                      </w:pP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2045</w:t>
                      </w:r>
                      <w:r>
                        <w:rPr>
                          <w:rFonts w:ascii="Courier New" w:hAnsi="Courier New" w:cs="Courier New"/>
                          <w:color w:val="000000"/>
                          <w:sz w:val="20"/>
                          <w:lang w:val="en-US"/>
                        </w:rPr>
                        <w:t xml:space="preserve"> thru 2063</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2065</w:t>
                      </w:r>
                      <w:r>
                        <w:rPr>
                          <w:rFonts w:ascii="Courier New" w:hAnsi="Courier New" w:cs="Courier New"/>
                          <w:color w:val="000000"/>
                          <w:sz w:val="20"/>
                          <w:lang w:val="en-US"/>
                        </w:rPr>
                        <w:t xml:space="preserve"> thru 2068</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2151</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2152</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2154</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2155</w:t>
                      </w:r>
                    </w:p>
                    <w:p w:rsidR="00015295" w:rsidRDefault="00015295" w:rsidP="00015295">
                      <w:pPr>
                        <w:autoSpaceDE w:val="0"/>
                        <w:autoSpaceDN w:val="0"/>
                        <w:adjustRightInd w:val="0"/>
                        <w:rPr>
                          <w:rFonts w:ascii="Courier New" w:hAnsi="Courier New" w:cs="Courier New"/>
                          <w:sz w:val="24"/>
                          <w:szCs w:val="24"/>
                          <w:lang w:val="en-US"/>
                        </w:rPr>
                      </w:pPr>
                      <w:r>
                        <w:rPr>
                          <w:rFonts w:ascii="Courier New" w:hAnsi="Courier New" w:cs="Courier New"/>
                          <w:color w:val="000000"/>
                          <w:sz w:val="20"/>
                          <w:lang w:val="en-US"/>
                        </w:rPr>
                        <w:t>2156</w:t>
                      </w:r>
                    </w:p>
                    <w:p w:rsidR="00015295" w:rsidRDefault="00015295" w:rsidP="00015295">
                      <w:pPr>
                        <w:autoSpaceDE w:val="0"/>
                        <w:autoSpaceDN w:val="0"/>
                        <w:adjustRightInd w:val="0"/>
                        <w:rPr>
                          <w:rFonts w:ascii="Courier New" w:hAnsi="Courier New" w:cs="Courier New"/>
                          <w:sz w:val="24"/>
                          <w:szCs w:val="24"/>
                          <w:lang w:val="en-US"/>
                        </w:rPr>
                      </w:pP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w:t>
                      </w:r>
                      <w:r w:rsidR="00613BA4">
                        <w:rPr>
                          <w:lang w:eastAsia="ko-KR"/>
                        </w:rPr>
                        <w:t>3</w:t>
                      </w:r>
                    </w:p>
                  </w:txbxContent>
                </v:textbox>
              </v:shape>
            </w:pict>
          </mc:Fallback>
        </mc:AlternateContent>
      </w:r>
    </w:p>
    <w:p w:rsidR="00CA09B2" w:rsidRDefault="00CA09B2" w:rsidP="0025531B"/>
    <w:p w:rsidR="00CA09B2" w:rsidRDefault="00CA09B2"/>
    <w:p w:rsidR="00EF0907" w:rsidRPr="005133D9" w:rsidRDefault="00CA09B2" w:rsidP="00EF0907">
      <w:pPr>
        <w:pStyle w:val="Heading2"/>
        <w:rPr>
          <w:sz w:val="24"/>
          <w:szCs w:val="24"/>
        </w:rPr>
      </w:pPr>
      <w:r>
        <w:br w:type="page"/>
      </w:r>
      <w:r w:rsidR="00EF0907" w:rsidRPr="005133D9">
        <w:rPr>
          <w:sz w:val="24"/>
          <w:szCs w:val="24"/>
        </w:rPr>
        <w:lastRenderedPageBreak/>
        <w:t>Interpretation of a Motion to Adopt</w:t>
      </w:r>
    </w:p>
    <w:p w:rsidR="00EF0907" w:rsidRPr="005D3387" w:rsidRDefault="00EF0907" w:rsidP="00EF0907">
      <w:pPr>
        <w:rPr>
          <w:sz w:val="20"/>
          <w:lang w:eastAsia="ko-KR"/>
        </w:rPr>
      </w:pPr>
    </w:p>
    <w:p w:rsidR="00EF0907" w:rsidRPr="005D3387" w:rsidRDefault="00EF0907" w:rsidP="00EF0907">
      <w:pPr>
        <w:rPr>
          <w:sz w:val="20"/>
          <w:lang w:eastAsia="ko-KR"/>
        </w:rPr>
      </w:pPr>
      <w:r w:rsidRPr="005D3387">
        <w:rPr>
          <w:sz w:val="20"/>
          <w:lang w:eastAsia="ko-KR"/>
        </w:rPr>
        <w:t xml:space="preserve">A motion to approve this submission means that the editing instructions and any changed or added material are </w:t>
      </w:r>
      <w:proofErr w:type="spellStart"/>
      <w:r w:rsidRPr="005D3387">
        <w:rPr>
          <w:sz w:val="20"/>
          <w:lang w:eastAsia="ko-KR"/>
        </w:rPr>
        <w:t>actioned</w:t>
      </w:r>
      <w:proofErr w:type="spellEnd"/>
      <w:r w:rsidRPr="005D3387">
        <w:rPr>
          <w:sz w:val="20"/>
          <w:lang w:eastAsia="ko-KR"/>
        </w:rPr>
        <w:t xml:space="preserve"> in the TGaf Draft.  This introduction is not part of the adopted material.</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Editing instructions formatted like this are intended to be copied into the TGaf Draft (i.e. they are instructions to the 802.11 editor on how to merge the text with the baseline documents).</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EF0907" w:rsidRPr="005D3387" w:rsidRDefault="00EF0907" w:rsidP="00EF0907">
      <w:pPr>
        <w:pStyle w:val="T"/>
        <w:rPr>
          <w:rFonts w:eastAsia="Malgun Gothic"/>
          <w:w w:val="100"/>
        </w:rPr>
      </w:pPr>
      <w:r w:rsidRPr="005D3387">
        <w:rPr>
          <w:rFonts w:eastAsia="Malgun Gothic"/>
          <w:w w:val="100"/>
        </w:rPr>
        <w:t xml:space="preserve">The editing instructions are shown in </w:t>
      </w:r>
      <w:r w:rsidRPr="005D3387">
        <w:rPr>
          <w:rFonts w:eastAsia="Malgun Gothic"/>
          <w:b/>
          <w:bCs/>
          <w:i/>
          <w:iCs/>
          <w:w w:val="100"/>
        </w:rPr>
        <w:t>bold italic</w:t>
      </w:r>
      <w:r w:rsidRPr="005D3387">
        <w:rPr>
          <w:rFonts w:eastAsia="Malgun Gothic"/>
          <w:w w:val="100"/>
        </w:rPr>
        <w:t xml:space="preserve">. Four editing instructions are used: </w:t>
      </w:r>
      <w:r w:rsidRPr="005D3387">
        <w:rPr>
          <w:rFonts w:eastAsia="Malgun Gothic"/>
          <w:b/>
          <w:bCs/>
          <w:i/>
          <w:iCs/>
          <w:w w:val="100"/>
        </w:rPr>
        <w:t>change, delete, insert, and replace</w:t>
      </w:r>
      <w:r w:rsidRPr="005D3387">
        <w:rPr>
          <w:rFonts w:eastAsia="Malgun Gothic"/>
          <w:w w:val="100"/>
        </w:rPr>
        <w:t xml:space="preserve">. Change is used to make corrections in existing text or tables. The editing instruction specifies the location of the change and describes what is being changed by using </w:t>
      </w:r>
      <w:r w:rsidRPr="005D3387">
        <w:rPr>
          <w:rFonts w:eastAsia="Malgun Gothic"/>
          <w:strike/>
          <w:w w:val="100"/>
        </w:rPr>
        <w:t>strikethrough</w:t>
      </w:r>
      <w:r w:rsidRPr="005D3387">
        <w:rPr>
          <w:rFonts w:eastAsia="Malgun Gothic"/>
          <w:w w:val="100"/>
        </w:rPr>
        <w:t xml:space="preserve"> (to remove old material) and </w:t>
      </w:r>
      <w:r w:rsidRPr="005D3387">
        <w:rPr>
          <w:rFonts w:eastAsia="Malgun Gothic"/>
          <w:w w:val="100"/>
          <w:u w:val="thick"/>
        </w:rPr>
        <w:t>underscore</w:t>
      </w:r>
      <w:r w:rsidRPr="005D3387">
        <w:rPr>
          <w:rFonts w:eastAsia="Malgun Gothic"/>
          <w:w w:val="100"/>
        </w:rPr>
        <w:t xml:space="preserve"> (to add new material). </w:t>
      </w:r>
      <w:r w:rsidRPr="005D3387">
        <w:rPr>
          <w:rFonts w:eastAsia="Malgun Gothic"/>
          <w:b/>
          <w:bCs/>
          <w:i/>
          <w:iCs/>
          <w:w w:val="100"/>
        </w:rPr>
        <w:t>Delete</w:t>
      </w:r>
      <w:r w:rsidRPr="005D3387">
        <w:rPr>
          <w:rFonts w:eastAsia="Malgun Gothic"/>
          <w:w w:val="100"/>
        </w:rPr>
        <w:t xml:space="preserve"> removes existing material.</w:t>
      </w:r>
      <w:r w:rsidRPr="005D3387">
        <w:rPr>
          <w:rFonts w:eastAsia="Malgun Gothic"/>
          <w:b/>
          <w:bCs/>
          <w:i/>
          <w:iCs/>
          <w:w w:val="100"/>
        </w:rPr>
        <w:t xml:space="preserve"> Insert</w:t>
      </w:r>
      <w:r w:rsidRPr="005D3387">
        <w:rPr>
          <w:rFonts w:eastAsia="Malgun Gothic"/>
          <w:w w:val="100"/>
        </w:rPr>
        <w:t xml:space="preserve"> adds new material without disturbing the existing material. Insertions may require renumbering. If so, renumbering instructions are given in the editing instruction. </w:t>
      </w:r>
      <w:r w:rsidRPr="005D3387">
        <w:rPr>
          <w:rFonts w:eastAsia="Malgun Gothic"/>
          <w:b/>
          <w:bCs/>
          <w:i/>
          <w:iCs/>
          <w:w w:val="100"/>
        </w:rPr>
        <w:t>Replace</w:t>
      </w:r>
      <w:r w:rsidRPr="005D3387">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EF0907" w:rsidRPr="005D3387" w:rsidRDefault="00EF0907" w:rsidP="00EF0907">
      <w:pPr>
        <w:pStyle w:val="Heading1"/>
        <w:rPr>
          <w:sz w:val="20"/>
          <w:lang w:eastAsia="ko-KR"/>
        </w:rPr>
      </w:pPr>
    </w:p>
    <w:p w:rsidR="00FE12B8" w:rsidRDefault="00FE12B8" w:rsidP="00FE12B8">
      <w:pPr>
        <w:rPr>
          <w:b/>
          <w:sz w:val="20"/>
          <w:u w:val="single"/>
          <w:lang w:eastAsia="ko-KR"/>
        </w:rPr>
      </w:pPr>
      <w:r w:rsidRPr="005D3387">
        <w:rPr>
          <w:rFonts w:hint="eastAsia"/>
          <w:b/>
          <w:sz w:val="20"/>
          <w:u w:val="single"/>
          <w:lang w:eastAsia="ko-KR"/>
        </w:rPr>
        <w:t>Relevant comments and discussion</w:t>
      </w:r>
    </w:p>
    <w:p w:rsidR="00EC0FB4" w:rsidRDefault="00EC0FB4" w:rsidP="00FE12B8">
      <w:pPr>
        <w:rPr>
          <w:b/>
          <w:sz w:val="20"/>
          <w:u w:val="single"/>
          <w:lang w:eastAsia="ko-KR"/>
        </w:rPr>
      </w:pPr>
    </w:p>
    <w:p w:rsidR="00EC0FB4" w:rsidRDefault="00EC0FB4" w:rsidP="00FE12B8">
      <w:pPr>
        <w:rPr>
          <w:b/>
          <w:sz w:val="20"/>
          <w:u w:val="single"/>
          <w:lang w:eastAsia="ko-KR"/>
        </w:rPr>
      </w:pPr>
    </w:p>
    <w:p w:rsidR="00EC0FB4" w:rsidRPr="005D3387" w:rsidRDefault="00EC0FB4" w:rsidP="00FE12B8">
      <w:pPr>
        <w:rPr>
          <w:b/>
          <w:sz w:val="20"/>
          <w:u w:val="single"/>
          <w:lang w:eastAsia="ko-KR"/>
        </w:rPr>
      </w:pPr>
    </w:p>
    <w:p w:rsidR="00FE12B8" w:rsidRPr="005D3387" w:rsidRDefault="00FE12B8" w:rsidP="00FE12B8">
      <w:pPr>
        <w:rPr>
          <w:b/>
          <w:bCs/>
          <w:i/>
          <w:i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2235"/>
        <w:gridCol w:w="2236"/>
        <w:gridCol w:w="2790"/>
      </w:tblGrid>
      <w:tr w:rsidR="000C466E" w:rsidRPr="005D3387" w:rsidTr="000C466E">
        <w:trPr>
          <w:trHeight w:val="462"/>
        </w:trPr>
        <w:tc>
          <w:tcPr>
            <w:tcW w:w="675" w:type="dxa"/>
            <w:hideMark/>
          </w:tcPr>
          <w:p w:rsidR="000C466E" w:rsidRPr="005D3387" w:rsidRDefault="000C466E" w:rsidP="003E2813">
            <w:pPr>
              <w:rPr>
                <w:b/>
                <w:bCs/>
                <w:sz w:val="20"/>
                <w:lang w:eastAsia="ko-KR"/>
              </w:rPr>
            </w:pPr>
            <w:r w:rsidRPr="005D3387">
              <w:rPr>
                <w:b/>
                <w:bCs/>
                <w:sz w:val="20"/>
                <w:lang w:eastAsia="ko-KR"/>
              </w:rPr>
              <w:t>CID</w:t>
            </w:r>
          </w:p>
        </w:tc>
        <w:tc>
          <w:tcPr>
            <w:tcW w:w="709" w:type="dxa"/>
            <w:hideMark/>
          </w:tcPr>
          <w:p w:rsidR="000C466E" w:rsidRPr="005D3387" w:rsidRDefault="000C466E" w:rsidP="003E2813">
            <w:pPr>
              <w:rPr>
                <w:b/>
                <w:bCs/>
                <w:sz w:val="20"/>
                <w:lang w:eastAsia="ko-KR"/>
              </w:rPr>
            </w:pPr>
            <w:r w:rsidRPr="005D3387">
              <w:rPr>
                <w:b/>
                <w:bCs/>
                <w:sz w:val="20"/>
                <w:lang w:eastAsia="ko-KR"/>
              </w:rPr>
              <w:t>Page</w:t>
            </w:r>
          </w:p>
        </w:tc>
        <w:tc>
          <w:tcPr>
            <w:tcW w:w="992" w:type="dxa"/>
            <w:hideMark/>
          </w:tcPr>
          <w:p w:rsidR="000C466E" w:rsidRPr="005D3387" w:rsidRDefault="000C466E" w:rsidP="003E2813">
            <w:pPr>
              <w:rPr>
                <w:b/>
                <w:bCs/>
                <w:sz w:val="20"/>
                <w:lang w:eastAsia="ko-KR"/>
              </w:rPr>
            </w:pPr>
            <w:r w:rsidRPr="005D3387">
              <w:rPr>
                <w:b/>
                <w:bCs/>
                <w:sz w:val="20"/>
                <w:lang w:eastAsia="ko-KR"/>
              </w:rPr>
              <w:t>Clause</w:t>
            </w:r>
          </w:p>
        </w:tc>
        <w:tc>
          <w:tcPr>
            <w:tcW w:w="2235" w:type="dxa"/>
            <w:hideMark/>
          </w:tcPr>
          <w:p w:rsidR="000C466E" w:rsidRPr="005D3387" w:rsidRDefault="000C466E" w:rsidP="003E2813">
            <w:pPr>
              <w:rPr>
                <w:b/>
                <w:bCs/>
                <w:sz w:val="20"/>
                <w:lang w:eastAsia="ko-KR"/>
              </w:rPr>
            </w:pPr>
            <w:r w:rsidRPr="005D3387">
              <w:rPr>
                <w:b/>
                <w:bCs/>
                <w:sz w:val="20"/>
                <w:lang w:eastAsia="ko-KR"/>
              </w:rPr>
              <w:t>Comment</w:t>
            </w:r>
          </w:p>
        </w:tc>
        <w:tc>
          <w:tcPr>
            <w:tcW w:w="2236" w:type="dxa"/>
            <w:hideMark/>
          </w:tcPr>
          <w:p w:rsidR="000C466E" w:rsidRPr="005D3387" w:rsidRDefault="000C466E" w:rsidP="003E2813">
            <w:pPr>
              <w:rPr>
                <w:b/>
                <w:bCs/>
                <w:sz w:val="20"/>
                <w:lang w:eastAsia="ko-KR"/>
              </w:rPr>
            </w:pPr>
            <w:r w:rsidRPr="005D3387">
              <w:rPr>
                <w:b/>
                <w:bCs/>
                <w:sz w:val="20"/>
                <w:lang w:eastAsia="ko-KR"/>
              </w:rPr>
              <w:t>Proposed Change</w:t>
            </w:r>
          </w:p>
        </w:tc>
        <w:tc>
          <w:tcPr>
            <w:tcW w:w="2790" w:type="dxa"/>
          </w:tcPr>
          <w:p w:rsidR="000C466E" w:rsidRPr="005D3387" w:rsidRDefault="000C466E" w:rsidP="003E2813">
            <w:pPr>
              <w:rPr>
                <w:b/>
                <w:bCs/>
                <w:color w:val="0000CC"/>
                <w:sz w:val="20"/>
                <w:lang w:eastAsia="ko-KR"/>
              </w:rPr>
            </w:pPr>
            <w:r w:rsidRPr="005D3387">
              <w:rPr>
                <w:rFonts w:hint="eastAsia"/>
                <w:b/>
                <w:bCs/>
                <w:color w:val="0000CC"/>
                <w:sz w:val="20"/>
                <w:lang w:eastAsia="ko-KR"/>
              </w:rPr>
              <w:t>Proposed resolution</w:t>
            </w:r>
          </w:p>
        </w:tc>
      </w:tr>
      <w:tr w:rsidR="00EC0FB4" w:rsidRPr="005D3387" w:rsidTr="000C466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EC0FB4" w:rsidRDefault="00EC0FB4">
            <w:pPr>
              <w:jc w:val="right"/>
              <w:rPr>
                <w:rFonts w:ascii="Arial" w:hAnsi="Arial" w:cs="Arial"/>
                <w:sz w:val="20"/>
              </w:rPr>
            </w:pPr>
            <w:r>
              <w:rPr>
                <w:rFonts w:ascii="Arial" w:hAnsi="Arial" w:cs="Arial"/>
                <w:sz w:val="20"/>
              </w:rPr>
              <w:t>2045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C0FB4" w:rsidRDefault="00EC0FB4">
            <w:pP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C0FB4" w:rsidRDefault="00EC0FB4">
            <w:pPr>
              <w:rPr>
                <w:rFonts w:ascii="Arial" w:hAnsi="Arial" w:cs="Arial"/>
                <w:sz w:val="20"/>
              </w:rPr>
            </w:pPr>
            <w:r>
              <w:rPr>
                <w:rFonts w:ascii="Arial" w:hAnsi="Arial" w:cs="Arial"/>
                <w:sz w:val="20"/>
              </w:rPr>
              <w:t>GENERAL</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EC0FB4" w:rsidRDefault="00EC0FB4" w:rsidP="00EC0FB4">
            <w:pPr>
              <w:rPr>
                <w:rFonts w:ascii="Arial" w:hAnsi="Arial" w:cs="Arial"/>
                <w:sz w:val="20"/>
              </w:rPr>
            </w:pPr>
            <w:r>
              <w:rPr>
                <w:rFonts w:ascii="Arial" w:hAnsi="Arial" w:cs="Arial"/>
                <w:sz w:val="20"/>
              </w:rPr>
              <w:t xml:space="preserve">I disagree strongly with the LB189 comment resolutions rejecting comments 459,460,583,585,588,593,594,595,596,606,732,735,736,760,761,766,841,842, and 846.  The justification for rejecting these comments is based on "We don't see the need/benefit for multiple MCS at this point. See multiple MCS discussion in 802.11-12/1337r2."     Close scrutiny of 12/1337r2 indicates a fundamental misunderstanding of the TVWS environment with respect to the magnitude of the SNR differences among TVWS channels authorized for </w:t>
            </w:r>
            <w:r>
              <w:rPr>
                <w:rFonts w:ascii="Arial" w:hAnsi="Arial" w:cs="Arial"/>
                <w:sz w:val="20"/>
              </w:rPr>
              <w:lastRenderedPageBreak/>
              <w:t xml:space="preserve">unlicensed use near DTV transmitting stations. Page 11 of 12/1337r2 </w:t>
            </w:r>
            <w:proofErr w:type="gramStart"/>
            <w:r>
              <w:rPr>
                <w:rFonts w:ascii="Arial" w:hAnsi="Arial" w:cs="Arial"/>
                <w:sz w:val="20"/>
              </w:rPr>
              <w:t>states  "</w:t>
            </w:r>
            <w:proofErr w:type="gramEnd"/>
            <w:r>
              <w:rPr>
                <w:rFonts w:ascii="Arial" w:hAnsi="Arial" w:cs="Arial"/>
                <w:sz w:val="20"/>
              </w:rPr>
              <w:t xml:space="preserve">For channels with around 12dB difference in SNR there could be some potential gain of up to 20% at best but such high SNR discrepancy is less likely."   The table on Page 11 which presents a simplified analysis of the throughput gains when using independent </w:t>
            </w:r>
            <w:proofErr w:type="spellStart"/>
            <w:r>
              <w:rPr>
                <w:rFonts w:ascii="Arial" w:hAnsi="Arial" w:cs="Arial"/>
                <w:sz w:val="20"/>
              </w:rPr>
              <w:t>MCSclearly</w:t>
            </w:r>
            <w:proofErr w:type="spellEnd"/>
            <w:r>
              <w:rPr>
                <w:rFonts w:ascii="Arial" w:hAnsi="Arial" w:cs="Arial"/>
                <w:sz w:val="20"/>
              </w:rPr>
              <w:t xml:space="preserve"> shows that for 12dB difference (the last two rows in the table) the gain can be as high as 50%, and not limited to 20% as stated in the quoted text above.  Furthermore the </w:t>
            </w:r>
            <w:proofErr w:type="spellStart"/>
            <w:r>
              <w:rPr>
                <w:rFonts w:ascii="Arial" w:hAnsi="Arial" w:cs="Arial"/>
                <w:sz w:val="20"/>
              </w:rPr>
              <w:t>the</w:t>
            </w:r>
            <w:proofErr w:type="spellEnd"/>
            <w:r>
              <w:rPr>
                <w:rFonts w:ascii="Arial" w:hAnsi="Arial" w:cs="Arial"/>
                <w:sz w:val="20"/>
              </w:rPr>
              <w:t xml:space="preserve"> statement that "such high (12dB) SNR discrepancy is less likely</w:t>
            </w:r>
            <w:proofErr w:type="gramStart"/>
            <w:r>
              <w:rPr>
                <w:rFonts w:ascii="Arial" w:hAnsi="Arial" w:cs="Arial"/>
                <w:sz w:val="20"/>
              </w:rPr>
              <w:t>"  indicates</w:t>
            </w:r>
            <w:proofErr w:type="gramEnd"/>
            <w:r>
              <w:rPr>
                <w:rFonts w:ascii="Arial" w:hAnsi="Arial" w:cs="Arial"/>
                <w:sz w:val="20"/>
              </w:rPr>
              <w:t xml:space="preserve"> a basic misunderstanding of the highly varied SNR levels currently observable in the TVWS. </w:t>
            </w:r>
            <w:proofErr w:type="spellStart"/>
            <w:r>
              <w:rPr>
                <w:rFonts w:ascii="Arial" w:hAnsi="Arial" w:cs="Arial"/>
                <w:sz w:val="20"/>
              </w:rPr>
              <w:t>InterDigital</w:t>
            </w:r>
            <w:proofErr w:type="spellEnd"/>
            <w:r>
              <w:rPr>
                <w:rFonts w:ascii="Arial" w:hAnsi="Arial" w:cs="Arial"/>
                <w:sz w:val="20"/>
              </w:rPr>
              <w:t xml:space="preserve"> has presented 3 different engineering simulation </w:t>
            </w:r>
            <w:proofErr w:type="gramStart"/>
            <w:r>
              <w:rPr>
                <w:rFonts w:ascii="Arial" w:hAnsi="Arial" w:cs="Arial"/>
                <w:sz w:val="20"/>
              </w:rPr>
              <w:t>studies  (</w:t>
            </w:r>
            <w:proofErr w:type="gramEnd"/>
            <w:r>
              <w:rPr>
                <w:rFonts w:ascii="Arial" w:hAnsi="Arial" w:cs="Arial"/>
                <w:sz w:val="20"/>
              </w:rPr>
              <w:t xml:space="preserve">12/0924r0, 12/0924r1, and 13/0129r0)  which examine realistic TVWS SNR conditions near DTV transmitters. Chart 5 of 12/0924r0 indicates the analysis which concludes that SNR variance across TVWS channels may be as high as 35dB.   SNR variances of 12 dB and higher will be quite common in all urban areas surrounding DTV transmitters. The statement in </w:t>
            </w:r>
            <w:r>
              <w:rPr>
                <w:rFonts w:ascii="Arial" w:hAnsi="Arial" w:cs="Arial"/>
                <w:sz w:val="20"/>
              </w:rPr>
              <w:lastRenderedPageBreak/>
              <w:t xml:space="preserve">12/1337r2 </w:t>
            </w:r>
            <w:proofErr w:type="gramStart"/>
            <w:r>
              <w:rPr>
                <w:rFonts w:ascii="Arial" w:hAnsi="Arial" w:cs="Arial"/>
                <w:sz w:val="20"/>
              </w:rPr>
              <w:t>that  "</w:t>
            </w:r>
            <w:proofErr w:type="gramEnd"/>
            <w:r>
              <w:rPr>
                <w:rFonts w:ascii="Arial" w:hAnsi="Arial" w:cs="Arial"/>
                <w:sz w:val="20"/>
              </w:rPr>
              <w:t xml:space="preserve">such high (12dB) SNR discrepancy is less likely" is clearly wrong, and leads to the objectionable conclusion that the listed LB189 comments should be rejected.    </w:t>
            </w:r>
            <w:proofErr w:type="spellStart"/>
            <w:r>
              <w:rPr>
                <w:rFonts w:ascii="Arial" w:hAnsi="Arial" w:cs="Arial"/>
                <w:sz w:val="20"/>
              </w:rPr>
              <w:t>InterDigital's</w:t>
            </w:r>
            <w:proofErr w:type="spellEnd"/>
            <w:r>
              <w:rPr>
                <w:rFonts w:ascii="Arial" w:hAnsi="Arial" w:cs="Arial"/>
                <w:sz w:val="20"/>
              </w:rPr>
              <w:t xml:space="preserve"> detailed simulation studies (p11 of 13/0129r0) do indicate that for very low SNR variances (less than 4-6dB</w:t>
            </w:r>
            <w:proofErr w:type="gramStart"/>
            <w:r>
              <w:rPr>
                <w:rFonts w:ascii="Arial" w:hAnsi="Arial" w:cs="Arial"/>
                <w:sz w:val="20"/>
              </w:rPr>
              <w:t>)  there</w:t>
            </w:r>
            <w:proofErr w:type="gramEnd"/>
            <w:r>
              <w:rPr>
                <w:rFonts w:ascii="Arial" w:hAnsi="Arial" w:cs="Arial"/>
                <w:sz w:val="20"/>
              </w:rPr>
              <w:t xml:space="preserve"> is no significant gain when using independent MCS for each TVWS channel. Furthermore for very high SNR levels (as shown on p9 in each of the 3 IDCC contributions) for free space radio ranges of less than 70m, there is no significant gain for independent MCS. However for all SNR variance greater than 6dB (which includes all urban areas), and for radio ranges greater than 70m (free space path loss) , using independent MCS provides maximum throughput gains of 80-90% with average gains of 40-50%.  Under these conditions, the throughput gains </w:t>
            </w:r>
            <w:proofErr w:type="gramStart"/>
            <w:r>
              <w:rPr>
                <w:rFonts w:ascii="Arial" w:hAnsi="Arial" w:cs="Arial"/>
                <w:sz w:val="20"/>
              </w:rPr>
              <w:t>show in the simulations are</w:t>
            </w:r>
            <w:proofErr w:type="gramEnd"/>
            <w:r>
              <w:rPr>
                <w:rFonts w:ascii="Arial" w:hAnsi="Arial" w:cs="Arial"/>
                <w:sz w:val="20"/>
              </w:rPr>
              <w:t xml:space="preserve"> very significant. The 11AF draft should include an optional mode which permits independent MCS selection for each TVWS channel when operating on multiple TVWS channels.  The 11af decision to base its new TVWS standard on 11ac is an expedient decision to promote early </w:t>
            </w:r>
            <w:r>
              <w:rPr>
                <w:rFonts w:ascii="Arial" w:hAnsi="Arial" w:cs="Arial"/>
                <w:sz w:val="20"/>
              </w:rPr>
              <w:lastRenderedPageBreak/>
              <w:t xml:space="preserve">adoption of TVWS products, but basing 11af on 11ac EXCLUSIVELY is a </w:t>
            </w:r>
            <w:proofErr w:type="spellStart"/>
            <w:r>
              <w:rPr>
                <w:rFonts w:ascii="Arial" w:hAnsi="Arial" w:cs="Arial"/>
                <w:sz w:val="20"/>
              </w:rPr>
              <w:t>shortsighted</w:t>
            </w:r>
            <w:proofErr w:type="spellEnd"/>
            <w:r>
              <w:rPr>
                <w:rFonts w:ascii="Arial" w:hAnsi="Arial" w:cs="Arial"/>
                <w:sz w:val="20"/>
              </w:rPr>
              <w:t xml:space="preserve"> and arbitrary decision which will limit the applicability of the 11AF standard in the long run.</w:t>
            </w:r>
          </w:p>
          <w:p w:rsidR="00EC0FB4" w:rsidRDefault="00EC0FB4">
            <w:pPr>
              <w:rPr>
                <w:rFonts w:ascii="Arial" w:hAnsi="Arial" w:cs="Arial"/>
                <w:sz w:val="20"/>
              </w:rPr>
            </w:pP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EC0FB4" w:rsidRDefault="00EC0FB4" w:rsidP="00EC0FB4">
            <w:pPr>
              <w:rPr>
                <w:rFonts w:ascii="Arial" w:hAnsi="Arial" w:cs="Arial"/>
                <w:sz w:val="20"/>
              </w:rPr>
            </w:pPr>
            <w:r>
              <w:rPr>
                <w:rFonts w:ascii="Arial" w:hAnsi="Arial" w:cs="Arial"/>
                <w:sz w:val="20"/>
              </w:rPr>
              <w:lastRenderedPageBreak/>
              <w:t>Redesign the interleaver to allow for different signal constellations for different frequency segments.</w:t>
            </w:r>
          </w:p>
          <w:p w:rsidR="00EC0FB4" w:rsidRDefault="00EC0FB4">
            <w:pPr>
              <w:rPr>
                <w:rFonts w:ascii="Arial"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6A4151">
            <w:pPr>
              <w:rPr>
                <w:rFonts w:ascii="Arial" w:eastAsia="Gulim" w:hAnsi="Arial" w:cs="Arial"/>
                <w:color w:val="0000CC"/>
                <w:sz w:val="20"/>
                <w:lang w:eastAsia="ko-KR"/>
              </w:rPr>
            </w:pPr>
            <w:r>
              <w:rPr>
                <w:rFonts w:ascii="Arial" w:eastAsia="Gulim" w:hAnsi="Arial" w:cs="Arial"/>
                <w:color w:val="0000CC"/>
                <w:sz w:val="20"/>
                <w:lang w:eastAsia="ko-KR"/>
              </w:rPr>
              <w:t xml:space="preserve">Rejected. </w:t>
            </w:r>
          </w:p>
          <w:p w:rsidR="00EC0FB4" w:rsidRPr="005D3387" w:rsidRDefault="00EC0FB4" w:rsidP="006A4151">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213.00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LB189CID583:  Multiple MCS values should be added to Table 22-1 to support </w:t>
            </w:r>
            <w:proofErr w:type="spellStart"/>
            <w:r>
              <w:rPr>
                <w:rFonts w:ascii="Arial" w:hAnsi="Arial" w:cs="Arial"/>
                <w:sz w:val="20"/>
              </w:rPr>
              <w:t>idependent</w:t>
            </w:r>
            <w:proofErr w:type="spellEnd"/>
            <w:r>
              <w:rPr>
                <w:rFonts w:ascii="Arial" w:hAnsi="Arial" w:cs="Arial"/>
                <w:sz w:val="20"/>
              </w:rPr>
              <w:t xml:space="preserve"> MCS.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xml:space="preserve">, the conditions of available TV channels could be quite different from each other. Is it suitable to use a single MCS value, as shown in Table 22-1, for the PPDUs to be sent over multiple TV channels?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762B9F">
            <w:pPr>
              <w:rPr>
                <w:rFonts w:ascii="Arial" w:eastAsia="Gulim" w:hAnsi="Arial" w:cs="Arial"/>
                <w:color w:val="0000CC"/>
                <w:sz w:val="20"/>
              </w:rPr>
            </w:pPr>
            <w:r>
              <w:rPr>
                <w:rFonts w:ascii="Arial" w:eastAsia="Gulim" w:hAnsi="Arial" w:cs="Arial"/>
                <w:color w:val="0000CC"/>
                <w:sz w:val="20"/>
              </w:rPr>
              <w:t xml:space="preserve">Rejected. </w:t>
            </w:r>
          </w:p>
          <w:p w:rsidR="00EC0FB4" w:rsidRPr="005D3387" w:rsidRDefault="00EC0FB4" w:rsidP="0089494E">
            <w:pPr>
              <w:rPr>
                <w:rFonts w:ascii="Arial" w:eastAsia="Gulim" w:hAnsi="Arial" w:cs="Arial"/>
                <w:color w:val="0000CC"/>
                <w:sz w:val="20"/>
              </w:rPr>
            </w:pPr>
            <w:r>
              <w:rPr>
                <w:rFonts w:ascii="Arial" w:eastAsia="Gulim" w:hAnsi="Arial" w:cs="Arial"/>
                <w:color w:val="0000CC"/>
                <w:sz w:val="20"/>
              </w:rPr>
              <w:t>.</w:t>
            </w: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213.00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LB189CID757:  Expand the TXVECTOR/RXVECTOR parameters to include the MCS for each contiguous or non-contiguous channel of bandwidth W, or, alternatively, modify the MCS parameters in such a way that the MCS contains a modulation and coding scheme for each channel of bandwidth 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Add MCS_W1, MCS_W2, MCS_W3, MCS_W4 specifying MCS for each </w:t>
            </w:r>
            <w:proofErr w:type="spellStart"/>
            <w:r>
              <w:rPr>
                <w:rFonts w:ascii="Arial" w:hAnsi="Arial" w:cs="Arial"/>
                <w:sz w:val="20"/>
              </w:rPr>
              <w:t>congituous</w:t>
            </w:r>
            <w:proofErr w:type="spellEnd"/>
            <w:r>
              <w:rPr>
                <w:rFonts w:ascii="Arial" w:hAnsi="Arial" w:cs="Arial"/>
                <w:sz w:val="20"/>
              </w:rPr>
              <w:t xml:space="preserve"> or non-</w:t>
            </w:r>
            <w:proofErr w:type="spellStart"/>
            <w:r>
              <w:rPr>
                <w:rFonts w:ascii="Arial" w:hAnsi="Arial" w:cs="Arial"/>
                <w:sz w:val="20"/>
              </w:rPr>
              <w:t>contigous</w:t>
            </w:r>
            <w:proofErr w:type="spellEnd"/>
            <w:r>
              <w:rPr>
                <w:rFonts w:ascii="Arial" w:hAnsi="Arial" w:cs="Arial"/>
                <w:sz w:val="20"/>
              </w:rPr>
              <w:t xml:space="preserve"> channel of bandwidth W in TVHT_W, TVHT_2W, TVHT_4W, TVHT_W+W and TVHT_2W+2W.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pPr>
              <w:rPr>
                <w:rFonts w:ascii="Arial" w:eastAsia="Gulim" w:hAnsi="Arial" w:cs="Arial"/>
                <w:color w:val="0000CC"/>
                <w:sz w:val="20"/>
              </w:rPr>
            </w:pPr>
            <w:r>
              <w:rPr>
                <w:rFonts w:ascii="Arial" w:eastAsia="Gulim" w:hAnsi="Arial" w:cs="Arial"/>
                <w:color w:val="0000CC"/>
                <w:sz w:val="20"/>
              </w:rPr>
              <w:t>Rejected.</w:t>
            </w:r>
          </w:p>
          <w:p w:rsidR="00EC0FB4" w:rsidRPr="005D3387" w:rsidRDefault="00EC0FB4">
            <w:pPr>
              <w:rPr>
                <w:rFonts w:ascii="Arial" w:eastAsia="Gulim" w:hAnsi="Arial" w:cs="Arial"/>
                <w:color w:val="0000CC"/>
                <w:sz w:val="20"/>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213.05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LB189CID585:  The modifications to Table 22-</w:t>
            </w:r>
            <w:proofErr w:type="gramStart"/>
            <w:r>
              <w:rPr>
                <w:rFonts w:ascii="Arial" w:hAnsi="Arial" w:cs="Arial"/>
                <w:sz w:val="20"/>
              </w:rPr>
              <w:t>1  is</w:t>
            </w:r>
            <w:proofErr w:type="gramEnd"/>
            <w:r>
              <w:rPr>
                <w:rFonts w:ascii="Arial" w:hAnsi="Arial" w:cs="Arial"/>
                <w:sz w:val="20"/>
              </w:rPr>
              <w:t xml:space="preserve"> not sufficient to optimize the performance in </w:t>
            </w:r>
            <w:r>
              <w:rPr>
                <w:rFonts w:ascii="Arial" w:hAnsi="Arial" w:cs="Arial"/>
                <w:sz w:val="20"/>
              </w:rPr>
              <w:lastRenderedPageBreak/>
              <w:t xml:space="preserve">TVWS: </w:t>
            </w:r>
            <w:proofErr w:type="spellStart"/>
            <w:r>
              <w:rPr>
                <w:rFonts w:ascii="Arial" w:hAnsi="Arial" w:cs="Arial"/>
                <w:sz w:val="20"/>
              </w:rPr>
              <w:t>e.g</w:t>
            </w:r>
            <w:proofErr w:type="spellEnd"/>
            <w:r>
              <w:rPr>
                <w:rFonts w:ascii="Arial" w:hAnsi="Arial" w:cs="Arial"/>
                <w:sz w:val="20"/>
              </w:rPr>
              <w:t xml:space="preserve">, 1)SNR (when FORMAT is VHT) is a measure of the received SNR per spatial stream cannot be simply reused in the multi-channel  case. In TVWS operation, SNR values of the multi-channels could be significantly different; 2) TXPWR_LEVEL: a single </w:t>
            </w:r>
            <w:proofErr w:type="spellStart"/>
            <w:r>
              <w:rPr>
                <w:rFonts w:ascii="Arial" w:hAnsi="Arial" w:cs="Arial"/>
                <w:sz w:val="20"/>
              </w:rPr>
              <w:t>tx</w:t>
            </w:r>
            <w:proofErr w:type="spellEnd"/>
            <w:r>
              <w:rPr>
                <w:rFonts w:ascii="Arial" w:hAnsi="Arial" w:cs="Arial"/>
                <w:sz w:val="20"/>
              </w:rPr>
              <w:t xml:space="preserve"> power level is not sufficient in multi-TVWS-channel case, especially when one aggregated channel is </w:t>
            </w:r>
            <w:proofErr w:type="spellStart"/>
            <w:r>
              <w:rPr>
                <w:rFonts w:ascii="Arial" w:hAnsi="Arial" w:cs="Arial"/>
                <w:sz w:val="20"/>
              </w:rPr>
              <w:t>adajacent</w:t>
            </w:r>
            <w:proofErr w:type="spellEnd"/>
            <w:r>
              <w:rPr>
                <w:rFonts w:ascii="Arial" w:hAnsi="Arial" w:cs="Arial"/>
                <w:sz w:val="20"/>
              </w:rPr>
              <w:t xml:space="preserve"> to the DTV occupied channel. TXPWR_LEVEL should be modified; 3) Single MCS is not sufficient in multi-channel case, where SNR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 xml:space="preserve">More modifications of Table 22-1 (TXVECTOR and RXVECTOR) are required to optimize the TVWS operation. 11AF </w:t>
            </w:r>
            <w:proofErr w:type="spellStart"/>
            <w:r>
              <w:rPr>
                <w:rFonts w:ascii="Arial" w:hAnsi="Arial" w:cs="Arial"/>
                <w:sz w:val="20"/>
              </w:rPr>
              <w:t>ammendment</w:t>
            </w:r>
            <w:proofErr w:type="spellEnd"/>
            <w:r>
              <w:rPr>
                <w:rFonts w:ascii="Arial" w:hAnsi="Arial" w:cs="Arial"/>
                <w:sz w:val="20"/>
              </w:rPr>
              <w:t xml:space="preserve"> </w:t>
            </w:r>
            <w:r>
              <w:rPr>
                <w:rFonts w:ascii="Arial" w:hAnsi="Arial" w:cs="Arial"/>
                <w:sz w:val="20"/>
              </w:rPr>
              <w:lastRenderedPageBreak/>
              <w:t>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89494E">
            <w:pPr>
              <w:rPr>
                <w:rFonts w:ascii="Arial" w:eastAsia="Gulim" w:hAnsi="Arial" w:cs="Arial"/>
                <w:color w:val="0000CC"/>
                <w:sz w:val="20"/>
              </w:rPr>
            </w:pPr>
            <w:r>
              <w:rPr>
                <w:rFonts w:ascii="Arial" w:eastAsia="Gulim" w:hAnsi="Arial" w:cs="Arial"/>
                <w:color w:val="0000CC"/>
                <w:sz w:val="20"/>
              </w:rPr>
              <w:lastRenderedPageBreak/>
              <w:t>Rejected.</w:t>
            </w:r>
          </w:p>
          <w:p w:rsidR="00EC0FB4" w:rsidRPr="005D3387" w:rsidRDefault="00EC0FB4" w:rsidP="0089494E">
            <w:pPr>
              <w:rPr>
                <w:rFonts w:ascii="Arial" w:eastAsia="Gulim" w:hAnsi="Arial" w:cs="Arial"/>
                <w:color w:val="0000CC"/>
                <w:sz w:val="20"/>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2049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226.00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LB189CID588:  Simply using the PHY bonding of Clause 22 (same coding rate and modulation mode on aggregated channels) is not appropriate for the TVWS cases, where channel conditions are widely varied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PHY bonding may not be optimum to support TVWS operation.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E7338D">
            <w:pPr>
              <w:rPr>
                <w:rFonts w:ascii="Arial" w:eastAsia="Gulim" w:hAnsi="Arial" w:cs="Arial"/>
                <w:color w:val="0000CC"/>
                <w:sz w:val="20"/>
              </w:rPr>
            </w:pPr>
            <w:r>
              <w:rPr>
                <w:rFonts w:ascii="Arial" w:eastAsia="Gulim" w:hAnsi="Arial" w:cs="Arial"/>
                <w:color w:val="0000CC"/>
                <w:sz w:val="20"/>
              </w:rPr>
              <w:t>Rejected.</w:t>
            </w:r>
          </w:p>
          <w:p w:rsidR="00EC0FB4" w:rsidRPr="005D3387" w:rsidRDefault="00EC0FB4" w:rsidP="00E7338D">
            <w:pPr>
              <w:rPr>
                <w:rFonts w:ascii="Arial" w:eastAsia="Gulim" w:hAnsi="Arial" w:cs="Arial"/>
                <w:color w:val="0000CC"/>
                <w:sz w:val="20"/>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227.52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LB189CID759:  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xml:space="preserve">, 802.11af should allow transmission of </w:t>
            </w:r>
            <w:r>
              <w:rPr>
                <w:rFonts w:ascii="Arial" w:hAnsi="Arial" w:cs="Arial"/>
                <w:sz w:val="20"/>
              </w:rPr>
              <w:lastRenderedPageBreak/>
              <w:t>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r>
              <w:rPr>
                <w:rFonts w:ascii="Arial" w:hAnsi="Arial" w:cs="Arial"/>
                <w:sz w:val="20"/>
              </w:rPr>
              <w:t xml:space="preserve">. Or alternatively modify the VHT Transmit Power Envelope to enable a different local maximum power for each </w:t>
            </w:r>
            <w:proofErr w:type="spellStart"/>
            <w:r>
              <w:rPr>
                <w:rFonts w:ascii="Arial" w:hAnsi="Arial" w:cs="Arial"/>
                <w:sz w:val="20"/>
              </w:rPr>
              <w:t>separte</w:t>
            </w:r>
            <w:proofErr w:type="spellEnd"/>
            <w:r>
              <w:rPr>
                <w:rFonts w:ascii="Arial" w:hAnsi="Arial" w:cs="Arial"/>
                <w:sz w:val="20"/>
              </w:rPr>
              <w:t xml:space="preserve"> TV </w:t>
            </w:r>
            <w:r>
              <w:rPr>
                <w:rFonts w:ascii="Arial" w:hAnsi="Arial" w:cs="Arial"/>
                <w:sz w:val="20"/>
              </w:rPr>
              <w:lastRenderedPageBreak/>
              <w:t>channel use in the aggregated TVHT waveform.  The VHT Transmit Power Envelope sets a SINGLE local maximum power for the sum of all TV channels used, and cannot specify a lower maximum power for a single TV channel (</w:t>
            </w:r>
            <w:proofErr w:type="spellStart"/>
            <w:r>
              <w:rPr>
                <w:rFonts w:ascii="Arial" w:hAnsi="Arial" w:cs="Arial"/>
                <w:sz w:val="20"/>
              </w:rPr>
              <w:t>subchannel</w:t>
            </w:r>
            <w:proofErr w:type="spellEnd"/>
            <w:r>
              <w:rPr>
                <w:rFonts w:ascii="Arial" w:hAnsi="Arial" w:cs="Arial"/>
                <w:sz w:val="20"/>
              </w:rPr>
              <w:t xml:space="preserve"> of the aggregate waveform) even if required by regulation.</w:t>
            </w:r>
          </w:p>
        </w:tc>
        <w:tc>
          <w:tcPr>
            <w:tcW w:w="2790" w:type="dxa"/>
            <w:tcBorders>
              <w:top w:val="single" w:sz="4" w:space="0" w:color="auto"/>
              <w:left w:val="single" w:sz="4" w:space="0" w:color="auto"/>
              <w:bottom w:val="single" w:sz="4" w:space="0" w:color="auto"/>
              <w:right w:val="single" w:sz="4" w:space="0" w:color="auto"/>
            </w:tcBorders>
          </w:tcPr>
          <w:p w:rsidR="00444356" w:rsidRDefault="00444356" w:rsidP="00444356">
            <w:pPr>
              <w:rPr>
                <w:rFonts w:ascii="Arial" w:eastAsia="Gulim" w:hAnsi="Arial" w:cs="Arial"/>
                <w:color w:val="0000CC"/>
                <w:sz w:val="20"/>
                <w:lang w:eastAsia="ko-KR"/>
              </w:rPr>
            </w:pPr>
            <w:r>
              <w:rPr>
                <w:rFonts w:ascii="Arial" w:eastAsia="Gulim" w:hAnsi="Arial" w:cs="Arial"/>
                <w:color w:val="0000CC"/>
                <w:sz w:val="20"/>
                <w:lang w:eastAsia="ko-KR"/>
              </w:rPr>
              <w:lastRenderedPageBreak/>
              <w:t>Rejected.</w:t>
            </w:r>
          </w:p>
          <w:p w:rsidR="00444356" w:rsidRDefault="00444356" w:rsidP="00444356">
            <w:pPr>
              <w:rPr>
                <w:rFonts w:ascii="Arial" w:eastAsia="Gulim" w:hAnsi="Arial" w:cs="Arial"/>
                <w:color w:val="0000CC"/>
                <w:sz w:val="20"/>
                <w:lang w:eastAsia="ko-KR"/>
              </w:rPr>
            </w:pPr>
          </w:p>
          <w:p w:rsidR="00444356" w:rsidRDefault="00444356" w:rsidP="00444356">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444356" w:rsidRDefault="00444356" w:rsidP="00444356">
            <w:pPr>
              <w:rPr>
                <w:rFonts w:ascii="Arial" w:eastAsia="Gulim" w:hAnsi="Arial" w:cs="Arial"/>
                <w:color w:val="0000CC"/>
                <w:sz w:val="20"/>
                <w:lang w:eastAsia="ko-KR"/>
              </w:rPr>
            </w:pPr>
          </w:p>
          <w:p w:rsidR="00EC0FB4" w:rsidRPr="005D3387" w:rsidRDefault="00444356" w:rsidP="00444356">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LB189CID459:  For aggregated channels, It might be good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Insert 'Unequal MCSs could be applied to streams assigned to non-contiguous channels'.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Pr="005D3387" w:rsidRDefault="00EC0FB4" w:rsidP="001C5030">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LB189CID460:  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proofErr w:type="gramStart"/>
            <w:r>
              <w:rPr>
                <w:rFonts w:ascii="Arial" w:hAnsi="Arial" w:cs="Arial"/>
                <w:sz w:val="20"/>
              </w:rPr>
              <w:t>add</w:t>
            </w:r>
            <w:proofErr w:type="gramEnd"/>
            <w:r>
              <w:rPr>
                <w:rFonts w:ascii="Arial" w:hAnsi="Arial" w:cs="Arial"/>
                <w:sz w:val="20"/>
              </w:rPr>
              <w:t xml:space="preserve"> proper text to Allow separate interleaving/coding/modulation per frequency segment.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BD7AEA">
            <w:pPr>
              <w:rPr>
                <w:rFonts w:ascii="Arial" w:eastAsia="Gulim" w:hAnsi="Arial" w:cs="Arial"/>
                <w:color w:val="0000CC"/>
                <w:sz w:val="20"/>
              </w:rPr>
            </w:pPr>
            <w:r>
              <w:rPr>
                <w:rFonts w:ascii="Arial" w:eastAsia="Gulim" w:hAnsi="Arial" w:cs="Arial"/>
                <w:color w:val="0000CC"/>
                <w:sz w:val="20"/>
              </w:rPr>
              <w:t>Rejected.</w:t>
            </w:r>
          </w:p>
          <w:p w:rsidR="00EC0FB4" w:rsidRPr="005D3387" w:rsidRDefault="00EC0FB4" w:rsidP="00BD7AEA">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LB189CID593:  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xml:space="preserve">, the conditions of available TV channels could be quite different from </w:t>
            </w:r>
            <w:r>
              <w:rPr>
                <w:rFonts w:ascii="Arial" w:hAnsi="Arial" w:cs="Arial"/>
                <w:sz w:val="20"/>
              </w:rPr>
              <w:lastRenderedPageBreak/>
              <w:t>each other. Need to optionally specify independent MCS value for each available TV channel, if multiple TV channels are to be used.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 xml:space="preserve">Need to specify an option to permit use of independent MCS value for each available TV channel, if multiple TV channels are to be used. 11AF </w:t>
            </w:r>
            <w:proofErr w:type="spellStart"/>
            <w:r>
              <w:rPr>
                <w:rFonts w:ascii="Arial" w:hAnsi="Arial" w:cs="Arial"/>
                <w:sz w:val="20"/>
              </w:rPr>
              <w:t>ammendment</w:t>
            </w:r>
            <w:proofErr w:type="spellEnd"/>
            <w:r>
              <w:rPr>
                <w:rFonts w:ascii="Arial" w:hAnsi="Arial" w:cs="Arial"/>
                <w:sz w:val="20"/>
              </w:rPr>
              <w:t xml:space="preserve"> needs to specify an option to </w:t>
            </w:r>
            <w:r>
              <w:rPr>
                <w:rFonts w:ascii="Arial" w:hAnsi="Arial" w:cs="Arial"/>
                <w:sz w:val="20"/>
              </w:rPr>
              <w:lastRenderedPageBreak/>
              <w:t>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125D54">
            <w:pPr>
              <w:rPr>
                <w:rFonts w:ascii="Arial" w:eastAsia="Gulim" w:hAnsi="Arial" w:cs="Arial"/>
                <w:color w:val="0000CC"/>
                <w:sz w:val="20"/>
                <w:lang w:eastAsia="ko-KR"/>
              </w:rPr>
            </w:pPr>
            <w:r>
              <w:rPr>
                <w:rFonts w:ascii="Arial" w:eastAsia="Gulim" w:hAnsi="Arial" w:cs="Arial"/>
                <w:color w:val="0000CC"/>
                <w:sz w:val="20"/>
                <w:lang w:eastAsia="ko-KR"/>
              </w:rPr>
              <w:lastRenderedPageBreak/>
              <w:t>Rejected.</w:t>
            </w:r>
          </w:p>
          <w:p w:rsidR="00EC0FB4" w:rsidRDefault="00EC0FB4" w:rsidP="00125D54">
            <w:pPr>
              <w:rPr>
                <w:rFonts w:ascii="Arial" w:eastAsia="Gulim" w:hAnsi="Arial" w:cs="Arial"/>
                <w:color w:val="0000CC"/>
                <w:sz w:val="20"/>
                <w:lang w:eastAsia="ko-KR"/>
              </w:rPr>
            </w:pPr>
          </w:p>
          <w:p w:rsidR="00EC0FB4" w:rsidRPr="005D3387" w:rsidRDefault="00EC0FB4" w:rsidP="00125D54">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LB189CID595:  For aggregated channels, It is better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Insert 'Unequal MCSs could be applied to streams assigned to non-contiguous channels'.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A45AAE">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A45AAE">
            <w:pPr>
              <w:rPr>
                <w:rFonts w:ascii="Arial" w:eastAsia="Gulim" w:hAnsi="Arial" w:cs="Arial"/>
                <w:color w:val="0000CC"/>
                <w:sz w:val="20"/>
                <w:lang w:eastAsia="ko-KR"/>
              </w:rPr>
            </w:pPr>
          </w:p>
          <w:p w:rsidR="00EC0FB4" w:rsidRPr="005D3387" w:rsidRDefault="00EC0FB4" w:rsidP="00A45AAE">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LB189CID596:  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Allow separate interleaving/coding/modulation per frequency segment.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A45AAE">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A45AAE">
            <w:pPr>
              <w:rPr>
                <w:rFonts w:ascii="Arial" w:eastAsia="Gulim" w:hAnsi="Arial" w:cs="Arial"/>
                <w:color w:val="0000CC"/>
                <w:sz w:val="20"/>
                <w:lang w:eastAsia="ko-KR"/>
              </w:rPr>
            </w:pPr>
          </w:p>
          <w:p w:rsidR="00EC0FB4" w:rsidRPr="005D3387" w:rsidRDefault="00EC0FB4" w:rsidP="00A45AAE">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LB189CID733:  For aggregated channels, we need to add </w:t>
            </w:r>
            <w:proofErr w:type="gramStart"/>
            <w:r>
              <w:rPr>
                <w:rFonts w:ascii="Arial" w:hAnsi="Arial" w:cs="Arial"/>
                <w:sz w:val="20"/>
              </w:rPr>
              <w:t>an  option</w:t>
            </w:r>
            <w:proofErr w:type="gramEnd"/>
            <w:r>
              <w:rPr>
                <w:rFonts w:ascii="Arial" w:hAnsi="Arial" w:cs="Arial"/>
                <w:sz w:val="20"/>
              </w:rPr>
              <w:t xml:space="preserve"> for independent MCS per channel, as described in 11-12-0924-00-00af-SNR_Variance&amp;Effects. Unequal MCS is more efficient when conditions varies from channel to </w:t>
            </w:r>
            <w:proofErr w:type="spellStart"/>
            <w:r>
              <w:rPr>
                <w:rFonts w:ascii="Arial" w:hAnsi="Arial" w:cs="Arial"/>
                <w:sz w:val="20"/>
              </w:rPr>
              <w:t>channel.Use</w:t>
            </w:r>
            <w:proofErr w:type="spellEnd"/>
            <w:r>
              <w:rPr>
                <w:rFonts w:ascii="Arial" w:hAnsi="Arial" w:cs="Arial"/>
                <w:sz w:val="20"/>
              </w:rPr>
              <w:t xml:space="preserv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Allow option for separate interleaving/coding/modulation per frequency segment.  Details and specification text to be provided in a contribution by </w:t>
            </w:r>
            <w:proofErr w:type="spellStart"/>
            <w:r>
              <w:rPr>
                <w:rFonts w:ascii="Arial" w:hAnsi="Arial" w:cs="Arial"/>
                <w:sz w:val="20"/>
              </w:rPr>
              <w:t>InterDigital</w:t>
            </w:r>
            <w:proofErr w:type="spellEnd"/>
            <w:r>
              <w:rPr>
                <w:rFonts w:ascii="Arial" w:hAnsi="Arial" w:cs="Arial"/>
                <w:sz w:val="20"/>
              </w:rPr>
              <w:t xml:space="preserve">.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A45AAE">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A45AAE">
            <w:pPr>
              <w:rPr>
                <w:rFonts w:ascii="Arial" w:eastAsia="Gulim" w:hAnsi="Arial" w:cs="Arial"/>
                <w:color w:val="0000CC"/>
                <w:sz w:val="20"/>
                <w:lang w:eastAsia="ko-KR"/>
              </w:rPr>
            </w:pPr>
          </w:p>
          <w:p w:rsidR="00EC0FB4" w:rsidRPr="005D3387" w:rsidRDefault="00EC0FB4" w:rsidP="00A45AAE">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LB189CID760:  For aggregated channels, It may be beneficial to </w:t>
            </w:r>
            <w:r>
              <w:rPr>
                <w:rFonts w:ascii="Arial" w:hAnsi="Arial" w:cs="Arial"/>
                <w:sz w:val="20"/>
              </w:rPr>
              <w:lastRenderedPageBreak/>
              <w:t>allow unequal MCS, as unequal MCS is more efficient when conditions vary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 xml:space="preserve">Insert 'Unequal MCSs may be applied to streams assigned to non-contiguous channels'. 11AF </w:t>
            </w:r>
            <w:proofErr w:type="spellStart"/>
            <w:r>
              <w:rPr>
                <w:rFonts w:ascii="Arial" w:hAnsi="Arial" w:cs="Arial"/>
                <w:sz w:val="20"/>
              </w:rPr>
              <w:lastRenderedPageBreak/>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A45AAE">
            <w:pPr>
              <w:rPr>
                <w:rFonts w:ascii="Arial" w:eastAsia="Gulim" w:hAnsi="Arial" w:cs="Arial"/>
                <w:color w:val="0000CC"/>
                <w:sz w:val="20"/>
                <w:lang w:eastAsia="ko-KR"/>
              </w:rPr>
            </w:pPr>
            <w:r>
              <w:rPr>
                <w:rFonts w:ascii="Arial" w:eastAsia="Gulim" w:hAnsi="Arial" w:cs="Arial"/>
                <w:color w:val="0000CC"/>
                <w:sz w:val="20"/>
                <w:lang w:eastAsia="ko-KR"/>
              </w:rPr>
              <w:lastRenderedPageBreak/>
              <w:t>Rejected.</w:t>
            </w:r>
          </w:p>
          <w:p w:rsidR="00EC0FB4" w:rsidRDefault="00EC0FB4" w:rsidP="00A45AAE">
            <w:pPr>
              <w:rPr>
                <w:rFonts w:ascii="Arial" w:eastAsia="Gulim" w:hAnsi="Arial" w:cs="Arial"/>
                <w:color w:val="0000CC"/>
                <w:sz w:val="20"/>
                <w:lang w:eastAsia="ko-KR"/>
              </w:rPr>
            </w:pPr>
          </w:p>
          <w:p w:rsidR="00EC0FB4" w:rsidRPr="005D3387" w:rsidRDefault="00EC0FB4" w:rsidP="00A45AAE">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LB189CID761:  Use separate interleaving and coding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Allow separate interleaving/coding/modulation per frequency segment.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C93CFC">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F76ACB">
            <w:pPr>
              <w:rPr>
                <w:rFonts w:ascii="Arial" w:eastAsia="Gulim" w:hAnsi="Arial" w:cs="Arial"/>
                <w:color w:val="0000CC"/>
                <w:sz w:val="20"/>
                <w:lang w:eastAsia="ko-KR"/>
              </w:rPr>
            </w:pPr>
          </w:p>
          <w:p w:rsidR="00EC0FB4" w:rsidRPr="005D3387" w:rsidRDefault="00EC0FB4" w:rsidP="00F76ACB">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LB189CID604:  Table 23-10 needs to be updated if more operation modes are added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proofErr w:type="gramStart"/>
            <w:r>
              <w:rPr>
                <w:rFonts w:ascii="Arial" w:hAnsi="Arial" w:cs="Arial"/>
                <w:sz w:val="20"/>
              </w:rPr>
              <w:t>Current operation modes is</w:t>
            </w:r>
            <w:proofErr w:type="gramEnd"/>
            <w:r>
              <w:rPr>
                <w:rFonts w:ascii="Arial" w:hAnsi="Arial" w:cs="Arial"/>
                <w:sz w:val="20"/>
              </w:rPr>
              <w:t xml:space="preserve"> insufficient to support all typical cases in TVWS operation, especially in some highly populated areas, e.g., urban areas.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F76ACB">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Pr="005D3387" w:rsidRDefault="00EC0FB4" w:rsidP="00F76ACB">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241.00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LB189CID735:  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Interleaver needs to be redesigned.  This would accommodate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245.06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23.3.14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This is rejected comment LB189CID847:  TVWS channels are co-shared and a limited resource.  In highly populated areas, e.g., urban areas, there may only be 2W+W channels available. </w:t>
            </w:r>
            <w:r>
              <w:rPr>
                <w:rFonts w:ascii="Arial" w:hAnsi="Arial" w:cs="Arial"/>
                <w:sz w:val="20"/>
              </w:rPr>
              <w:lastRenderedPageBreak/>
              <w:t>Therefore the existing transmission modes are not sufficient to cover the typical scenarios expected to exist in the TVWS.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 xml:space="preserve">Table 23-17 needs to be updated if more operation modes are added to </w:t>
            </w:r>
            <w:proofErr w:type="gramStart"/>
            <w:r>
              <w:rPr>
                <w:rFonts w:ascii="Arial" w:hAnsi="Arial" w:cs="Arial"/>
                <w:sz w:val="20"/>
              </w:rPr>
              <w:t>supported</w:t>
            </w:r>
            <w:proofErr w:type="gramEnd"/>
            <w:r>
              <w:rPr>
                <w:rFonts w:ascii="Arial" w:hAnsi="Arial" w:cs="Arial"/>
                <w:sz w:val="20"/>
              </w:rPr>
              <w:t xml:space="preserve"> more robust operation in the TVWS bands.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w:t>
            </w:r>
            <w:r>
              <w:rPr>
                <w:rFonts w:ascii="Arial" w:hAnsi="Arial" w:cs="Arial"/>
                <w:sz w:val="20"/>
              </w:rPr>
              <w:lastRenderedPageBreak/>
              <w:t>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310004" w:rsidRDefault="00310004" w:rsidP="00310004">
            <w:pPr>
              <w:rPr>
                <w:rFonts w:ascii="Arial" w:eastAsia="Gulim" w:hAnsi="Arial" w:cs="Arial"/>
                <w:color w:val="0000CC"/>
                <w:sz w:val="20"/>
              </w:rPr>
            </w:pPr>
            <w:r>
              <w:rPr>
                <w:rFonts w:ascii="Arial" w:eastAsia="Gulim" w:hAnsi="Arial" w:cs="Arial"/>
                <w:color w:val="0000CC"/>
                <w:sz w:val="20"/>
              </w:rPr>
              <w:lastRenderedPageBreak/>
              <w:t xml:space="preserve">Rejected. </w:t>
            </w:r>
          </w:p>
          <w:p w:rsidR="00EC0FB4" w:rsidRPr="005D3387" w:rsidRDefault="00EC0FB4" w:rsidP="00310004">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252.05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23.3.19.2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LB189CIDx853:  TVWS channels are co-shared and a limited resource.  With unique and varying channel requirements.  The current Minimum required adjacent and nonadjacent channel rejection levels table (Table 23-23) may not support enough operational modes to allow for efficient use of the TVWS resources.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Additional operation modes should be added to Table 23-16 to allow for more efficient use of the TVWS resources.  11AF </w:t>
            </w:r>
            <w:proofErr w:type="spellStart"/>
            <w:r>
              <w:rPr>
                <w:rFonts w:ascii="Arial" w:hAnsi="Arial" w:cs="Arial"/>
                <w:sz w:val="20"/>
              </w:rPr>
              <w:t>ammendment</w:t>
            </w:r>
            <w:proofErr w:type="spellEnd"/>
            <w:r>
              <w:rPr>
                <w:rFonts w:ascii="Arial" w:hAnsi="Arial" w:cs="Arial"/>
                <w:sz w:val="20"/>
              </w:rPr>
              <w:t xml:space="preserve"> needs to specify an option to permit use of independent MCS values for each available TV channel when multiple TV channels used.</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w:t>
            </w: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265.08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This is rejected comment LB189CID736:  Table 23-38: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location, the TX power in an aggregated TVHT waveform must be varied from one TV </w:t>
            </w:r>
            <w:proofErr w:type="spellStart"/>
            <w:r>
              <w:rPr>
                <w:rFonts w:ascii="Arial" w:hAnsi="Arial" w:cs="Arial"/>
                <w:sz w:val="20"/>
              </w:rPr>
              <w:t>subchannel</w:t>
            </w:r>
            <w:proofErr w:type="spellEnd"/>
            <w:r>
              <w:rPr>
                <w:rFonts w:ascii="Arial" w:hAnsi="Arial" w:cs="Arial"/>
                <w:sz w:val="20"/>
              </w:rPr>
              <w:t xml:space="preserve"> to the nest </w:t>
            </w:r>
            <w:proofErr w:type="spellStart"/>
            <w:r>
              <w:rPr>
                <w:rFonts w:ascii="Arial" w:hAnsi="Arial" w:cs="Arial"/>
                <w:sz w:val="20"/>
              </w:rPr>
              <w:t>subchannel</w:t>
            </w:r>
            <w:proofErr w:type="spellEnd"/>
            <w:r>
              <w:rPr>
                <w:rFonts w:ascii="Arial" w:hAnsi="Arial" w:cs="Arial"/>
                <w:sz w:val="20"/>
              </w:rPr>
              <w:t xml:space="preserve">. Single </w:t>
            </w:r>
            <w:proofErr w:type="spellStart"/>
            <w:r>
              <w:rPr>
                <w:rFonts w:ascii="Arial" w:hAnsi="Arial" w:cs="Arial"/>
                <w:sz w:val="20"/>
              </w:rPr>
              <w:t>TxPOW</w:t>
            </w:r>
            <w:proofErr w:type="spellEnd"/>
            <w:r>
              <w:rPr>
                <w:rFonts w:ascii="Arial" w:hAnsi="Arial" w:cs="Arial"/>
                <w:sz w:val="20"/>
              </w:rPr>
              <w:t xml:space="preserve"> Level would not be sufficient.  The VHT Transmit Power Envelope is not </w:t>
            </w:r>
            <w:proofErr w:type="spellStart"/>
            <w:r>
              <w:rPr>
                <w:rFonts w:ascii="Arial" w:hAnsi="Arial" w:cs="Arial"/>
                <w:sz w:val="20"/>
              </w:rPr>
              <w:t>sufficent</w:t>
            </w:r>
            <w:proofErr w:type="spellEnd"/>
            <w:r>
              <w:rPr>
                <w:rFonts w:ascii="Arial" w:hAnsi="Arial" w:cs="Arial"/>
                <w:sz w:val="20"/>
              </w:rPr>
              <w:t xml:space="preserve"> to enable a different local maximum power for each </w:t>
            </w:r>
            <w:proofErr w:type="spellStart"/>
            <w:r>
              <w:rPr>
                <w:rFonts w:ascii="Arial" w:hAnsi="Arial" w:cs="Arial"/>
                <w:sz w:val="20"/>
              </w:rPr>
              <w:t>separte</w:t>
            </w:r>
            <w:proofErr w:type="spellEnd"/>
            <w:r>
              <w:rPr>
                <w:rFonts w:ascii="Arial" w:hAnsi="Arial" w:cs="Arial"/>
                <w:sz w:val="20"/>
              </w:rPr>
              <w:t xml:space="preserve"> TV channel use in the aggregated TVHT waveform.  The VHT Transmit Power Envelope sets a SINGLE local maximum power for the sum of all TV channels used, and cannot specify a lower maximum power for a single TV channel (</w:t>
            </w:r>
            <w:proofErr w:type="spellStart"/>
            <w:r>
              <w:rPr>
                <w:rFonts w:ascii="Arial" w:hAnsi="Arial" w:cs="Arial"/>
                <w:sz w:val="20"/>
              </w:rPr>
              <w:t>subchannel</w:t>
            </w:r>
            <w:proofErr w:type="spellEnd"/>
            <w:r>
              <w:rPr>
                <w:rFonts w:ascii="Arial" w:hAnsi="Arial" w:cs="Arial"/>
                <w:sz w:val="20"/>
              </w:rPr>
              <w:t xml:space="preserve"> of the aggregate waveform) even if required by regulation.</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 xml:space="preserve">I strongly disagree with the LB189 comment resolutions that rejecting comments 841, 842, and 846.  The justification for rejecting these comments is based on "We don't see the need/benefit for multiple MCS at this point. See multiple MCS discussion in 802.11-12/1337r2."  I my view 12/1337r2 </w:t>
            </w:r>
            <w:proofErr w:type="gramStart"/>
            <w:r>
              <w:rPr>
                <w:rFonts w:ascii="Arial" w:hAnsi="Arial" w:cs="Arial"/>
                <w:sz w:val="20"/>
              </w:rPr>
              <w:t>indicates</w:t>
            </w:r>
            <w:proofErr w:type="gramEnd"/>
            <w:r>
              <w:rPr>
                <w:rFonts w:ascii="Arial" w:hAnsi="Arial" w:cs="Arial"/>
                <w:sz w:val="20"/>
              </w:rPr>
              <w:t xml:space="preserve"> a fundamental misunderstanding of the TVWS environment with respect to the magnitude of the SNR differences among TVWS channels authorized for unlicensed use near DTV transmitting stations. Page 11 of 12/1337r2 states "For channels with around 12dB difference in SNR there could be some potential gain of up to 20% at best but such high SNR discrepancy is less likely."  The table on Page 11 which presents a single point analysis of the throughput gains when using independent MCS for each channel clearly shows that for 12dB difference the gain can be as high as 50%, and not 20% as stated in the quoted text above.  Furthermore, I do not agree with the statement that "such high (12dB) SNR discrepancy is less likely".  I believe that it is likely that there will be a high (12dB or </w:t>
            </w:r>
            <w:r>
              <w:rPr>
                <w:rFonts w:ascii="Arial" w:hAnsi="Arial" w:cs="Arial"/>
                <w:sz w:val="20"/>
              </w:rPr>
              <w:lastRenderedPageBreak/>
              <w:t xml:space="preserve">greater) SNR discrepancy in the TVWS bands and that this level of SNR discrepancy is currently observable in the TVWS bands. </w:t>
            </w:r>
            <w:proofErr w:type="spellStart"/>
            <w:r>
              <w:rPr>
                <w:rFonts w:ascii="Arial" w:hAnsi="Arial" w:cs="Arial"/>
                <w:sz w:val="20"/>
              </w:rPr>
              <w:t>InterDigital</w:t>
            </w:r>
            <w:proofErr w:type="spellEnd"/>
            <w:r>
              <w:rPr>
                <w:rFonts w:ascii="Arial" w:hAnsi="Arial" w:cs="Arial"/>
                <w:sz w:val="20"/>
              </w:rPr>
              <w:t xml:space="preserve"> has provided 3 engineering simulation studies to 11AF that study realistic TVWS SNR conditions near DTV transmitters (12/0924r0, 12/0924r1, and 13/0129r0). Chart 5 of 12/0924r0 indicates the analysis which concludes that SNR variance across TVWS channels may be as high as 35dB, and SNR variances of 12 dB and higher will be quite common in all urban areas surrounding DTV transmitters. Hence, I do not accept the reason for rejection of my previous comments.  As the statement in 12/1337r2 "such high (12dB) SNR discrepancy is less likely" is clearly wrong.  </w:t>
            </w:r>
            <w:proofErr w:type="spellStart"/>
            <w:r>
              <w:rPr>
                <w:rFonts w:ascii="Arial" w:hAnsi="Arial" w:cs="Arial"/>
                <w:sz w:val="20"/>
              </w:rPr>
              <w:t>InterDigital's</w:t>
            </w:r>
            <w:proofErr w:type="spellEnd"/>
            <w:r>
              <w:rPr>
                <w:rFonts w:ascii="Arial" w:hAnsi="Arial" w:cs="Arial"/>
                <w:sz w:val="20"/>
              </w:rPr>
              <w:t xml:space="preserve"> detailed simulation studies (p11 of 13/0129r0) do indicate that for very low SNR variances (less than 4-6dB) there is no significant gain when using independent MCS for each TVWS channel. Furthermore for very high SNR levels as shown on p9 in each of the 3 IDCC contributions for free space radio ranges of less than 70m, there is no significant gain for independent MCS. However for all SNR variance greater than </w:t>
            </w:r>
            <w:r>
              <w:rPr>
                <w:rFonts w:ascii="Arial" w:hAnsi="Arial" w:cs="Arial"/>
                <w:sz w:val="20"/>
              </w:rPr>
              <w:lastRenderedPageBreak/>
              <w:t>6dB (which In my view includes all urban areas), and for free space radio ranges greater than 70m, using independent MCS provides maximum throughput gains of 80-90% with average gains of 40-50%.  So for case of urban deployment and free space radio ranges greater than 70m, the throughput gains are significant.  In my view these two deployment scenarios are critical to the success of the 802.11af standard.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lastRenderedPageBreak/>
              <w:t>The 802.11af amendment should include a mode that permits independent MCS selection for each TVWS channel when operating on multiple TVWS channels. The related clause number and page are in the following repeated comments from LB189 (841,842,846).</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lastRenderedPageBreak/>
              <w:t>2066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275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As channel conditions in aggregated channels will typically vary is seems overly restrictive to not unequal MCS in aggregated channels. Unequal MCS should allow for more efficient channel use and higher throughput, if allowed.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w:t>
            </w: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275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Allow for separate interleaving and coding on different frequency segments. This will enable the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p>
        </w:tc>
      </w:tr>
      <w:tr w:rsidR="00EC0FB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2068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jc w:val="right"/>
              <w:rPr>
                <w:rFonts w:ascii="Arial" w:hAnsi="Arial" w:cs="Arial"/>
                <w:sz w:val="20"/>
              </w:rPr>
            </w:pPr>
            <w:r>
              <w:rPr>
                <w:rFonts w:ascii="Arial" w:hAnsi="Arial" w:cs="Arial"/>
                <w:sz w:val="20"/>
              </w:rPr>
              <w:t>23.00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287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Design a single interleaver across frequency segments that will allow for different modulation levels for each frequency segment. This will allow the code-rate the same, but for different signal constellations.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C0FB4" w:rsidRDefault="00EC0FB4">
            <w:pPr>
              <w:rPr>
                <w:rFonts w:ascii="Arial" w:hAnsi="Arial" w:cs="Arial"/>
                <w:sz w:val="20"/>
              </w:rPr>
            </w:pPr>
            <w:r>
              <w:rPr>
                <w:rFonts w:ascii="Arial" w:hAnsi="Arial" w:cs="Arial"/>
                <w:sz w:val="20"/>
              </w:rPr>
              <w:t>Redesign the interleaver to allow for different signal constellations for different frequency segments.</w:t>
            </w:r>
          </w:p>
        </w:tc>
        <w:tc>
          <w:tcPr>
            <w:tcW w:w="2790" w:type="dxa"/>
            <w:tcBorders>
              <w:top w:val="single" w:sz="4" w:space="0" w:color="auto"/>
              <w:left w:val="single" w:sz="4" w:space="0" w:color="auto"/>
              <w:bottom w:val="single" w:sz="4" w:space="0" w:color="auto"/>
              <w:right w:val="single" w:sz="4" w:space="0" w:color="auto"/>
            </w:tcBorders>
          </w:tcPr>
          <w:p w:rsidR="00EC0FB4" w:rsidRDefault="00EC0FB4" w:rsidP="00D43A7F">
            <w:pPr>
              <w:rPr>
                <w:rFonts w:ascii="Arial" w:eastAsia="Gulim" w:hAnsi="Arial" w:cs="Arial"/>
                <w:color w:val="0000CC"/>
                <w:sz w:val="20"/>
                <w:lang w:eastAsia="ko-KR"/>
              </w:rPr>
            </w:pPr>
            <w:r>
              <w:rPr>
                <w:rFonts w:ascii="Arial" w:eastAsia="Gulim" w:hAnsi="Arial" w:cs="Arial"/>
                <w:color w:val="0000CC"/>
                <w:sz w:val="20"/>
                <w:lang w:eastAsia="ko-KR"/>
              </w:rPr>
              <w:t>Rejected.</w:t>
            </w:r>
          </w:p>
          <w:p w:rsidR="00EC0FB4" w:rsidRDefault="00EC0FB4" w:rsidP="00D43A7F">
            <w:pPr>
              <w:rPr>
                <w:rFonts w:ascii="Arial" w:eastAsia="Gulim" w:hAnsi="Arial" w:cs="Arial"/>
                <w:color w:val="0000CC"/>
                <w:sz w:val="20"/>
                <w:lang w:eastAsia="ko-KR"/>
              </w:rPr>
            </w:pPr>
          </w:p>
          <w:p w:rsidR="00EC0FB4" w:rsidRPr="005D3387" w:rsidRDefault="00EC0FB4" w:rsidP="00D43A7F">
            <w:pPr>
              <w:rPr>
                <w:rFonts w:ascii="Arial" w:eastAsia="Gulim" w:hAnsi="Arial" w:cs="Arial"/>
                <w:color w:val="0000CC"/>
                <w:sz w:val="20"/>
                <w:lang w:eastAsia="ko-KR"/>
              </w:rPr>
            </w:pPr>
          </w:p>
        </w:tc>
      </w:tr>
    </w:tbl>
    <w:p w:rsidR="00FE12B8" w:rsidRPr="005D3387" w:rsidRDefault="00FE12B8"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FE12B8" w:rsidRDefault="00A45AAE" w:rsidP="00FE12B8">
      <w:pPr>
        <w:autoSpaceDE w:val="0"/>
        <w:autoSpaceDN w:val="0"/>
        <w:adjustRightInd w:val="0"/>
        <w:rPr>
          <w:b/>
          <w:bCs/>
          <w:sz w:val="20"/>
          <w:lang w:eastAsia="ko-KR"/>
        </w:rPr>
      </w:pPr>
      <w:r>
        <w:rPr>
          <w:b/>
          <w:bCs/>
          <w:sz w:val="20"/>
          <w:lang w:eastAsia="ko-KR"/>
        </w:rPr>
        <w:t xml:space="preserve">Multiple MCS </w:t>
      </w:r>
      <w:r w:rsidR="00FE12B8" w:rsidRPr="005D3387">
        <w:rPr>
          <w:rFonts w:hint="eastAsia"/>
          <w:b/>
          <w:bCs/>
          <w:sz w:val="20"/>
          <w:lang w:eastAsia="ko-KR"/>
        </w:rPr>
        <w:t>Discussion:</w:t>
      </w:r>
    </w:p>
    <w:p w:rsidR="00A45AAE" w:rsidRDefault="00A45AAE" w:rsidP="00FE12B8">
      <w:pPr>
        <w:autoSpaceDE w:val="0"/>
        <w:autoSpaceDN w:val="0"/>
        <w:adjustRightInd w:val="0"/>
        <w:rPr>
          <w:b/>
          <w:bCs/>
          <w:sz w:val="20"/>
          <w:lang w:eastAsia="ko-KR"/>
        </w:rPr>
      </w:pPr>
    </w:p>
    <w:p w:rsidR="00A525FC" w:rsidRDefault="00A525FC" w:rsidP="00FE12B8">
      <w:pPr>
        <w:autoSpaceDE w:val="0"/>
        <w:autoSpaceDN w:val="0"/>
        <w:adjustRightInd w:val="0"/>
        <w:rPr>
          <w:b/>
          <w:bCs/>
          <w:sz w:val="20"/>
          <w:lang w:eastAsia="ko-KR"/>
        </w:rPr>
      </w:pPr>
    </w:p>
    <w:p w:rsidR="00A525FC" w:rsidRPr="005D3387" w:rsidRDefault="00A525FC" w:rsidP="00FE12B8">
      <w:pPr>
        <w:autoSpaceDE w:val="0"/>
        <w:autoSpaceDN w:val="0"/>
        <w:adjustRightInd w:val="0"/>
        <w:rPr>
          <w:b/>
          <w:bCs/>
          <w:sz w:val="20"/>
          <w:lang w:eastAsia="ko-KR"/>
        </w:rPr>
      </w:pPr>
    </w:p>
    <w:p w:rsidR="00A525FC" w:rsidRDefault="00A525FC" w:rsidP="004F42E8">
      <w:pPr>
        <w:rPr>
          <w:color w:val="002060"/>
        </w:rPr>
      </w:pPr>
      <w:r>
        <w:rPr>
          <w:color w:val="002060"/>
        </w:rPr>
        <w:t>This is a resubmission of rejected comments on allowi</w:t>
      </w:r>
      <w:r w:rsidR="001237C9">
        <w:rPr>
          <w:color w:val="002060"/>
        </w:rPr>
        <w:t>ng different MCS to be used in modes that use multiple channels</w:t>
      </w:r>
      <w:r w:rsidR="000E4439">
        <w:rPr>
          <w:color w:val="002060"/>
        </w:rPr>
        <w:t xml:space="preserve"> (e.g. W+W)</w:t>
      </w:r>
      <w:r w:rsidR="001237C9">
        <w:rPr>
          <w:color w:val="002060"/>
        </w:rPr>
        <w:t xml:space="preserve">. </w:t>
      </w:r>
    </w:p>
    <w:p w:rsidR="00C72421" w:rsidRDefault="00C72421" w:rsidP="004F42E8">
      <w:pPr>
        <w:rPr>
          <w:color w:val="002060"/>
        </w:rPr>
      </w:pPr>
    </w:p>
    <w:p w:rsidR="00C72421" w:rsidRDefault="00C72421" w:rsidP="004F42E8">
      <w:pPr>
        <w:rPr>
          <w:color w:val="002060"/>
        </w:rPr>
      </w:pPr>
      <w:r>
        <w:rPr>
          <w:color w:val="002060"/>
        </w:rPr>
        <w:t xml:space="preserve">We note that although nothing changed from a pure technical point of view, the continuing regulatory issues in regards to TVWS and the </w:t>
      </w:r>
      <w:r w:rsidR="000E4439">
        <w:rPr>
          <w:color w:val="002060"/>
        </w:rPr>
        <w:t xml:space="preserve">uncertainty concerning the </w:t>
      </w:r>
      <w:r>
        <w:rPr>
          <w:color w:val="002060"/>
        </w:rPr>
        <w:t xml:space="preserve">availability of channels in urban areas make the issue of adding additional modes to the design much less appealing at this point. It is unclear what channels, at what transmit powers and what interference levels will remain available after next year proposed auction. </w:t>
      </w:r>
    </w:p>
    <w:p w:rsidR="00C72421" w:rsidRDefault="00C72421" w:rsidP="004F42E8">
      <w:pPr>
        <w:rPr>
          <w:color w:val="002060"/>
        </w:rPr>
      </w:pPr>
      <w:r>
        <w:rPr>
          <w:color w:val="002060"/>
        </w:rPr>
        <w:t xml:space="preserve">We also note that according to OFCOM rules, transmission on multiple channels </w:t>
      </w:r>
      <w:r w:rsidR="00804A30">
        <w:rPr>
          <w:color w:val="002060"/>
        </w:rPr>
        <w:t>shall not use a sum power higher than the minimum allowed on those channels, hence reducing the appeal of unequal power</w:t>
      </w:r>
      <w:r w:rsidR="000E4439">
        <w:rPr>
          <w:color w:val="002060"/>
        </w:rPr>
        <w:t xml:space="preserve"> allocation </w:t>
      </w:r>
      <w:r w:rsidR="00804A30">
        <w:rPr>
          <w:color w:val="002060"/>
        </w:rPr>
        <w:t xml:space="preserve">or unequal MCS. </w:t>
      </w:r>
    </w:p>
    <w:p w:rsidR="00804A30" w:rsidRDefault="00804A30" w:rsidP="004F42E8">
      <w:pPr>
        <w:rPr>
          <w:color w:val="002060"/>
        </w:rPr>
      </w:pPr>
    </w:p>
    <w:p w:rsidR="00804A30" w:rsidRDefault="00804A30" w:rsidP="004F42E8">
      <w:pPr>
        <w:rPr>
          <w:color w:val="002060"/>
        </w:rPr>
      </w:pPr>
      <w:r>
        <w:rPr>
          <w:color w:val="002060"/>
        </w:rPr>
        <w:t xml:space="preserve">We further would like to repeat our previous argument </w:t>
      </w:r>
      <w:r w:rsidR="0049065A">
        <w:rPr>
          <w:color w:val="002060"/>
        </w:rPr>
        <w:t>about 11ac doing away with unequal MCS for closed loop MIMO transmissions (a mode that existed in 11n).</w:t>
      </w:r>
    </w:p>
    <w:p w:rsidR="001237C9" w:rsidRDefault="001237C9" w:rsidP="004F42E8">
      <w:pPr>
        <w:rPr>
          <w:color w:val="002060"/>
        </w:rPr>
      </w:pPr>
    </w:p>
    <w:p w:rsidR="00CD3C9A" w:rsidRDefault="0049065A" w:rsidP="004F42E8">
      <w:pPr>
        <w:rPr>
          <w:color w:val="002060"/>
        </w:rPr>
      </w:pPr>
      <w:r>
        <w:rPr>
          <w:color w:val="002060"/>
        </w:rPr>
        <w:t>As far as the comment referring our table, we would like to correct a misunderstanding – the potential gains are 20% and not 50% because the transmission mode will be chosen as the best one out of the three shown in the table using link adaptation.  In other words, when the SNR difference between two channels is as high as 12dB, it may sometime be better to only use the best</w:t>
      </w:r>
      <w:r w:rsidR="000E4439">
        <w:rPr>
          <w:color w:val="002060"/>
        </w:rPr>
        <w:t xml:space="preserve"> channel only and </w:t>
      </w:r>
      <w:proofErr w:type="spellStart"/>
      <w:r w:rsidR="000E4439">
        <w:rPr>
          <w:color w:val="002060"/>
        </w:rPr>
        <w:t>some times</w:t>
      </w:r>
      <w:proofErr w:type="spellEnd"/>
      <w:r w:rsidR="000E4439">
        <w:rPr>
          <w:color w:val="002060"/>
        </w:rPr>
        <w:t xml:space="preserve"> both channels</w:t>
      </w:r>
      <w:r w:rsidR="002D576B">
        <w:rPr>
          <w:color w:val="002060"/>
        </w:rPr>
        <w:t>.</w:t>
      </w:r>
      <w:r w:rsidR="000E4439">
        <w:rPr>
          <w:color w:val="002060"/>
        </w:rPr>
        <w:t xml:space="preserve"> </w:t>
      </w:r>
    </w:p>
    <w:p w:rsidR="0049065A" w:rsidRDefault="0049065A"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tbl>
      <w:tblPr>
        <w:tblW w:w="0" w:type="auto"/>
        <w:tblCellMar>
          <w:left w:w="0" w:type="dxa"/>
          <w:right w:w="0" w:type="dxa"/>
        </w:tblCellMar>
        <w:tblLook w:val="04A0" w:firstRow="1" w:lastRow="0" w:firstColumn="1" w:lastColumn="0" w:noHBand="0" w:noVBand="1"/>
      </w:tblPr>
      <w:tblGrid>
        <w:gridCol w:w="3040"/>
        <w:gridCol w:w="1194"/>
        <w:gridCol w:w="1260"/>
        <w:gridCol w:w="1260"/>
      </w:tblGrid>
      <w:tr w:rsidR="00CA3BAA" w:rsidTr="00CA3BA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Two MCS on two Channels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proofErr w:type="spellStart"/>
            <w:r>
              <w:t>Tput</w:t>
            </w:r>
            <w:proofErr w:type="spellEnd"/>
            <w:r>
              <w:t xml:space="preserve"> Gain over min MCS +1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CA3BAA">
            <w:pPr>
              <w:jc w:val="center"/>
              <w:rPr>
                <w:rFonts w:ascii="Calibri" w:eastAsiaTheme="minorHAnsi" w:hAnsi="Calibri" w:cs="Calibri"/>
                <w:szCs w:val="22"/>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½)</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16QAM,64QAM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r>
              <w:t>-6.5%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5/6)</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2A4E06">
            <w:pPr>
              <w:jc w:val="center"/>
              <w:rPr>
                <w:rFonts w:ascii="Calibri" w:eastAsiaTheme="minorHAnsi" w:hAnsi="Calibri" w:cs="Calibri"/>
                <w:szCs w:val="22"/>
              </w:rPr>
            </w:pPr>
            <w: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max MCS over </w:t>
            </w:r>
            <w:r>
              <w:rPr>
                <w:b/>
                <w:bCs/>
              </w:rPr>
              <w:t>one channel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pPr>
            <w:proofErr w:type="spellStart"/>
            <w:r>
              <w:t>Tput</w:t>
            </w:r>
            <w:proofErr w:type="spellEnd"/>
            <w:r>
              <w:t xml:space="preserve"> Gain over next higher MCS relative to min</w:t>
            </w:r>
          </w:p>
          <w:p w:rsidR="00691BF4" w:rsidRPr="00691BF4" w:rsidRDefault="00691BF4">
            <w:pPr>
              <w:jc w:val="center"/>
              <w:rPr>
                <w:rFonts w:ascii="Calibri" w:eastAsiaTheme="minorHAnsi" w:hAnsi="Calibri" w:cs="Calibri"/>
                <w:b/>
                <w:szCs w:val="22"/>
              </w:rPr>
            </w:pPr>
            <w:r w:rsidRPr="00691BF4">
              <w:rPr>
                <w:b/>
              </w:rPr>
              <w:t>Two channels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second higher MCS relative to min</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QPSK,64QAM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16QAM,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bl>
    <w:p w:rsidR="004F42E8" w:rsidRDefault="004F42E8" w:rsidP="004F42E8">
      <w:pPr>
        <w:rPr>
          <w:rFonts w:ascii="Calibri" w:eastAsiaTheme="minorHAnsi" w:hAnsi="Calibri" w:cs="Calibri"/>
          <w:color w:val="002060"/>
          <w:szCs w:val="22"/>
        </w:rPr>
      </w:pPr>
    </w:p>
    <w:p w:rsidR="0049065A" w:rsidRDefault="0049065A" w:rsidP="004F42E8">
      <w:pPr>
        <w:rPr>
          <w:rFonts w:ascii="Calibri" w:eastAsiaTheme="minorHAnsi" w:hAnsi="Calibri" w:cs="Calibri"/>
          <w:color w:val="002060"/>
          <w:szCs w:val="22"/>
        </w:rPr>
      </w:pPr>
    </w:p>
    <w:p w:rsidR="0049065A" w:rsidRDefault="0049065A" w:rsidP="004F42E8">
      <w:pPr>
        <w:rPr>
          <w:rFonts w:ascii="Calibri" w:eastAsiaTheme="minorHAnsi" w:hAnsi="Calibri" w:cs="Calibri"/>
          <w:color w:val="002060"/>
          <w:szCs w:val="22"/>
        </w:rPr>
      </w:pPr>
    </w:p>
    <w:p w:rsidR="0049065A" w:rsidRDefault="0049065A" w:rsidP="005D3387">
      <w:pPr>
        <w:widowControl w:val="0"/>
        <w:autoSpaceDE w:val="0"/>
        <w:autoSpaceDN w:val="0"/>
        <w:adjustRightInd w:val="0"/>
        <w:ind w:leftChars="100" w:left="220"/>
        <w:rPr>
          <w:sz w:val="20"/>
          <w:u w:val="single"/>
          <w:lang w:val="en-US" w:eastAsia="ko-KR"/>
        </w:rPr>
      </w:pPr>
    </w:p>
    <w:p w:rsidR="0049065A" w:rsidRDefault="0049065A" w:rsidP="0049065A">
      <w:pPr>
        <w:rPr>
          <w:b/>
          <w:sz w:val="20"/>
          <w:u w:val="single"/>
          <w:lang w:eastAsia="ko-KR"/>
        </w:rPr>
      </w:pPr>
      <w:r w:rsidRPr="005D3387">
        <w:rPr>
          <w:rFonts w:hint="eastAsia"/>
          <w:b/>
          <w:sz w:val="20"/>
          <w:u w:val="single"/>
          <w:lang w:eastAsia="ko-KR"/>
        </w:rPr>
        <w:t>Relevant comments and discussion</w:t>
      </w:r>
    </w:p>
    <w:p w:rsidR="0049065A" w:rsidRDefault="0049065A" w:rsidP="005D3387">
      <w:pPr>
        <w:widowControl w:val="0"/>
        <w:autoSpaceDE w:val="0"/>
        <w:autoSpaceDN w:val="0"/>
        <w:adjustRightInd w:val="0"/>
        <w:ind w:leftChars="100" w:left="220"/>
        <w:rPr>
          <w:sz w:val="20"/>
          <w:u w:val="single"/>
          <w:lang w:val="en-US" w:eastAsia="ko-KR"/>
        </w:rPr>
      </w:pPr>
    </w:p>
    <w:p w:rsidR="00D6544E" w:rsidRDefault="00D6544E" w:rsidP="005D3387">
      <w:pPr>
        <w:widowControl w:val="0"/>
        <w:autoSpaceDE w:val="0"/>
        <w:autoSpaceDN w:val="0"/>
        <w:adjustRightInd w:val="0"/>
        <w:ind w:leftChars="100" w:left="220"/>
        <w:rPr>
          <w:sz w:val="20"/>
          <w:u w:val="single"/>
          <w:lang w:val="en-US" w:eastAsia="ko-KR"/>
        </w:rPr>
      </w:pPr>
    </w:p>
    <w:p w:rsidR="00A525FC" w:rsidRDefault="00A525FC" w:rsidP="005D3387">
      <w:pPr>
        <w:widowControl w:val="0"/>
        <w:autoSpaceDE w:val="0"/>
        <w:autoSpaceDN w:val="0"/>
        <w:adjustRightInd w:val="0"/>
        <w:ind w:leftChars="100" w:left="220"/>
        <w:rPr>
          <w:sz w:val="20"/>
          <w:u w:val="single"/>
          <w:lang w:val="en-US"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2235"/>
        <w:gridCol w:w="2236"/>
        <w:gridCol w:w="2790"/>
      </w:tblGrid>
      <w:tr w:rsidR="00D6544E" w:rsidRPr="005D3387" w:rsidTr="00D6544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D6544E" w:rsidRPr="00D6544E" w:rsidRDefault="00D6544E" w:rsidP="00D6544E">
            <w:pPr>
              <w:jc w:val="right"/>
              <w:rPr>
                <w:rFonts w:ascii="Arial" w:hAnsi="Arial" w:cs="Arial"/>
                <w:b/>
                <w:sz w:val="20"/>
              </w:rPr>
            </w:pPr>
            <w:r w:rsidRPr="00D6544E">
              <w:rPr>
                <w:rFonts w:ascii="Arial" w:hAnsi="Arial" w:cs="Arial"/>
                <w:b/>
                <w:sz w:val="20"/>
              </w:rPr>
              <w:t>CID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44E" w:rsidRPr="00D6544E" w:rsidRDefault="00D6544E" w:rsidP="00D6544E">
            <w:pPr>
              <w:jc w:val="right"/>
              <w:rPr>
                <w:rFonts w:ascii="Arial" w:hAnsi="Arial" w:cs="Arial"/>
                <w:b/>
                <w:sz w:val="20"/>
              </w:rPr>
            </w:pPr>
            <w:r w:rsidRPr="00D6544E">
              <w:rPr>
                <w:rFonts w:ascii="Arial" w:hAnsi="Arial" w:cs="Arial"/>
                <w:b/>
                <w:sz w:val="20"/>
              </w:rPr>
              <w:t>Page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44E" w:rsidRPr="00D6544E" w:rsidRDefault="00D6544E" w:rsidP="00252E62">
            <w:pPr>
              <w:rPr>
                <w:rFonts w:ascii="Arial" w:hAnsi="Arial" w:cs="Arial"/>
                <w:b/>
                <w:sz w:val="20"/>
              </w:rPr>
            </w:pPr>
            <w:r w:rsidRPr="00D6544E">
              <w:rPr>
                <w:rFonts w:ascii="Arial" w:hAnsi="Arial" w:cs="Arial"/>
                <w:b/>
                <w:sz w:val="20"/>
              </w:rPr>
              <w:t>Clause</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D6544E" w:rsidRPr="00D6544E" w:rsidRDefault="00D6544E" w:rsidP="00252E62">
            <w:pPr>
              <w:rPr>
                <w:rFonts w:ascii="Arial" w:hAnsi="Arial" w:cs="Arial"/>
                <w:b/>
                <w:sz w:val="20"/>
              </w:rPr>
            </w:pPr>
            <w:r w:rsidRPr="00D6544E">
              <w:rPr>
                <w:rFonts w:ascii="Arial" w:hAnsi="Arial" w:cs="Arial"/>
                <w:b/>
                <w:sz w:val="20"/>
              </w:rPr>
              <w:t>Comment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D6544E" w:rsidRPr="00D6544E" w:rsidRDefault="00D6544E" w:rsidP="00252E62">
            <w:pPr>
              <w:rPr>
                <w:rFonts w:ascii="Arial" w:hAnsi="Arial" w:cs="Arial"/>
                <w:b/>
                <w:sz w:val="20"/>
              </w:rPr>
            </w:pPr>
            <w:r w:rsidRPr="00D6544E">
              <w:rPr>
                <w:rFonts w:ascii="Arial" w:hAnsi="Arial" w:cs="Arial"/>
                <w:b/>
                <w:sz w:val="20"/>
              </w:rPr>
              <w:t>Proposed Change</w:t>
            </w:r>
          </w:p>
        </w:tc>
        <w:tc>
          <w:tcPr>
            <w:tcW w:w="2790" w:type="dxa"/>
            <w:tcBorders>
              <w:top w:val="single" w:sz="4" w:space="0" w:color="auto"/>
              <w:left w:val="single" w:sz="4" w:space="0" w:color="auto"/>
              <w:bottom w:val="single" w:sz="4" w:space="0" w:color="auto"/>
              <w:right w:val="single" w:sz="4" w:space="0" w:color="auto"/>
            </w:tcBorders>
          </w:tcPr>
          <w:p w:rsidR="00D6544E" w:rsidRPr="00D6544E" w:rsidRDefault="00D6544E" w:rsidP="00252E62">
            <w:pPr>
              <w:rPr>
                <w:rFonts w:ascii="Arial" w:eastAsia="Gulim" w:hAnsi="Arial" w:cs="Arial"/>
                <w:b/>
                <w:color w:val="0000CC"/>
                <w:sz w:val="20"/>
                <w:lang w:eastAsia="ko-KR"/>
              </w:rPr>
            </w:pPr>
            <w:r w:rsidRPr="00D6544E">
              <w:rPr>
                <w:rFonts w:ascii="Arial" w:eastAsia="Gulim" w:hAnsi="Arial" w:cs="Arial" w:hint="eastAsia"/>
                <w:b/>
                <w:color w:val="0000CC"/>
                <w:sz w:val="20"/>
                <w:lang w:eastAsia="ko-KR"/>
              </w:rPr>
              <w:t>Proposed resolution</w:t>
            </w:r>
          </w:p>
        </w:tc>
      </w:tr>
      <w:tr w:rsidR="00A525FC" w:rsidRPr="005D3387" w:rsidTr="00252E62">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211.02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"the number of encoders (N_{ES})" -&gt; "the number of BCC encoders (N_{ES})"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As in comment.</w:t>
            </w:r>
          </w:p>
        </w:tc>
        <w:tc>
          <w:tcPr>
            <w:tcW w:w="2790" w:type="dxa"/>
            <w:tcBorders>
              <w:top w:val="single" w:sz="4" w:space="0" w:color="auto"/>
              <w:left w:val="single" w:sz="4" w:space="0" w:color="auto"/>
              <w:bottom w:val="single" w:sz="4" w:space="0" w:color="auto"/>
              <w:right w:val="single" w:sz="4" w:space="0" w:color="auto"/>
            </w:tcBorders>
          </w:tcPr>
          <w:p w:rsidR="00A525FC" w:rsidRDefault="00A525FC" w:rsidP="00252E62">
            <w:pPr>
              <w:rPr>
                <w:rFonts w:ascii="Arial" w:eastAsia="Gulim" w:hAnsi="Arial" w:cs="Arial"/>
                <w:color w:val="0000CC"/>
                <w:sz w:val="20"/>
                <w:lang w:eastAsia="ko-KR"/>
              </w:rPr>
            </w:pPr>
            <w:r>
              <w:rPr>
                <w:rFonts w:ascii="Arial" w:eastAsia="Gulim" w:hAnsi="Arial" w:cs="Arial"/>
                <w:color w:val="0000CC"/>
                <w:sz w:val="20"/>
                <w:lang w:eastAsia="ko-KR"/>
              </w:rPr>
              <w:t>Rejected.</w:t>
            </w:r>
          </w:p>
          <w:p w:rsidR="00A525FC" w:rsidRDefault="00A525FC" w:rsidP="00252E62">
            <w:pPr>
              <w:rPr>
                <w:rFonts w:ascii="Arial" w:eastAsia="Gulim" w:hAnsi="Arial" w:cs="Arial"/>
                <w:color w:val="0000CC"/>
                <w:sz w:val="20"/>
                <w:lang w:eastAsia="ko-KR"/>
              </w:rPr>
            </w:pPr>
          </w:p>
          <w:p w:rsidR="00A525FC" w:rsidRPr="005D3387" w:rsidRDefault="00A525FC" w:rsidP="00252E62">
            <w:pPr>
              <w:rPr>
                <w:rFonts w:ascii="Arial" w:eastAsia="Gulim" w:hAnsi="Arial" w:cs="Arial"/>
                <w:color w:val="0000CC"/>
                <w:sz w:val="20"/>
                <w:lang w:eastAsia="ko-KR"/>
              </w:rPr>
            </w:pPr>
            <w:r>
              <w:rPr>
                <w:rFonts w:ascii="Arial" w:eastAsia="Gulim" w:hAnsi="Arial" w:cs="Arial"/>
                <w:color w:val="0000CC"/>
                <w:sz w:val="20"/>
                <w:lang w:eastAsia="ko-KR"/>
              </w:rPr>
              <w:t>This applies to LDPC as well</w:t>
            </w:r>
          </w:p>
        </w:tc>
      </w:tr>
      <w:tr w:rsidR="00A525FC" w:rsidRPr="005D3387" w:rsidTr="00252E62">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211.02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 xml:space="preserve">Is the number of encoders for each MU </w:t>
            </w:r>
            <w:proofErr w:type="spellStart"/>
            <w:r>
              <w:rPr>
                <w:rFonts w:ascii="Arial" w:hAnsi="Arial" w:cs="Arial"/>
                <w:sz w:val="20"/>
              </w:rPr>
              <w:t>Bfee</w:t>
            </w:r>
            <w:proofErr w:type="spellEnd"/>
            <w:r>
              <w:rPr>
                <w:rFonts w:ascii="Arial" w:hAnsi="Arial" w:cs="Arial"/>
                <w:sz w:val="20"/>
              </w:rPr>
              <w:t xml:space="preserve"> (N</w:t>
            </w:r>
            <w:proofErr w:type="gramStart"/>
            <w:r>
              <w:rPr>
                <w:rFonts w:ascii="Arial" w:hAnsi="Arial" w:cs="Arial"/>
                <w:sz w:val="20"/>
              </w:rPr>
              <w:t>_{</w:t>
            </w:r>
            <w:proofErr w:type="gramEnd"/>
            <w:r>
              <w:rPr>
                <w:rFonts w:ascii="Arial" w:hAnsi="Arial" w:cs="Arial"/>
                <w:sz w:val="20"/>
              </w:rPr>
              <w:t>ES, u}) always 1 as well as SU BFee?</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Please clarify it.</w:t>
            </w:r>
          </w:p>
        </w:tc>
        <w:tc>
          <w:tcPr>
            <w:tcW w:w="2790" w:type="dxa"/>
            <w:tcBorders>
              <w:top w:val="single" w:sz="4" w:space="0" w:color="auto"/>
              <w:left w:val="single" w:sz="4" w:space="0" w:color="auto"/>
              <w:bottom w:val="single" w:sz="4" w:space="0" w:color="auto"/>
              <w:right w:val="single" w:sz="4" w:space="0" w:color="auto"/>
            </w:tcBorders>
          </w:tcPr>
          <w:p w:rsidR="00A525FC" w:rsidRPr="005D3387" w:rsidRDefault="00352F02" w:rsidP="00252E62">
            <w:pPr>
              <w:rPr>
                <w:rFonts w:ascii="Arial" w:eastAsia="Gulim" w:hAnsi="Arial" w:cs="Arial"/>
                <w:color w:val="0000CC"/>
                <w:sz w:val="20"/>
                <w:lang w:eastAsia="ko-KR"/>
              </w:rPr>
            </w:pPr>
            <w:r>
              <w:rPr>
                <w:rFonts w:ascii="Arial" w:eastAsia="Gulim" w:hAnsi="Arial" w:cs="Arial"/>
                <w:color w:val="0000CC"/>
                <w:sz w:val="20"/>
                <w:lang w:eastAsia="ko-KR"/>
              </w:rPr>
              <w:t>Accepted</w:t>
            </w:r>
          </w:p>
        </w:tc>
      </w:tr>
      <w:tr w:rsidR="00A525FC" w:rsidRPr="005D3387" w:rsidTr="00252E62">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 xml:space="preserve">The number of BCC Encoder in Figure 23-2 contradicts with the </w:t>
            </w:r>
            <w:proofErr w:type="spellStart"/>
            <w:r>
              <w:rPr>
                <w:rFonts w:ascii="Arial" w:hAnsi="Arial" w:cs="Arial"/>
                <w:sz w:val="20"/>
              </w:rPr>
              <w:t>spefication</w:t>
            </w:r>
            <w:proofErr w:type="spellEnd"/>
            <w:r>
              <w:rPr>
                <w:rFonts w:ascii="Arial" w:hAnsi="Arial" w:cs="Arial"/>
                <w:sz w:val="20"/>
              </w:rPr>
              <w:t xml:space="preserve"> "Note that N</w:t>
            </w:r>
            <w:proofErr w:type="gramStart"/>
            <w:r>
              <w:rPr>
                <w:rFonts w:ascii="Arial" w:hAnsi="Arial" w:cs="Arial"/>
                <w:sz w:val="20"/>
              </w:rPr>
              <w:t>_{</w:t>
            </w:r>
            <w:proofErr w:type="gramEnd"/>
            <w:r>
              <w:rPr>
                <w:rFonts w:ascii="Arial" w:hAnsi="Arial" w:cs="Arial"/>
                <w:sz w:val="20"/>
              </w:rPr>
              <w:t>ES} values are 1 for all Clause 23 modulations" on P256L59.</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Make the number of BCC encoders 1 and delete BCC Encoder Parser.</w:t>
            </w:r>
          </w:p>
        </w:tc>
        <w:tc>
          <w:tcPr>
            <w:tcW w:w="2790" w:type="dxa"/>
            <w:tcBorders>
              <w:top w:val="single" w:sz="4" w:space="0" w:color="auto"/>
              <w:left w:val="single" w:sz="4" w:space="0" w:color="auto"/>
              <w:bottom w:val="single" w:sz="4" w:space="0" w:color="auto"/>
              <w:right w:val="single" w:sz="4" w:space="0" w:color="auto"/>
            </w:tcBorders>
          </w:tcPr>
          <w:p w:rsidR="00A525FC" w:rsidRPr="005D3387" w:rsidRDefault="00454883" w:rsidP="00252E62">
            <w:pPr>
              <w:rPr>
                <w:rFonts w:ascii="Arial" w:eastAsia="Gulim" w:hAnsi="Arial" w:cs="Arial"/>
                <w:color w:val="0000CC"/>
                <w:sz w:val="20"/>
                <w:lang w:eastAsia="ko-KR"/>
              </w:rPr>
            </w:pPr>
            <w:r>
              <w:rPr>
                <w:rFonts w:ascii="Arial" w:eastAsia="Gulim" w:hAnsi="Arial" w:cs="Arial"/>
                <w:color w:val="0000CC"/>
                <w:sz w:val="20"/>
                <w:lang w:eastAsia="ko-KR"/>
              </w:rPr>
              <w:t>Accepted</w:t>
            </w:r>
          </w:p>
        </w:tc>
      </w:tr>
      <w:tr w:rsidR="00A525FC" w:rsidRPr="005D3387" w:rsidTr="00252E62">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256.59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23.5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As specified in 23.5 (P256L59), TVHT PHY always uses N</w:t>
            </w:r>
            <w:proofErr w:type="gramStart"/>
            <w:r>
              <w:rPr>
                <w:rFonts w:ascii="Arial" w:hAnsi="Arial" w:cs="Arial"/>
                <w:sz w:val="20"/>
              </w:rPr>
              <w:t>_{</w:t>
            </w:r>
            <w:proofErr w:type="gramEnd"/>
            <w:r>
              <w:rPr>
                <w:rFonts w:ascii="Arial" w:hAnsi="Arial" w:cs="Arial"/>
                <w:sz w:val="20"/>
              </w:rPr>
              <w:t>ES} of 1. Therefore, N</w:t>
            </w:r>
            <w:proofErr w:type="gramStart"/>
            <w:r>
              <w:rPr>
                <w:rFonts w:ascii="Arial" w:hAnsi="Arial" w:cs="Arial"/>
                <w:sz w:val="20"/>
              </w:rPr>
              <w:t>_{</w:t>
            </w:r>
            <w:proofErr w:type="spellStart"/>
            <w:proofErr w:type="gramEnd"/>
            <w:r>
              <w:rPr>
                <w:rFonts w:ascii="Arial" w:hAnsi="Arial" w:cs="Arial"/>
                <w:sz w:val="20"/>
              </w:rPr>
              <w:t>ES,u</w:t>
            </w:r>
            <w:proofErr w:type="spellEnd"/>
            <w:r>
              <w:rPr>
                <w:rFonts w:ascii="Arial" w:hAnsi="Arial" w:cs="Arial"/>
                <w:sz w:val="20"/>
              </w:rPr>
              <w:t>} is also fixed to 1. Assuming that both N</w:t>
            </w:r>
            <w:proofErr w:type="gramStart"/>
            <w:r>
              <w:rPr>
                <w:rFonts w:ascii="Arial" w:hAnsi="Arial" w:cs="Arial"/>
                <w:sz w:val="20"/>
              </w:rPr>
              <w:t>_{</w:t>
            </w:r>
            <w:proofErr w:type="gramEnd"/>
            <w:r>
              <w:rPr>
                <w:rFonts w:ascii="Arial" w:hAnsi="Arial" w:cs="Arial"/>
                <w:sz w:val="20"/>
              </w:rPr>
              <w:t>ES} and N_{</w:t>
            </w:r>
            <w:proofErr w:type="spellStart"/>
            <w:r>
              <w:rPr>
                <w:rFonts w:ascii="Arial" w:hAnsi="Arial" w:cs="Arial"/>
                <w:sz w:val="20"/>
              </w:rPr>
              <w:t>ES,u</w:t>
            </w:r>
            <w:proofErr w:type="spellEnd"/>
            <w:r>
              <w:rPr>
                <w:rFonts w:ascii="Arial" w:hAnsi="Arial" w:cs="Arial"/>
                <w:sz w:val="20"/>
              </w:rPr>
              <w:t xml:space="preserve">} are always 1, BCC encoder </w:t>
            </w:r>
            <w:proofErr w:type="spellStart"/>
            <w:r>
              <w:rPr>
                <w:rFonts w:ascii="Arial" w:hAnsi="Arial" w:cs="Arial"/>
                <w:sz w:val="20"/>
              </w:rPr>
              <w:t>paser</w:t>
            </w:r>
            <w:proofErr w:type="spellEnd"/>
            <w:r>
              <w:rPr>
                <w:rFonts w:ascii="Arial" w:hAnsi="Arial" w:cs="Arial"/>
                <w:sz w:val="20"/>
              </w:rPr>
              <w:t xml:space="preserve"> is not needed for TVHT PHY.</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Specify N</w:t>
            </w:r>
            <w:proofErr w:type="gramStart"/>
            <w:r>
              <w:rPr>
                <w:rFonts w:ascii="Arial" w:hAnsi="Arial" w:cs="Arial"/>
                <w:sz w:val="20"/>
              </w:rPr>
              <w:t>_{</w:t>
            </w:r>
            <w:proofErr w:type="spellStart"/>
            <w:proofErr w:type="gramEnd"/>
            <w:r>
              <w:rPr>
                <w:rFonts w:ascii="Arial" w:hAnsi="Arial" w:cs="Arial"/>
                <w:sz w:val="20"/>
              </w:rPr>
              <w:t>ES,u</w:t>
            </w:r>
            <w:proofErr w:type="spellEnd"/>
            <w:r>
              <w:rPr>
                <w:rFonts w:ascii="Arial" w:hAnsi="Arial" w:cs="Arial"/>
                <w:sz w:val="20"/>
              </w:rPr>
              <w:t>} is always 1.</w:t>
            </w:r>
            <w:r>
              <w:rPr>
                <w:rFonts w:ascii="Arial" w:hAnsi="Arial" w:cs="Arial"/>
                <w:sz w:val="20"/>
              </w:rPr>
              <w:br/>
              <w:t>Delete BCC Encoder Parser block in Figure 23-2.</w:t>
            </w:r>
            <w:r>
              <w:rPr>
                <w:rFonts w:ascii="Arial" w:hAnsi="Arial" w:cs="Arial"/>
                <w:sz w:val="20"/>
              </w:rPr>
              <w:br/>
              <w:t xml:space="preserve">Add the sentence "c) BCC encoder </w:t>
            </w:r>
            <w:proofErr w:type="spellStart"/>
            <w:r>
              <w:rPr>
                <w:rFonts w:ascii="Arial" w:hAnsi="Arial" w:cs="Arial"/>
                <w:sz w:val="20"/>
              </w:rPr>
              <w:t>paser</w:t>
            </w:r>
            <w:proofErr w:type="spellEnd"/>
            <w:r>
              <w:rPr>
                <w:rFonts w:ascii="Arial" w:hAnsi="Arial" w:cs="Arial"/>
                <w:sz w:val="20"/>
              </w:rPr>
              <w:t xml:space="preserve"> is omitted" in 23.3.4.9.1 (Using BCC) on P230L24.</w:t>
            </w:r>
          </w:p>
        </w:tc>
        <w:tc>
          <w:tcPr>
            <w:tcW w:w="2790" w:type="dxa"/>
            <w:tcBorders>
              <w:top w:val="single" w:sz="4" w:space="0" w:color="auto"/>
              <w:left w:val="single" w:sz="4" w:space="0" w:color="auto"/>
              <w:bottom w:val="single" w:sz="4" w:space="0" w:color="auto"/>
              <w:right w:val="single" w:sz="4" w:space="0" w:color="auto"/>
            </w:tcBorders>
          </w:tcPr>
          <w:p w:rsidR="00A525FC" w:rsidRPr="005D3387" w:rsidRDefault="00D61031" w:rsidP="00252E62">
            <w:pPr>
              <w:rPr>
                <w:rFonts w:ascii="Arial" w:eastAsia="Gulim" w:hAnsi="Arial" w:cs="Arial"/>
                <w:color w:val="0000CC"/>
                <w:sz w:val="20"/>
                <w:lang w:eastAsia="ko-KR"/>
              </w:rPr>
            </w:pPr>
            <w:r>
              <w:rPr>
                <w:rFonts w:ascii="Arial" w:eastAsia="Gulim" w:hAnsi="Arial" w:cs="Arial"/>
                <w:color w:val="0000CC"/>
                <w:sz w:val="20"/>
                <w:lang w:eastAsia="ko-KR"/>
              </w:rPr>
              <w:t>Accepted</w:t>
            </w:r>
            <w:r w:rsidR="00C66A30">
              <w:rPr>
                <w:rFonts w:ascii="Arial" w:eastAsia="Gulim" w:hAnsi="Arial" w:cs="Arial"/>
                <w:color w:val="0000CC"/>
                <w:sz w:val="20"/>
                <w:lang w:eastAsia="ko-KR"/>
              </w:rPr>
              <w:t xml:space="preserve"> modified</w:t>
            </w:r>
          </w:p>
        </w:tc>
      </w:tr>
      <w:tr w:rsidR="00A525FC" w:rsidRPr="005D3387" w:rsidTr="00252E62">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jc w:val="right"/>
              <w:rPr>
                <w:rFonts w:ascii="Arial" w:hAnsi="Arial" w:cs="Arial"/>
                <w:sz w:val="20"/>
              </w:rPr>
            </w:pPr>
            <w:r>
              <w:rPr>
                <w:rFonts w:ascii="Arial" w:hAnsi="Arial" w:cs="Arial"/>
                <w:sz w:val="20"/>
              </w:rPr>
              <w:t>256.65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23.5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N</w:t>
            </w:r>
            <w:proofErr w:type="gramStart"/>
            <w:r>
              <w:rPr>
                <w:rFonts w:ascii="Arial" w:hAnsi="Arial" w:cs="Arial"/>
                <w:sz w:val="20"/>
              </w:rPr>
              <w:t>_{</w:t>
            </w:r>
            <w:proofErr w:type="gramEnd"/>
            <w:r>
              <w:rPr>
                <w:rFonts w:ascii="Arial" w:hAnsi="Arial" w:cs="Arial"/>
                <w:sz w:val="20"/>
              </w:rPr>
              <w:t>ES} and N_{</w:t>
            </w:r>
            <w:proofErr w:type="spellStart"/>
            <w:r>
              <w:rPr>
                <w:rFonts w:ascii="Arial" w:hAnsi="Arial" w:cs="Arial"/>
                <w:sz w:val="20"/>
              </w:rPr>
              <w:t>ES,u</w:t>
            </w:r>
            <w:proofErr w:type="spellEnd"/>
            <w:r>
              <w:rPr>
                <w:rFonts w:ascii="Arial" w:hAnsi="Arial" w:cs="Arial"/>
                <w:sz w:val="20"/>
              </w:rPr>
              <w:t>} do not exist on Tables 23-26 to 23-37.</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525FC" w:rsidRDefault="00A525FC" w:rsidP="00252E62">
            <w:pPr>
              <w:rPr>
                <w:rFonts w:ascii="Arial" w:hAnsi="Arial" w:cs="Arial"/>
                <w:sz w:val="20"/>
              </w:rPr>
            </w:pPr>
            <w:r>
              <w:rPr>
                <w:rFonts w:ascii="Arial" w:hAnsi="Arial" w:cs="Arial"/>
                <w:sz w:val="20"/>
              </w:rPr>
              <w:t>Delete N_{ES} and N_{</w:t>
            </w:r>
            <w:proofErr w:type="spellStart"/>
            <w:r>
              <w:rPr>
                <w:rFonts w:ascii="Arial" w:hAnsi="Arial" w:cs="Arial"/>
                <w:sz w:val="20"/>
              </w:rPr>
              <w:t>ES,u</w:t>
            </w:r>
            <w:proofErr w:type="spellEnd"/>
            <w:r>
              <w:rPr>
                <w:rFonts w:ascii="Arial" w:hAnsi="Arial" w:cs="Arial"/>
                <w:sz w:val="20"/>
              </w:rPr>
              <w:t>} from the sentence "In the case of TVHT MCSs for MU transmission, ..."</w:t>
            </w:r>
          </w:p>
        </w:tc>
        <w:tc>
          <w:tcPr>
            <w:tcW w:w="2790" w:type="dxa"/>
            <w:tcBorders>
              <w:top w:val="single" w:sz="4" w:space="0" w:color="auto"/>
              <w:left w:val="single" w:sz="4" w:space="0" w:color="auto"/>
              <w:bottom w:val="single" w:sz="4" w:space="0" w:color="auto"/>
              <w:right w:val="single" w:sz="4" w:space="0" w:color="auto"/>
            </w:tcBorders>
          </w:tcPr>
          <w:p w:rsidR="00A525FC" w:rsidRPr="005D3387" w:rsidRDefault="00A525FC" w:rsidP="00252E62">
            <w:pPr>
              <w:rPr>
                <w:rFonts w:ascii="Arial" w:eastAsia="Gulim" w:hAnsi="Arial" w:cs="Arial"/>
                <w:color w:val="0000CC"/>
                <w:sz w:val="20"/>
                <w:lang w:eastAsia="ko-KR"/>
              </w:rPr>
            </w:pPr>
            <w:r>
              <w:rPr>
                <w:rFonts w:ascii="Arial" w:eastAsia="Gulim" w:hAnsi="Arial" w:cs="Arial"/>
                <w:color w:val="0000CC"/>
                <w:sz w:val="20"/>
                <w:lang w:eastAsia="ko-KR"/>
              </w:rPr>
              <w:t>Agreed</w:t>
            </w:r>
          </w:p>
        </w:tc>
      </w:tr>
    </w:tbl>
    <w:p w:rsidR="00A525FC" w:rsidRDefault="00A525FC" w:rsidP="005D3387">
      <w:pPr>
        <w:widowControl w:val="0"/>
        <w:autoSpaceDE w:val="0"/>
        <w:autoSpaceDN w:val="0"/>
        <w:adjustRightInd w:val="0"/>
        <w:ind w:leftChars="100" w:left="220"/>
        <w:rPr>
          <w:sz w:val="20"/>
          <w:u w:val="single"/>
          <w:lang w:val="en-US" w:eastAsia="ko-KR"/>
        </w:rPr>
      </w:pPr>
    </w:p>
    <w:p w:rsidR="00C72421" w:rsidRDefault="00C72421" w:rsidP="005D3387">
      <w:pPr>
        <w:widowControl w:val="0"/>
        <w:autoSpaceDE w:val="0"/>
        <w:autoSpaceDN w:val="0"/>
        <w:adjustRightInd w:val="0"/>
        <w:ind w:leftChars="100" w:left="220"/>
        <w:rPr>
          <w:sz w:val="20"/>
          <w:u w:val="single"/>
          <w:lang w:val="en-US" w:eastAsia="ko-KR"/>
        </w:rPr>
      </w:pPr>
    </w:p>
    <w:p w:rsidR="00352F02" w:rsidRPr="004E4370" w:rsidRDefault="00352F02" w:rsidP="00352F02">
      <w:pPr>
        <w:autoSpaceDE w:val="0"/>
        <w:autoSpaceDN w:val="0"/>
        <w:adjustRightInd w:val="0"/>
        <w:spacing w:before="240" w:after="240"/>
        <w:rPr>
          <w:rFonts w:ascii="Arial" w:hAnsi="Arial" w:cs="Arial"/>
          <w:bCs/>
          <w:i/>
          <w:color w:val="000000"/>
          <w:sz w:val="20"/>
          <w:lang w:val="en-US" w:eastAsia="zh-CN"/>
        </w:rPr>
      </w:pPr>
      <w:r w:rsidRPr="004E4370">
        <w:rPr>
          <w:rFonts w:ascii="Arial" w:hAnsi="Arial" w:cs="Arial"/>
          <w:bCs/>
          <w:i/>
          <w:color w:val="000000"/>
          <w:sz w:val="20"/>
          <w:highlight w:val="yellow"/>
          <w:lang w:val="en-US" w:eastAsia="zh-CN"/>
        </w:rPr>
        <w:t xml:space="preserve">TGaf Editor: </w:t>
      </w:r>
      <w:proofErr w:type="spellStart"/>
      <w:r w:rsidRPr="004E4370">
        <w:rPr>
          <w:rFonts w:ascii="Arial" w:hAnsi="Arial" w:cs="Arial"/>
          <w:bCs/>
          <w:i/>
          <w:color w:val="000000"/>
          <w:sz w:val="20"/>
          <w:highlight w:val="yellow"/>
          <w:lang w:val="en-US" w:eastAsia="zh-CN"/>
        </w:rPr>
        <w:t>Pls</w:t>
      </w:r>
      <w:proofErr w:type="spellEnd"/>
      <w:r w:rsidRPr="004E4370">
        <w:rPr>
          <w:rFonts w:ascii="Arial" w:hAnsi="Arial" w:cs="Arial"/>
          <w:bCs/>
          <w:i/>
          <w:color w:val="000000"/>
          <w:sz w:val="20"/>
          <w:highlight w:val="yellow"/>
          <w:lang w:val="en-US" w:eastAsia="zh-CN"/>
        </w:rPr>
        <w:t xml:space="preserve"> make the following changes in 23.</w:t>
      </w:r>
      <w:r>
        <w:rPr>
          <w:rFonts w:ascii="Arial" w:hAnsi="Arial" w:cs="Arial"/>
          <w:bCs/>
          <w:i/>
          <w:color w:val="000000"/>
          <w:sz w:val="20"/>
          <w:highlight w:val="yellow"/>
          <w:lang w:val="en-US" w:eastAsia="zh-CN"/>
        </w:rPr>
        <w:t>1</w:t>
      </w:r>
      <w:r w:rsidRPr="00352F02">
        <w:rPr>
          <w:rFonts w:ascii="Arial" w:hAnsi="Arial" w:cs="Arial"/>
          <w:bCs/>
          <w:i/>
          <w:color w:val="000000"/>
          <w:sz w:val="20"/>
          <w:highlight w:val="yellow"/>
          <w:lang w:val="en-US" w:eastAsia="zh-CN"/>
        </w:rPr>
        <w:t>.</w:t>
      </w:r>
      <w:r w:rsidRPr="00352F02">
        <w:rPr>
          <w:rFonts w:ascii="Arial" w:hAnsi="Arial" w:cs="Arial"/>
          <w:bCs/>
          <w:i/>
          <w:color w:val="000000"/>
          <w:sz w:val="20"/>
          <w:highlight w:val="yellow"/>
          <w:lang w:val="en-US" w:eastAsia="zh-CN"/>
        </w:rPr>
        <w:t>1</w:t>
      </w:r>
      <w:r w:rsidR="00454883">
        <w:rPr>
          <w:rFonts w:ascii="Arial" w:hAnsi="Arial" w:cs="Arial"/>
          <w:bCs/>
          <w:i/>
          <w:color w:val="000000"/>
          <w:sz w:val="20"/>
          <w:lang w:val="en-US" w:eastAsia="zh-CN"/>
        </w:rPr>
        <w:t xml:space="preserve"> </w:t>
      </w:r>
      <w:r w:rsidR="00454883" w:rsidRPr="00454883">
        <w:rPr>
          <w:rFonts w:ascii="Arial" w:hAnsi="Arial" w:cs="Arial"/>
          <w:bCs/>
          <w:i/>
          <w:color w:val="000000"/>
          <w:sz w:val="20"/>
          <w:highlight w:val="yellow"/>
          <w:lang w:val="en-US" w:eastAsia="zh-CN"/>
        </w:rPr>
        <w:t>page 211.2</w:t>
      </w:r>
    </w:p>
    <w:p w:rsidR="00352F02" w:rsidRPr="00352F02" w:rsidRDefault="00352F02" w:rsidP="00352F02">
      <w:pPr>
        <w:widowControl w:val="0"/>
        <w:autoSpaceDE w:val="0"/>
        <w:autoSpaceDN w:val="0"/>
        <w:adjustRightInd w:val="0"/>
        <w:rPr>
          <w:color w:val="FF0000"/>
          <w:sz w:val="20"/>
          <w:u w:val="single"/>
          <w:lang w:val="en-US" w:eastAsia="ko-KR"/>
        </w:rPr>
      </w:pPr>
      <w:r w:rsidRPr="00352F02">
        <w:rPr>
          <w:color w:val="000000"/>
          <w:sz w:val="20"/>
          <w:lang w:val="en-US"/>
        </w:rPr>
        <w:t xml:space="preserve">PMD </w:t>
      </w:r>
      <w:proofErr w:type="spellStart"/>
      <w:r w:rsidRPr="00352F02">
        <w:rPr>
          <w:color w:val="000000"/>
          <w:sz w:val="20"/>
          <w:lang w:val="en-US"/>
        </w:rPr>
        <w:t>sublayer</w:t>
      </w:r>
      <w:proofErr w:type="spellEnd"/>
      <w:r w:rsidRPr="00352F02">
        <w:rPr>
          <w:color w:val="000000"/>
          <w:sz w:val="20"/>
          <w:lang w:val="en-US"/>
        </w:rPr>
        <w:t>) with a sampling clock change to fit into each of the basic channel unit bandwidths, and with the number of encoders (</w:t>
      </w:r>
      <w:r w:rsidRPr="00352F02">
        <w:rPr>
          <w:i/>
          <w:iCs/>
          <w:color w:val="000000"/>
          <w:sz w:val="20"/>
          <w:lang w:val="en-US"/>
        </w:rPr>
        <w:t>N</w:t>
      </w:r>
      <w:r w:rsidRPr="00352F02">
        <w:rPr>
          <w:i/>
          <w:iCs/>
          <w:color w:val="000000"/>
          <w:sz w:val="16"/>
          <w:szCs w:val="16"/>
          <w:lang w:val="en-US"/>
        </w:rPr>
        <w:t>ES</w:t>
      </w:r>
      <w:r w:rsidRPr="00352F02">
        <w:rPr>
          <w:color w:val="000000"/>
          <w:sz w:val="20"/>
          <w:lang w:val="en-US"/>
        </w:rPr>
        <w:t xml:space="preserve">) always being </w:t>
      </w:r>
      <w:r w:rsidRPr="00352F02">
        <w:rPr>
          <w:sz w:val="20"/>
          <w:lang w:val="en-US"/>
        </w:rPr>
        <w:t>1</w:t>
      </w:r>
      <w:r w:rsidRPr="00352F02">
        <w:rPr>
          <w:color w:val="FF0000"/>
          <w:sz w:val="20"/>
          <w:lang w:val="en-US"/>
        </w:rPr>
        <w:t xml:space="preserve"> (for SU-MIMO and per user in MU-MIMO).</w:t>
      </w:r>
    </w:p>
    <w:p w:rsidR="00352F02" w:rsidRDefault="00352F02" w:rsidP="005D3387">
      <w:pPr>
        <w:widowControl w:val="0"/>
        <w:autoSpaceDE w:val="0"/>
        <w:autoSpaceDN w:val="0"/>
        <w:adjustRightInd w:val="0"/>
        <w:ind w:leftChars="100" w:left="220"/>
        <w:rPr>
          <w:sz w:val="20"/>
          <w:u w:val="single"/>
          <w:lang w:val="en-US" w:eastAsia="ko-KR"/>
        </w:rPr>
      </w:pPr>
    </w:p>
    <w:p w:rsidR="00C72421" w:rsidRDefault="00C72421" w:rsidP="005D3387">
      <w:pPr>
        <w:widowControl w:val="0"/>
        <w:autoSpaceDE w:val="0"/>
        <w:autoSpaceDN w:val="0"/>
        <w:adjustRightInd w:val="0"/>
        <w:ind w:leftChars="100" w:left="220"/>
        <w:rPr>
          <w:sz w:val="20"/>
          <w:u w:val="single"/>
          <w:lang w:val="en-US" w:eastAsia="ko-KR"/>
        </w:rPr>
      </w:pPr>
    </w:p>
    <w:p w:rsidR="00C72421" w:rsidRPr="004E4370" w:rsidRDefault="00C72421" w:rsidP="00C72421">
      <w:pPr>
        <w:autoSpaceDE w:val="0"/>
        <w:autoSpaceDN w:val="0"/>
        <w:adjustRightInd w:val="0"/>
        <w:spacing w:before="240" w:after="240"/>
        <w:rPr>
          <w:rFonts w:ascii="Arial" w:hAnsi="Arial" w:cs="Arial"/>
          <w:bCs/>
          <w:i/>
          <w:color w:val="000000"/>
          <w:sz w:val="20"/>
          <w:lang w:val="en-US" w:eastAsia="zh-CN"/>
        </w:rPr>
      </w:pPr>
      <w:r w:rsidRPr="004E4370">
        <w:rPr>
          <w:rFonts w:ascii="Arial" w:hAnsi="Arial" w:cs="Arial"/>
          <w:bCs/>
          <w:i/>
          <w:color w:val="000000"/>
          <w:sz w:val="20"/>
          <w:highlight w:val="yellow"/>
          <w:lang w:val="en-US" w:eastAsia="zh-CN"/>
        </w:rPr>
        <w:t xml:space="preserve">TGaf Editor: </w:t>
      </w:r>
      <w:proofErr w:type="spellStart"/>
      <w:r w:rsidRPr="004E4370">
        <w:rPr>
          <w:rFonts w:ascii="Arial" w:hAnsi="Arial" w:cs="Arial"/>
          <w:bCs/>
          <w:i/>
          <w:color w:val="000000"/>
          <w:sz w:val="20"/>
          <w:highlight w:val="yellow"/>
          <w:lang w:val="en-US" w:eastAsia="zh-CN"/>
        </w:rPr>
        <w:t>Pls</w:t>
      </w:r>
      <w:proofErr w:type="spellEnd"/>
      <w:r w:rsidRPr="004E4370">
        <w:rPr>
          <w:rFonts w:ascii="Arial" w:hAnsi="Arial" w:cs="Arial"/>
          <w:bCs/>
          <w:i/>
          <w:color w:val="000000"/>
          <w:sz w:val="20"/>
          <w:highlight w:val="yellow"/>
          <w:lang w:val="en-US" w:eastAsia="zh-CN"/>
        </w:rPr>
        <w:t xml:space="preserve"> make the following changes in 23.3.3</w:t>
      </w:r>
    </w:p>
    <w:p w:rsidR="00C72421" w:rsidRPr="004E4370" w:rsidRDefault="00C72421" w:rsidP="00C72421">
      <w:pPr>
        <w:autoSpaceDE w:val="0"/>
        <w:autoSpaceDN w:val="0"/>
        <w:adjustRightInd w:val="0"/>
        <w:spacing w:before="240" w:after="240"/>
        <w:rPr>
          <w:rFonts w:ascii="Arial" w:hAnsi="Arial" w:cs="Arial"/>
          <w:color w:val="000000"/>
          <w:sz w:val="20"/>
          <w:lang w:val="en-US" w:eastAsia="zh-CN"/>
        </w:rPr>
      </w:pPr>
      <w:r w:rsidRPr="004E4370">
        <w:rPr>
          <w:rFonts w:ascii="Arial" w:hAnsi="Arial" w:cs="Arial"/>
          <w:b/>
          <w:bCs/>
          <w:color w:val="000000"/>
          <w:sz w:val="20"/>
          <w:lang w:val="en-US" w:eastAsia="zh-CN"/>
        </w:rPr>
        <w:t>23.3.3 Transmitter block diagram</w:t>
      </w:r>
    </w:p>
    <w:p w:rsidR="00C72421" w:rsidRDefault="00C72421" w:rsidP="00C72421">
      <w:pPr>
        <w:rPr>
          <w:color w:val="000000"/>
          <w:sz w:val="20"/>
          <w:lang w:val="en-US" w:eastAsia="zh-CN"/>
        </w:rPr>
      </w:pPr>
      <w:r w:rsidRPr="004E4370">
        <w:rPr>
          <w:color w:val="000000"/>
          <w:sz w:val="20"/>
          <w:lang w:val="en-US" w:eastAsia="zh-CN"/>
        </w:rPr>
        <w:lastRenderedPageBreak/>
        <w:t>The transmit process for the L-SIG and TVHT-SIG-A fields of a VHT PPDU using one BCU is shown in Figure 22-44 (Transmitter block diagram for the L-SIG and VHT-SIG-A fields), with TVHT replacing VHT while bandwidth should be corrected according to TVHT bandwidth.</w:t>
      </w:r>
    </w:p>
    <w:p w:rsidR="00C72421" w:rsidRDefault="00C72421" w:rsidP="00C72421">
      <w:pPr>
        <w:rPr>
          <w:color w:val="000000"/>
          <w:sz w:val="20"/>
          <w:lang w:val="en-US" w:eastAsia="zh-CN"/>
        </w:rPr>
      </w:pPr>
    </w:p>
    <w:p w:rsidR="00C72421" w:rsidRPr="004E4370" w:rsidRDefault="00C72421" w:rsidP="00C72421">
      <w:pPr>
        <w:autoSpaceDE w:val="0"/>
        <w:autoSpaceDN w:val="0"/>
        <w:adjustRightInd w:val="0"/>
        <w:spacing w:before="240"/>
        <w:jc w:val="both"/>
        <w:rPr>
          <w:color w:val="000000"/>
          <w:sz w:val="20"/>
          <w:lang w:val="en-US" w:eastAsia="zh-CN"/>
        </w:rPr>
      </w:pPr>
      <w:r w:rsidRPr="004E4370">
        <w:rPr>
          <w:color w:val="000000"/>
          <w:sz w:val="20"/>
          <w:lang w:val="en-US" w:eastAsia="zh-CN"/>
        </w:rPr>
        <w:t>The transmit process for generating the TVHT-SIG-B field of a VHT SU PPDU and VHT MU PPDU using one frequency segment are shown in Figure 22-45 (Transmitter block diagram for the VHT-SIG-B field of a VHT SU PPDU) and Figure 22-46 (Transmitter block diagram for the VHT-SIG-B field of a VHT MU PPDU) respectively, with TVHT replacing VHT while bandwidth should be corrected according to TVHT bandwidth.</w:t>
      </w:r>
    </w:p>
    <w:p w:rsidR="00C72421" w:rsidRPr="004E4370" w:rsidRDefault="00C72421" w:rsidP="00C72421">
      <w:pPr>
        <w:autoSpaceDE w:val="0"/>
        <w:autoSpaceDN w:val="0"/>
        <w:adjustRightInd w:val="0"/>
        <w:spacing w:before="240"/>
        <w:jc w:val="both"/>
        <w:rPr>
          <w:color w:val="FF0000"/>
          <w:sz w:val="20"/>
          <w:u w:val="single"/>
          <w:lang w:val="en-US" w:eastAsia="zh-CN"/>
        </w:rPr>
      </w:pPr>
      <w:r w:rsidRPr="004E4370">
        <w:rPr>
          <w:color w:val="000000"/>
          <w:sz w:val="20"/>
          <w:lang w:val="en-US" w:eastAsia="zh-CN"/>
        </w:rPr>
        <w:t>The transmit process for generating the Data field of a SU PPDU in TVHT_MODE_1, or TVHT_MODE_2C, or TVHT_MODE_4C with BCC and LDPC encodings, using one BCU, are shown Figure 22-47 (Transmitter block diagram for the Data field of a 20 MHz, 40 MHz or 80 MHz VHT SU PPDU with BCC encoding) and Figure 22-48 (Transmitter block diagram for the Data field of a 20 MH, 40 MHz or 80 MHz VHT SU PPDU with LDPC encoding) respectively, with TVHT replacing VHT while bandwidth should be corrected according to TVHT bandwidth.</w:t>
      </w:r>
      <w:r>
        <w:rPr>
          <w:color w:val="000000"/>
          <w:sz w:val="20"/>
          <w:lang w:val="en-US" w:eastAsia="zh-CN"/>
        </w:rPr>
        <w:t xml:space="preserve"> </w:t>
      </w:r>
      <w:r>
        <w:rPr>
          <w:color w:val="FF0000"/>
          <w:sz w:val="20"/>
          <w:u w:val="single"/>
          <w:lang w:val="en-US" w:eastAsia="zh-CN"/>
        </w:rPr>
        <w:t xml:space="preserve">Single BCC encoder shall be assumed in </w:t>
      </w:r>
      <w:r w:rsidRPr="004E4370">
        <w:rPr>
          <w:color w:val="FF0000"/>
          <w:sz w:val="20"/>
          <w:u w:val="single"/>
          <w:lang w:val="en-US" w:eastAsia="zh-CN"/>
        </w:rPr>
        <w:t>Figure 22-47 (Transmitter block diagram for the Data field of a 20 MHz, 40 MHz or 80 MHz VHT SU PPDU with BCC encoding).</w:t>
      </w:r>
      <w:r w:rsidRPr="004E4370">
        <w:rPr>
          <w:color w:val="000000"/>
          <w:sz w:val="20"/>
          <w:lang w:val="en-US" w:eastAsia="zh-CN"/>
        </w:rPr>
        <w:t xml:space="preserve"> </w:t>
      </w:r>
      <w:r>
        <w:rPr>
          <w:color w:val="FF0000"/>
          <w:sz w:val="20"/>
          <w:u w:val="single"/>
          <w:lang w:val="en-US" w:eastAsia="zh-CN"/>
        </w:rPr>
        <w:t xml:space="preserve"> </w:t>
      </w:r>
    </w:p>
    <w:p w:rsidR="00C72421" w:rsidRPr="004E4370" w:rsidRDefault="00C72421" w:rsidP="00C72421">
      <w:pPr>
        <w:autoSpaceDE w:val="0"/>
        <w:autoSpaceDN w:val="0"/>
        <w:adjustRightInd w:val="0"/>
        <w:spacing w:before="240"/>
        <w:jc w:val="both"/>
        <w:rPr>
          <w:color w:val="000000"/>
          <w:sz w:val="20"/>
          <w:lang w:val="en-US" w:eastAsia="zh-CN"/>
        </w:rPr>
      </w:pPr>
      <w:r w:rsidRPr="004E4370">
        <w:rPr>
          <w:color w:val="000000"/>
          <w:sz w:val="20"/>
          <w:lang w:val="en-US" w:eastAsia="zh-CN"/>
        </w:rPr>
        <w:t>The transmit process for generating the Data field of a MU PPDU in TVHT_MODE_1, or TVHT_MODE_2C, or TVHT_MODE_4C with BCC and LDPC encoding is shown in Figure 22-49 (Trans</w:t>
      </w:r>
      <w:r w:rsidRPr="004E4370">
        <w:rPr>
          <w:color w:val="000000"/>
          <w:sz w:val="20"/>
          <w:lang w:val="en-US" w:eastAsia="zh-CN"/>
        </w:rPr>
        <w:softHyphen/>
        <w:t>mitter block diagram for the Data field of a 20 MHz, 40 MHz or 80 MHz VHT MU PPDU), with TVHT replacing VHT while bandwidth should be corrected according to TVHT bandwidth.</w:t>
      </w:r>
      <w:r>
        <w:rPr>
          <w:color w:val="000000"/>
          <w:sz w:val="20"/>
          <w:lang w:val="en-US" w:eastAsia="zh-CN"/>
        </w:rPr>
        <w:t xml:space="preserve">  </w:t>
      </w:r>
      <w:r w:rsidRPr="004E4370">
        <w:rPr>
          <w:color w:val="FF0000"/>
          <w:sz w:val="20"/>
          <w:u w:val="single"/>
          <w:lang w:val="en-US" w:eastAsia="zh-CN"/>
        </w:rPr>
        <w:t xml:space="preserve">In the case of BCC encoding, </w:t>
      </w:r>
      <w:r>
        <w:rPr>
          <w:color w:val="FF0000"/>
          <w:sz w:val="20"/>
          <w:u w:val="single"/>
          <w:lang w:val="en-US" w:eastAsia="zh-CN"/>
        </w:rPr>
        <w:t>s</w:t>
      </w:r>
      <w:r w:rsidRPr="004E4370">
        <w:rPr>
          <w:color w:val="FF0000"/>
          <w:sz w:val="20"/>
          <w:u w:val="single"/>
          <w:lang w:val="en-US" w:eastAsia="zh-CN"/>
        </w:rPr>
        <w:t>ingle BCC encoder shall be assumed in Figure 22-49 (Trans</w:t>
      </w:r>
      <w:r w:rsidRPr="004E4370">
        <w:rPr>
          <w:color w:val="FF0000"/>
          <w:sz w:val="20"/>
          <w:u w:val="single"/>
          <w:lang w:val="en-US" w:eastAsia="zh-CN"/>
        </w:rPr>
        <w:softHyphen/>
        <w:t>mitter block diagram for the Data field of a 20 MHz, 40 MHz or 80 MHz VHT MU PPDU).</w:t>
      </w:r>
      <w:r w:rsidRPr="004E4370">
        <w:rPr>
          <w:color w:val="000000"/>
          <w:sz w:val="20"/>
          <w:lang w:val="en-US" w:eastAsia="zh-CN"/>
        </w:rPr>
        <w:t xml:space="preserve"> </w:t>
      </w:r>
      <w:r>
        <w:rPr>
          <w:color w:val="FF0000"/>
          <w:sz w:val="20"/>
          <w:u w:val="single"/>
          <w:lang w:val="en-US" w:eastAsia="zh-CN"/>
        </w:rPr>
        <w:t xml:space="preserve"> </w:t>
      </w:r>
    </w:p>
    <w:p w:rsidR="00C72421" w:rsidRDefault="00C72421" w:rsidP="00C72421">
      <w:pPr>
        <w:autoSpaceDE w:val="0"/>
        <w:autoSpaceDN w:val="0"/>
        <w:adjustRightInd w:val="0"/>
        <w:spacing w:before="240"/>
        <w:jc w:val="both"/>
        <w:rPr>
          <w:color w:val="000000"/>
          <w:sz w:val="20"/>
          <w:lang w:val="en-US" w:eastAsia="zh-CN"/>
        </w:rPr>
      </w:pPr>
      <w:r w:rsidRPr="004E4370">
        <w:rPr>
          <w:color w:val="000000"/>
          <w:sz w:val="20"/>
          <w:lang w:val="en-US" w:eastAsia="zh-CN"/>
        </w:rPr>
        <w:t>Figure 23-2 (Transmitter block diagram for the Data field of a TVHT_MODE_2N or TVHT_MODE_4N SU PPDU with BCC encoding) and Figure 23-3 (Transmitter block diagram for the Data field of a TVHT_MODE_2N or TVHT_MODE_4N SU PPDU with LDPC encoding) show the transmit process for generating the Data field of a TVHT_MODE_2N or TVHT_MODE_4N SU PPDU with BCC and LDPC encoding, respectively, where the subcarrier allocation block allocates the subcarriers for the two IDFTs in each transmit path by the subcarrier mapper as described in 22.3.10.11.1 (Transmission in VHT format).</w:t>
      </w:r>
    </w:p>
    <w:p w:rsidR="00C72421" w:rsidRDefault="00C72421" w:rsidP="00C72421">
      <w:pPr>
        <w:autoSpaceDE w:val="0"/>
        <w:autoSpaceDN w:val="0"/>
        <w:adjustRightInd w:val="0"/>
        <w:spacing w:before="240"/>
        <w:jc w:val="both"/>
        <w:rPr>
          <w:color w:val="000000"/>
          <w:sz w:val="20"/>
          <w:lang w:val="en-US" w:eastAsia="zh-CN"/>
        </w:rPr>
      </w:pPr>
    </w:p>
    <w:p w:rsidR="00C72421" w:rsidRPr="004E4370" w:rsidRDefault="00C72421" w:rsidP="00C72421">
      <w:pPr>
        <w:autoSpaceDE w:val="0"/>
        <w:autoSpaceDN w:val="0"/>
        <w:adjustRightInd w:val="0"/>
        <w:spacing w:before="240" w:after="240"/>
        <w:rPr>
          <w:rFonts w:ascii="Arial" w:hAnsi="Arial" w:cs="Arial"/>
          <w:bCs/>
          <w:i/>
          <w:color w:val="000000"/>
          <w:sz w:val="20"/>
          <w:lang w:val="en-US" w:eastAsia="zh-CN"/>
        </w:rPr>
      </w:pPr>
      <w:r w:rsidRPr="004E4370">
        <w:rPr>
          <w:rFonts w:ascii="Arial" w:hAnsi="Arial" w:cs="Arial"/>
          <w:bCs/>
          <w:i/>
          <w:color w:val="000000"/>
          <w:sz w:val="20"/>
          <w:highlight w:val="yellow"/>
          <w:lang w:val="en-US" w:eastAsia="zh-CN"/>
        </w:rPr>
        <w:t xml:space="preserve">TGaf Editor: </w:t>
      </w:r>
      <w:proofErr w:type="spellStart"/>
      <w:r w:rsidRPr="004E4370">
        <w:rPr>
          <w:rFonts w:ascii="Arial" w:hAnsi="Arial" w:cs="Arial"/>
          <w:bCs/>
          <w:i/>
          <w:color w:val="000000"/>
          <w:sz w:val="20"/>
          <w:highlight w:val="yellow"/>
          <w:lang w:val="en-US" w:eastAsia="zh-CN"/>
        </w:rPr>
        <w:t>Pls</w:t>
      </w:r>
      <w:proofErr w:type="spellEnd"/>
      <w:r w:rsidRPr="004E4370">
        <w:rPr>
          <w:rFonts w:ascii="Arial" w:hAnsi="Arial" w:cs="Arial"/>
          <w:bCs/>
          <w:i/>
          <w:color w:val="000000"/>
          <w:sz w:val="20"/>
          <w:highlight w:val="yellow"/>
          <w:lang w:val="en-US" w:eastAsia="zh-CN"/>
        </w:rPr>
        <w:t xml:space="preserve"> replace Figure 23-2 by the following figure:</w:t>
      </w:r>
    </w:p>
    <w:p w:rsidR="00C72421" w:rsidRPr="004E4370" w:rsidRDefault="00C72421" w:rsidP="00C72421">
      <w:pPr>
        <w:autoSpaceDE w:val="0"/>
        <w:autoSpaceDN w:val="0"/>
        <w:adjustRightInd w:val="0"/>
        <w:spacing w:before="240"/>
        <w:jc w:val="both"/>
        <w:rPr>
          <w:color w:val="000000"/>
          <w:sz w:val="20"/>
          <w:lang w:val="en-US" w:eastAsia="zh-CN"/>
        </w:rPr>
      </w:pPr>
    </w:p>
    <w:p w:rsidR="00C72421" w:rsidRDefault="00C72421" w:rsidP="00C72421">
      <w:pPr>
        <w:rPr>
          <w:u w:val="single"/>
        </w:rPr>
      </w:pPr>
      <w:r w:rsidRPr="007E067C">
        <w:rPr>
          <w:u w:val="single"/>
        </w:rPr>
        <w:object w:dxaOrig="10884" w:dyaOrig="7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330.1pt" o:ole="">
            <v:imagedata r:id="rId10" o:title=""/>
          </v:shape>
          <o:OLEObject Type="Embed" ProgID="Visio.Drawing.11" ShapeID="_x0000_i1025" DrawAspect="Content" ObjectID="_1424879205" r:id="rId11"/>
        </w:object>
      </w:r>
    </w:p>
    <w:p w:rsidR="00C72421" w:rsidRPr="004E4370" w:rsidRDefault="00C72421" w:rsidP="00C72421">
      <w:pPr>
        <w:autoSpaceDE w:val="0"/>
        <w:autoSpaceDN w:val="0"/>
        <w:adjustRightInd w:val="0"/>
        <w:jc w:val="center"/>
        <w:rPr>
          <w:rFonts w:ascii="Arial" w:hAnsi="Arial" w:cs="Arial"/>
          <w:color w:val="000000"/>
          <w:sz w:val="24"/>
          <w:szCs w:val="24"/>
          <w:lang w:val="en-US" w:eastAsia="zh-CN"/>
        </w:rPr>
      </w:pPr>
      <w:r w:rsidRPr="004E4370">
        <w:rPr>
          <w:rFonts w:ascii="Arial" w:hAnsi="Arial" w:cs="Arial"/>
          <w:b/>
          <w:bCs/>
          <w:color w:val="000000"/>
          <w:sz w:val="20"/>
          <w:lang w:val="en-US" w:eastAsia="zh-CN"/>
        </w:rPr>
        <w:t>Figure 23-2—Transmitter block diagram for the Data field of a TVHT_MODE_2N or</w:t>
      </w:r>
    </w:p>
    <w:p w:rsidR="00C72421" w:rsidRPr="007E067C" w:rsidRDefault="00C72421" w:rsidP="00C72421">
      <w:pPr>
        <w:autoSpaceDE w:val="0"/>
        <w:autoSpaceDN w:val="0"/>
        <w:adjustRightInd w:val="0"/>
        <w:jc w:val="center"/>
        <w:rPr>
          <w:szCs w:val="22"/>
          <w:highlight w:val="green"/>
          <w:u w:val="single"/>
          <w:lang w:val="en-US"/>
        </w:rPr>
      </w:pPr>
      <w:r w:rsidRPr="004E4370">
        <w:rPr>
          <w:rFonts w:ascii="Arial" w:hAnsi="Arial" w:cs="Arial"/>
          <w:b/>
          <w:bCs/>
          <w:color w:val="000000"/>
          <w:sz w:val="20"/>
          <w:lang w:val="en-US" w:eastAsia="zh-CN"/>
        </w:rPr>
        <w:t>TVHT_MODE_4N SU PPDU with BCC encoding</w:t>
      </w:r>
    </w:p>
    <w:p w:rsidR="00C72421" w:rsidRDefault="00C72421" w:rsidP="00C72421">
      <w:pPr>
        <w:rPr>
          <w:szCs w:val="22"/>
          <w:highlight w:val="green"/>
          <w:lang w:val="en-US"/>
        </w:rPr>
      </w:pPr>
    </w:p>
    <w:p w:rsidR="00C72421" w:rsidRDefault="00C72421" w:rsidP="005D3387">
      <w:pPr>
        <w:widowControl w:val="0"/>
        <w:autoSpaceDE w:val="0"/>
        <w:autoSpaceDN w:val="0"/>
        <w:adjustRightInd w:val="0"/>
        <w:ind w:leftChars="100" w:left="220"/>
        <w:rPr>
          <w:sz w:val="20"/>
          <w:u w:val="single"/>
          <w:lang w:val="en-US" w:eastAsia="ko-KR"/>
        </w:rPr>
      </w:pPr>
    </w:p>
    <w:p w:rsidR="00D61031" w:rsidRDefault="00D61031" w:rsidP="005D3387">
      <w:pPr>
        <w:widowControl w:val="0"/>
        <w:autoSpaceDE w:val="0"/>
        <w:autoSpaceDN w:val="0"/>
        <w:adjustRightInd w:val="0"/>
        <w:ind w:leftChars="100" w:left="220"/>
        <w:rPr>
          <w:sz w:val="20"/>
          <w:u w:val="single"/>
          <w:lang w:val="en-US" w:eastAsia="ko-KR"/>
        </w:rPr>
      </w:pPr>
    </w:p>
    <w:p w:rsidR="00D61031" w:rsidRDefault="00D61031" w:rsidP="005D3387">
      <w:pPr>
        <w:widowControl w:val="0"/>
        <w:autoSpaceDE w:val="0"/>
        <w:autoSpaceDN w:val="0"/>
        <w:adjustRightInd w:val="0"/>
        <w:ind w:leftChars="100" w:left="220"/>
        <w:rPr>
          <w:sz w:val="20"/>
          <w:u w:val="single"/>
          <w:lang w:val="en-US" w:eastAsia="ko-KR"/>
        </w:rPr>
      </w:pPr>
    </w:p>
    <w:p w:rsidR="00D61031" w:rsidRDefault="00D61031" w:rsidP="00D61031">
      <w:pPr>
        <w:autoSpaceDE w:val="0"/>
        <w:autoSpaceDN w:val="0"/>
        <w:adjustRightInd w:val="0"/>
        <w:spacing w:before="240" w:after="240"/>
        <w:rPr>
          <w:rFonts w:ascii="Arial" w:hAnsi="Arial" w:cs="Arial"/>
          <w:bCs/>
          <w:i/>
          <w:color w:val="000000"/>
          <w:sz w:val="20"/>
          <w:lang w:val="en-US" w:eastAsia="zh-CN"/>
        </w:rPr>
      </w:pPr>
      <w:r w:rsidRPr="004E4370">
        <w:rPr>
          <w:rFonts w:ascii="Arial" w:hAnsi="Arial" w:cs="Arial"/>
          <w:bCs/>
          <w:i/>
          <w:color w:val="000000"/>
          <w:sz w:val="20"/>
          <w:highlight w:val="yellow"/>
          <w:lang w:val="en-US" w:eastAsia="zh-CN"/>
        </w:rPr>
        <w:t xml:space="preserve">TGaf Editor: </w:t>
      </w:r>
      <w:proofErr w:type="spellStart"/>
      <w:r w:rsidRPr="004E4370">
        <w:rPr>
          <w:rFonts w:ascii="Arial" w:hAnsi="Arial" w:cs="Arial"/>
          <w:bCs/>
          <w:i/>
          <w:color w:val="000000"/>
          <w:sz w:val="20"/>
          <w:highlight w:val="yellow"/>
          <w:lang w:val="en-US" w:eastAsia="zh-CN"/>
        </w:rPr>
        <w:t>Pls</w:t>
      </w:r>
      <w:proofErr w:type="spellEnd"/>
      <w:r w:rsidRPr="004E4370">
        <w:rPr>
          <w:rFonts w:ascii="Arial" w:hAnsi="Arial" w:cs="Arial"/>
          <w:bCs/>
          <w:i/>
          <w:color w:val="000000"/>
          <w:sz w:val="20"/>
          <w:highlight w:val="yellow"/>
          <w:lang w:val="en-US" w:eastAsia="zh-CN"/>
        </w:rPr>
        <w:t xml:space="preserve"> </w:t>
      </w:r>
      <w:r>
        <w:rPr>
          <w:rFonts w:ascii="Arial" w:hAnsi="Arial" w:cs="Arial"/>
          <w:bCs/>
          <w:i/>
          <w:color w:val="000000"/>
          <w:sz w:val="20"/>
          <w:highlight w:val="yellow"/>
          <w:lang w:val="en-US" w:eastAsia="zh-CN"/>
        </w:rPr>
        <w:t>add the following text in 23.3.4.9.1</w:t>
      </w:r>
      <w:r w:rsidRPr="004E4370">
        <w:rPr>
          <w:rFonts w:ascii="Arial" w:hAnsi="Arial" w:cs="Arial"/>
          <w:bCs/>
          <w:i/>
          <w:color w:val="000000"/>
          <w:sz w:val="20"/>
          <w:highlight w:val="yellow"/>
          <w:lang w:val="en-US" w:eastAsia="zh-CN"/>
        </w:rPr>
        <w:t>:</w:t>
      </w:r>
    </w:p>
    <w:p w:rsidR="00D61031" w:rsidRDefault="00D61031" w:rsidP="00D61031">
      <w:pPr>
        <w:widowControl w:val="0"/>
        <w:autoSpaceDE w:val="0"/>
        <w:autoSpaceDN w:val="0"/>
        <w:adjustRightInd w:val="0"/>
        <w:rPr>
          <w:color w:val="000000"/>
          <w:sz w:val="20"/>
          <w:lang w:val="en-US"/>
        </w:rPr>
      </w:pPr>
      <w:r w:rsidRPr="00D61031">
        <w:rPr>
          <w:color w:val="000000"/>
          <w:sz w:val="20"/>
          <w:lang w:val="en-US"/>
        </w:rPr>
        <w:t>The construction of the Data field in a TVHT SU PPDU with BCC encoding proceeds as defined in 22.3.4.9.1 (Using BCC) reading Clause 23 for references to Clause 22 except:</w:t>
      </w:r>
    </w:p>
    <w:p w:rsidR="00D61031" w:rsidRDefault="00D61031" w:rsidP="00D61031">
      <w:pPr>
        <w:widowControl w:val="0"/>
        <w:autoSpaceDE w:val="0"/>
        <w:autoSpaceDN w:val="0"/>
        <w:adjustRightInd w:val="0"/>
        <w:rPr>
          <w:color w:val="000000"/>
          <w:sz w:val="20"/>
          <w:lang w:val="en-US"/>
        </w:rPr>
      </w:pPr>
    </w:p>
    <w:p w:rsidR="00D61031" w:rsidRDefault="00D61031" w:rsidP="00D61031">
      <w:pPr>
        <w:widowControl w:val="0"/>
        <w:autoSpaceDE w:val="0"/>
        <w:autoSpaceDN w:val="0"/>
        <w:adjustRightInd w:val="0"/>
        <w:rPr>
          <w:color w:val="FF0000"/>
          <w:sz w:val="20"/>
          <w:lang w:val="en-US"/>
        </w:rPr>
      </w:pPr>
      <w:r w:rsidRPr="00D61031">
        <w:rPr>
          <w:color w:val="FF0000"/>
          <w:sz w:val="20"/>
          <w:lang w:val="en-US"/>
        </w:rPr>
        <w:t xml:space="preserve">d) </w:t>
      </w:r>
      <w:r w:rsidR="00D55012">
        <w:rPr>
          <w:color w:val="FF0000"/>
          <w:sz w:val="20"/>
          <w:lang w:val="en-US"/>
        </w:rPr>
        <w:t xml:space="preserve">BCC encoder: </w:t>
      </w:r>
      <w:r w:rsidRPr="00D61031">
        <w:rPr>
          <w:color w:val="FF0000"/>
          <w:sz w:val="20"/>
          <w:lang w:val="en-US"/>
        </w:rPr>
        <w:t>only one encoder is used</w:t>
      </w:r>
    </w:p>
    <w:p w:rsidR="00C66A30" w:rsidRDefault="00C66A30" w:rsidP="00D61031">
      <w:pPr>
        <w:widowControl w:val="0"/>
        <w:autoSpaceDE w:val="0"/>
        <w:autoSpaceDN w:val="0"/>
        <w:adjustRightInd w:val="0"/>
        <w:rPr>
          <w:color w:val="FF0000"/>
          <w:sz w:val="20"/>
          <w:lang w:val="en-US"/>
        </w:rPr>
      </w:pPr>
    </w:p>
    <w:p w:rsidR="00C66A30" w:rsidRDefault="00C66A30" w:rsidP="00D61031">
      <w:pPr>
        <w:widowControl w:val="0"/>
        <w:autoSpaceDE w:val="0"/>
        <w:autoSpaceDN w:val="0"/>
        <w:adjustRightInd w:val="0"/>
        <w:rPr>
          <w:color w:val="FF0000"/>
          <w:sz w:val="20"/>
          <w:lang w:val="en-US"/>
        </w:rPr>
      </w:pPr>
    </w:p>
    <w:p w:rsidR="00C66A30" w:rsidRDefault="00C66A30" w:rsidP="00C66A30">
      <w:pPr>
        <w:autoSpaceDE w:val="0"/>
        <w:autoSpaceDN w:val="0"/>
        <w:adjustRightInd w:val="0"/>
        <w:spacing w:before="240" w:after="240"/>
        <w:rPr>
          <w:rFonts w:ascii="Arial" w:hAnsi="Arial" w:cs="Arial"/>
          <w:bCs/>
          <w:i/>
          <w:color w:val="000000"/>
          <w:sz w:val="20"/>
          <w:lang w:val="en-US" w:eastAsia="zh-CN"/>
        </w:rPr>
      </w:pPr>
      <w:r w:rsidRPr="004E4370">
        <w:rPr>
          <w:rFonts w:ascii="Arial" w:hAnsi="Arial" w:cs="Arial"/>
          <w:bCs/>
          <w:i/>
          <w:color w:val="000000"/>
          <w:sz w:val="20"/>
          <w:highlight w:val="yellow"/>
          <w:lang w:val="en-US" w:eastAsia="zh-CN"/>
        </w:rPr>
        <w:t xml:space="preserve">TGaf Editor: </w:t>
      </w:r>
      <w:proofErr w:type="spellStart"/>
      <w:r w:rsidRPr="004E4370">
        <w:rPr>
          <w:rFonts w:ascii="Arial" w:hAnsi="Arial" w:cs="Arial"/>
          <w:bCs/>
          <w:i/>
          <w:color w:val="000000"/>
          <w:sz w:val="20"/>
          <w:highlight w:val="yellow"/>
          <w:lang w:val="en-US" w:eastAsia="zh-CN"/>
        </w:rPr>
        <w:t>Pls</w:t>
      </w:r>
      <w:proofErr w:type="spellEnd"/>
      <w:r w:rsidRPr="004E4370">
        <w:rPr>
          <w:rFonts w:ascii="Arial" w:hAnsi="Arial" w:cs="Arial"/>
          <w:bCs/>
          <w:i/>
          <w:color w:val="000000"/>
          <w:sz w:val="20"/>
          <w:highlight w:val="yellow"/>
          <w:lang w:val="en-US" w:eastAsia="zh-CN"/>
        </w:rPr>
        <w:t xml:space="preserve"> </w:t>
      </w:r>
      <w:r>
        <w:rPr>
          <w:rFonts w:ascii="Arial" w:hAnsi="Arial" w:cs="Arial"/>
          <w:bCs/>
          <w:i/>
          <w:color w:val="000000"/>
          <w:sz w:val="20"/>
          <w:highlight w:val="yellow"/>
          <w:lang w:val="en-US" w:eastAsia="zh-CN"/>
        </w:rPr>
        <w:t>change</w:t>
      </w:r>
      <w:r>
        <w:rPr>
          <w:rFonts w:ascii="Arial" w:hAnsi="Arial" w:cs="Arial"/>
          <w:bCs/>
          <w:i/>
          <w:color w:val="000000"/>
          <w:sz w:val="20"/>
          <w:highlight w:val="yellow"/>
          <w:lang w:val="en-US" w:eastAsia="zh-CN"/>
        </w:rPr>
        <w:t xml:space="preserve"> the following text in 23.</w:t>
      </w:r>
      <w:r>
        <w:rPr>
          <w:rFonts w:ascii="Arial" w:hAnsi="Arial" w:cs="Arial"/>
          <w:bCs/>
          <w:i/>
          <w:color w:val="000000"/>
          <w:sz w:val="20"/>
          <w:highlight w:val="yellow"/>
          <w:lang w:val="en-US" w:eastAsia="zh-CN"/>
        </w:rPr>
        <w:t xml:space="preserve">5 </w:t>
      </w:r>
      <w:proofErr w:type="gramStart"/>
      <w:r>
        <w:rPr>
          <w:rFonts w:ascii="Arial" w:hAnsi="Arial" w:cs="Arial"/>
          <w:bCs/>
          <w:i/>
          <w:color w:val="000000"/>
          <w:sz w:val="20"/>
          <w:highlight w:val="yellow"/>
          <w:lang w:val="en-US" w:eastAsia="zh-CN"/>
        </w:rPr>
        <w:t>page</w:t>
      </w:r>
      <w:proofErr w:type="gramEnd"/>
      <w:r>
        <w:rPr>
          <w:rFonts w:ascii="Arial" w:hAnsi="Arial" w:cs="Arial"/>
          <w:bCs/>
          <w:i/>
          <w:color w:val="000000"/>
          <w:sz w:val="20"/>
          <w:highlight w:val="yellow"/>
          <w:lang w:val="en-US" w:eastAsia="zh-CN"/>
        </w:rPr>
        <w:t xml:space="preserve"> 257.1</w:t>
      </w:r>
      <w:r w:rsidRPr="004E4370">
        <w:rPr>
          <w:rFonts w:ascii="Arial" w:hAnsi="Arial" w:cs="Arial"/>
          <w:bCs/>
          <w:i/>
          <w:color w:val="000000"/>
          <w:sz w:val="20"/>
          <w:highlight w:val="yellow"/>
          <w:lang w:val="en-US" w:eastAsia="zh-CN"/>
        </w:rPr>
        <w:t>:</w:t>
      </w:r>
    </w:p>
    <w:p w:rsidR="00C66A30" w:rsidRDefault="00C66A30" w:rsidP="00C66A30">
      <w:pPr>
        <w:autoSpaceDE w:val="0"/>
        <w:autoSpaceDN w:val="0"/>
        <w:adjustRightInd w:val="0"/>
        <w:spacing w:before="240" w:after="240"/>
        <w:rPr>
          <w:rFonts w:ascii="Arial" w:hAnsi="Arial" w:cs="Arial"/>
          <w:bCs/>
          <w:i/>
          <w:color w:val="000000"/>
          <w:sz w:val="20"/>
          <w:lang w:val="en-US" w:eastAsia="zh-CN"/>
        </w:rPr>
      </w:pPr>
    </w:p>
    <w:p w:rsidR="00C66A30" w:rsidRDefault="00C66A30" w:rsidP="00C66A30">
      <w:pPr>
        <w:autoSpaceDE w:val="0"/>
        <w:autoSpaceDN w:val="0"/>
        <w:adjustRightInd w:val="0"/>
        <w:spacing w:before="240" w:after="240"/>
        <w:rPr>
          <w:rFonts w:ascii="Arial" w:hAnsi="Arial" w:cs="Arial"/>
          <w:bCs/>
          <w:i/>
          <w:color w:val="000000"/>
          <w:sz w:val="20"/>
          <w:lang w:val="en-US" w:eastAsia="zh-CN"/>
        </w:rPr>
      </w:pPr>
      <w:r>
        <w:rPr>
          <w:i/>
          <w:iCs/>
          <w:sz w:val="20"/>
        </w:rPr>
        <w:t>R</w:t>
      </w:r>
      <w:r>
        <w:rPr>
          <w:sz w:val="20"/>
        </w:rPr>
        <w:t xml:space="preserve">, </w:t>
      </w:r>
      <w:r>
        <w:rPr>
          <w:i/>
          <w:iCs/>
          <w:sz w:val="20"/>
        </w:rPr>
        <w:t>N</w:t>
      </w:r>
      <w:r>
        <w:rPr>
          <w:i/>
          <w:iCs/>
          <w:sz w:val="16"/>
          <w:szCs w:val="16"/>
        </w:rPr>
        <w:t>BPSCS</w:t>
      </w:r>
      <w:r>
        <w:rPr>
          <w:sz w:val="20"/>
        </w:rPr>
        <w:t xml:space="preserve">, </w:t>
      </w:r>
      <w:r>
        <w:rPr>
          <w:i/>
          <w:iCs/>
          <w:sz w:val="20"/>
        </w:rPr>
        <w:t>N</w:t>
      </w:r>
      <w:r>
        <w:rPr>
          <w:i/>
          <w:iCs/>
          <w:sz w:val="16"/>
          <w:szCs w:val="16"/>
        </w:rPr>
        <w:t>CBPS</w:t>
      </w:r>
      <w:r>
        <w:rPr>
          <w:sz w:val="20"/>
        </w:rPr>
        <w:t xml:space="preserve">, </w:t>
      </w:r>
      <w:r>
        <w:rPr>
          <w:i/>
          <w:iCs/>
          <w:sz w:val="20"/>
        </w:rPr>
        <w:t>N</w:t>
      </w:r>
      <w:r>
        <w:rPr>
          <w:i/>
          <w:iCs/>
          <w:sz w:val="16"/>
          <w:szCs w:val="16"/>
        </w:rPr>
        <w:t>DBPS</w:t>
      </w:r>
      <w:r>
        <w:rPr>
          <w:sz w:val="20"/>
        </w:rPr>
        <w:t xml:space="preserve">, and </w:t>
      </w:r>
      <w:r w:rsidRPr="00C66A30">
        <w:rPr>
          <w:i/>
          <w:iCs/>
          <w:strike/>
          <w:color w:val="FF0000"/>
          <w:sz w:val="20"/>
        </w:rPr>
        <w:t>N</w:t>
      </w:r>
      <w:r w:rsidRPr="00C66A30">
        <w:rPr>
          <w:i/>
          <w:iCs/>
          <w:strike/>
          <w:color w:val="FF0000"/>
          <w:sz w:val="16"/>
          <w:szCs w:val="16"/>
        </w:rPr>
        <w:t>ES</w:t>
      </w:r>
      <w:r>
        <w:rPr>
          <w:i/>
          <w:iCs/>
          <w:sz w:val="16"/>
          <w:szCs w:val="16"/>
        </w:rPr>
        <w:t xml:space="preserve"> </w:t>
      </w:r>
      <w:r>
        <w:rPr>
          <w:sz w:val="20"/>
        </w:rPr>
        <w:t xml:space="preserve">are replaced with </w:t>
      </w:r>
      <w:proofErr w:type="spellStart"/>
      <w:r>
        <w:rPr>
          <w:i/>
          <w:iCs/>
          <w:sz w:val="20"/>
        </w:rPr>
        <w:t>N</w:t>
      </w:r>
      <w:r>
        <w:rPr>
          <w:i/>
          <w:iCs/>
          <w:sz w:val="16"/>
          <w:szCs w:val="16"/>
        </w:rPr>
        <w:t>SS</w:t>
      </w:r>
      <w:proofErr w:type="gramStart"/>
      <w:r>
        <w:rPr>
          <w:i/>
          <w:iCs/>
          <w:sz w:val="16"/>
          <w:szCs w:val="16"/>
        </w:rPr>
        <w:t>,u</w:t>
      </w:r>
      <w:proofErr w:type="spellEnd"/>
      <w:proofErr w:type="gramEnd"/>
      <w:r>
        <w:rPr>
          <w:sz w:val="20"/>
        </w:rPr>
        <w:t xml:space="preserve">, </w:t>
      </w:r>
      <w:proofErr w:type="spellStart"/>
      <w:r>
        <w:rPr>
          <w:i/>
          <w:iCs/>
          <w:sz w:val="20"/>
        </w:rPr>
        <w:t>R</w:t>
      </w:r>
      <w:r>
        <w:rPr>
          <w:i/>
          <w:iCs/>
          <w:sz w:val="16"/>
          <w:szCs w:val="16"/>
        </w:rPr>
        <w:t>u</w:t>
      </w:r>
      <w:proofErr w:type="spellEnd"/>
      <w:r>
        <w:rPr>
          <w:sz w:val="20"/>
        </w:rPr>
        <w:t xml:space="preserve">, </w:t>
      </w:r>
      <w:proofErr w:type="spellStart"/>
      <w:r>
        <w:rPr>
          <w:i/>
          <w:iCs/>
          <w:sz w:val="20"/>
        </w:rPr>
        <w:t>N</w:t>
      </w:r>
      <w:r>
        <w:rPr>
          <w:i/>
          <w:iCs/>
          <w:sz w:val="16"/>
          <w:szCs w:val="16"/>
        </w:rPr>
        <w:t>BPSCS,u</w:t>
      </w:r>
      <w:proofErr w:type="spellEnd"/>
      <w:r>
        <w:rPr>
          <w:sz w:val="20"/>
        </w:rPr>
        <w:t xml:space="preserve">, </w:t>
      </w:r>
      <w:proofErr w:type="spellStart"/>
      <w:r>
        <w:rPr>
          <w:i/>
          <w:iCs/>
          <w:sz w:val="20"/>
        </w:rPr>
        <w:t>N</w:t>
      </w:r>
      <w:r>
        <w:rPr>
          <w:i/>
          <w:iCs/>
          <w:sz w:val="16"/>
          <w:szCs w:val="16"/>
        </w:rPr>
        <w:t>CBPS,u</w:t>
      </w:r>
      <w:proofErr w:type="spellEnd"/>
      <w:r>
        <w:rPr>
          <w:sz w:val="20"/>
        </w:rPr>
        <w:t xml:space="preserve">, </w:t>
      </w:r>
      <w:proofErr w:type="spellStart"/>
      <w:r>
        <w:rPr>
          <w:i/>
          <w:iCs/>
          <w:sz w:val="20"/>
        </w:rPr>
        <w:t>N</w:t>
      </w:r>
      <w:r>
        <w:rPr>
          <w:i/>
          <w:iCs/>
          <w:sz w:val="16"/>
          <w:szCs w:val="16"/>
        </w:rPr>
        <w:t>DBPS,u</w:t>
      </w:r>
      <w:proofErr w:type="spellEnd"/>
      <w:r>
        <w:rPr>
          <w:sz w:val="20"/>
        </w:rPr>
        <w:t xml:space="preserve">, and </w:t>
      </w:r>
      <w:proofErr w:type="spellStart"/>
      <w:r w:rsidRPr="00C66A30">
        <w:rPr>
          <w:i/>
          <w:iCs/>
          <w:strike/>
          <w:color w:val="FF0000"/>
          <w:sz w:val="20"/>
        </w:rPr>
        <w:t>N</w:t>
      </w:r>
      <w:r w:rsidRPr="00C66A30">
        <w:rPr>
          <w:i/>
          <w:iCs/>
          <w:strike/>
          <w:color w:val="FF0000"/>
          <w:sz w:val="16"/>
          <w:szCs w:val="16"/>
        </w:rPr>
        <w:t>ES,u</w:t>
      </w:r>
      <w:proofErr w:type="spellEnd"/>
      <w:r>
        <w:rPr>
          <w:sz w:val="20"/>
        </w:rPr>
        <w:t>, respectively.</w:t>
      </w:r>
    </w:p>
    <w:p w:rsidR="00C66A30" w:rsidRPr="00D61031" w:rsidRDefault="00C66A30" w:rsidP="00D61031">
      <w:pPr>
        <w:widowControl w:val="0"/>
        <w:autoSpaceDE w:val="0"/>
        <w:autoSpaceDN w:val="0"/>
        <w:adjustRightInd w:val="0"/>
        <w:rPr>
          <w:color w:val="FF0000"/>
          <w:sz w:val="20"/>
          <w:u w:val="single"/>
          <w:lang w:val="en-US" w:eastAsia="ko-KR"/>
        </w:rPr>
      </w:pPr>
      <w:bookmarkStart w:id="0" w:name="_GoBack"/>
      <w:bookmarkEnd w:id="0"/>
    </w:p>
    <w:sectPr w:rsidR="00C66A30" w:rsidRPr="00D61031">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35" w:rsidRDefault="005D6535">
      <w:r>
        <w:separator/>
      </w:r>
    </w:p>
  </w:endnote>
  <w:endnote w:type="continuationSeparator" w:id="0">
    <w:p w:rsidR="005D6535" w:rsidRDefault="005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3D3A40">
    <w:pPr>
      <w:pStyle w:val="Footer"/>
      <w:tabs>
        <w:tab w:val="clear" w:pos="6480"/>
        <w:tab w:val="center" w:pos="4680"/>
        <w:tab w:val="right" w:pos="9360"/>
      </w:tabs>
    </w:pPr>
    <w:fldSimple w:instr=" SUBJECT  \* MERGEFORMAT ">
      <w:r w:rsidR="00CD3C9A">
        <w:t>Submission</w:t>
      </w:r>
    </w:fldSimple>
    <w:r w:rsidR="00CD3C9A">
      <w:tab/>
      <w:t xml:space="preserve">page </w:t>
    </w:r>
    <w:r w:rsidR="00CD3C9A">
      <w:fldChar w:fldCharType="begin"/>
    </w:r>
    <w:r w:rsidR="00CD3C9A">
      <w:instrText xml:space="preserve">page </w:instrText>
    </w:r>
    <w:r w:rsidR="00CD3C9A">
      <w:fldChar w:fldCharType="separate"/>
    </w:r>
    <w:r w:rsidR="00C66A30">
      <w:rPr>
        <w:noProof/>
      </w:rPr>
      <w:t>17</w:t>
    </w:r>
    <w:r w:rsidR="00CD3C9A">
      <w:fldChar w:fldCharType="end"/>
    </w:r>
    <w:r w:rsidR="00CD3C9A">
      <w:tab/>
    </w:r>
    <w:r w:rsidR="00310004">
      <w:t xml:space="preserve">Ron </w:t>
    </w:r>
    <w:proofErr w:type="spellStart"/>
    <w:r w:rsidR="00310004">
      <w:t>Porat</w:t>
    </w:r>
    <w:proofErr w:type="gramStart"/>
    <w:r w:rsidR="00CD3C9A">
      <w:t>,</w:t>
    </w:r>
    <w:r w:rsidR="00310004">
      <w:t>Broadcom</w:t>
    </w:r>
    <w:proofErr w:type="spellEnd"/>
    <w:proofErr w:type="gramEnd"/>
  </w:p>
  <w:p w:rsidR="00CD3C9A" w:rsidRDefault="00CD3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35" w:rsidRDefault="005D6535">
      <w:r>
        <w:separator/>
      </w:r>
    </w:p>
  </w:footnote>
  <w:footnote w:type="continuationSeparator" w:id="0">
    <w:p w:rsidR="005D6535" w:rsidRDefault="005D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613BA4">
    <w:pPr>
      <w:pStyle w:val="Header"/>
      <w:tabs>
        <w:tab w:val="clear" w:pos="6480"/>
        <w:tab w:val="center" w:pos="4680"/>
        <w:tab w:val="right" w:pos="9360"/>
      </w:tabs>
    </w:pPr>
    <w:r>
      <w:t>March</w:t>
    </w:r>
    <w:r w:rsidR="00CD3C9A">
      <w:t xml:space="preserve"> 201</w:t>
    </w:r>
    <w:r>
      <w:t>3</w:t>
    </w:r>
    <w:r w:rsidR="00CD3C9A">
      <w:tab/>
    </w:r>
    <w:r w:rsidR="00CD3C9A">
      <w:tab/>
    </w:r>
    <w:fldSimple w:instr=" TITLE  \* MERGEFORMAT ">
      <w:r w:rsidR="00CD3C9A">
        <w:t>doc.: IEEE 802.11-1</w:t>
      </w:r>
      <w:r>
        <w:t>3</w:t>
      </w:r>
      <w:r w:rsidR="00CD3C9A">
        <w:t>/</w:t>
      </w:r>
      <w:r>
        <w:t>0298</w:t>
      </w:r>
      <w:r w:rsidR="00CD3C9A">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F8E6DAE"/>
    <w:multiLevelType w:val="hybridMultilevel"/>
    <w:tmpl w:val="FE7801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15295"/>
    <w:rsid w:val="00020FD9"/>
    <w:rsid w:val="00035395"/>
    <w:rsid w:val="00037B67"/>
    <w:rsid w:val="00052ADC"/>
    <w:rsid w:val="00061B9F"/>
    <w:rsid w:val="000645A0"/>
    <w:rsid w:val="00072DAE"/>
    <w:rsid w:val="00080B34"/>
    <w:rsid w:val="0008120E"/>
    <w:rsid w:val="00093020"/>
    <w:rsid w:val="00095E4E"/>
    <w:rsid w:val="00096375"/>
    <w:rsid w:val="000970E3"/>
    <w:rsid w:val="000C466E"/>
    <w:rsid w:val="000C5CB5"/>
    <w:rsid w:val="000D2BB6"/>
    <w:rsid w:val="000E4439"/>
    <w:rsid w:val="00100B31"/>
    <w:rsid w:val="00107AA1"/>
    <w:rsid w:val="00107F29"/>
    <w:rsid w:val="001137EC"/>
    <w:rsid w:val="001237C9"/>
    <w:rsid w:val="00125D54"/>
    <w:rsid w:val="00126C61"/>
    <w:rsid w:val="00137961"/>
    <w:rsid w:val="00137AAF"/>
    <w:rsid w:val="001532F2"/>
    <w:rsid w:val="00166318"/>
    <w:rsid w:val="00166B1C"/>
    <w:rsid w:val="00172333"/>
    <w:rsid w:val="00172B42"/>
    <w:rsid w:val="001972BB"/>
    <w:rsid w:val="001974F7"/>
    <w:rsid w:val="001A4BF3"/>
    <w:rsid w:val="001B0756"/>
    <w:rsid w:val="001C4FCF"/>
    <w:rsid w:val="001C5030"/>
    <w:rsid w:val="001D2620"/>
    <w:rsid w:val="001D307A"/>
    <w:rsid w:val="001D723B"/>
    <w:rsid w:val="001E04DB"/>
    <w:rsid w:val="001F0396"/>
    <w:rsid w:val="001F19E7"/>
    <w:rsid w:val="00210B9A"/>
    <w:rsid w:val="002112EF"/>
    <w:rsid w:val="00216FFE"/>
    <w:rsid w:val="00217061"/>
    <w:rsid w:val="002328CD"/>
    <w:rsid w:val="00236105"/>
    <w:rsid w:val="00243E0A"/>
    <w:rsid w:val="002508F7"/>
    <w:rsid w:val="0025531B"/>
    <w:rsid w:val="00264D00"/>
    <w:rsid w:val="00266127"/>
    <w:rsid w:val="00266788"/>
    <w:rsid w:val="0029020B"/>
    <w:rsid w:val="00290769"/>
    <w:rsid w:val="002973CD"/>
    <w:rsid w:val="002A4E06"/>
    <w:rsid w:val="002A714A"/>
    <w:rsid w:val="002B2452"/>
    <w:rsid w:val="002B7C26"/>
    <w:rsid w:val="002D44BE"/>
    <w:rsid w:val="002D576B"/>
    <w:rsid w:val="002D74F4"/>
    <w:rsid w:val="0030066F"/>
    <w:rsid w:val="003009BB"/>
    <w:rsid w:val="003016A5"/>
    <w:rsid w:val="00302394"/>
    <w:rsid w:val="00310004"/>
    <w:rsid w:val="00315435"/>
    <w:rsid w:val="003179D4"/>
    <w:rsid w:val="003249ED"/>
    <w:rsid w:val="00335440"/>
    <w:rsid w:val="00351673"/>
    <w:rsid w:val="00352F02"/>
    <w:rsid w:val="003678C5"/>
    <w:rsid w:val="00380BDA"/>
    <w:rsid w:val="003854E1"/>
    <w:rsid w:val="00390F9E"/>
    <w:rsid w:val="003965D0"/>
    <w:rsid w:val="003A6FDF"/>
    <w:rsid w:val="003B5CF5"/>
    <w:rsid w:val="003C00EF"/>
    <w:rsid w:val="003C1C35"/>
    <w:rsid w:val="003C398A"/>
    <w:rsid w:val="003D1123"/>
    <w:rsid w:val="003D3A40"/>
    <w:rsid w:val="003E0FEC"/>
    <w:rsid w:val="003E2813"/>
    <w:rsid w:val="003E2AFB"/>
    <w:rsid w:val="003E48FC"/>
    <w:rsid w:val="003F0FEF"/>
    <w:rsid w:val="003F6AAB"/>
    <w:rsid w:val="00401BC8"/>
    <w:rsid w:val="004031B3"/>
    <w:rsid w:val="00415AE1"/>
    <w:rsid w:val="00427F52"/>
    <w:rsid w:val="00442037"/>
    <w:rsid w:val="00444356"/>
    <w:rsid w:val="00444821"/>
    <w:rsid w:val="00445643"/>
    <w:rsid w:val="00445A7F"/>
    <w:rsid w:val="00445FFC"/>
    <w:rsid w:val="00454883"/>
    <w:rsid w:val="00464082"/>
    <w:rsid w:val="00466A93"/>
    <w:rsid w:val="004709B5"/>
    <w:rsid w:val="00475402"/>
    <w:rsid w:val="00475F7B"/>
    <w:rsid w:val="0048319C"/>
    <w:rsid w:val="00487F14"/>
    <w:rsid w:val="0049065A"/>
    <w:rsid w:val="004C1877"/>
    <w:rsid w:val="004C1FD1"/>
    <w:rsid w:val="004C41B5"/>
    <w:rsid w:val="004C4293"/>
    <w:rsid w:val="004F05A6"/>
    <w:rsid w:val="004F42E8"/>
    <w:rsid w:val="004F7DB6"/>
    <w:rsid w:val="00502F16"/>
    <w:rsid w:val="0051796E"/>
    <w:rsid w:val="0052678F"/>
    <w:rsid w:val="0052799E"/>
    <w:rsid w:val="00551859"/>
    <w:rsid w:val="00554E86"/>
    <w:rsid w:val="005619AF"/>
    <w:rsid w:val="00565396"/>
    <w:rsid w:val="0057768A"/>
    <w:rsid w:val="00580449"/>
    <w:rsid w:val="005834CF"/>
    <w:rsid w:val="00596813"/>
    <w:rsid w:val="00597131"/>
    <w:rsid w:val="005978AB"/>
    <w:rsid w:val="005B2499"/>
    <w:rsid w:val="005B3675"/>
    <w:rsid w:val="005B407A"/>
    <w:rsid w:val="005B5F0F"/>
    <w:rsid w:val="005B74E1"/>
    <w:rsid w:val="005D3387"/>
    <w:rsid w:val="005D6535"/>
    <w:rsid w:val="005E0E17"/>
    <w:rsid w:val="005F0032"/>
    <w:rsid w:val="00601E24"/>
    <w:rsid w:val="0061345F"/>
    <w:rsid w:val="00613BA4"/>
    <w:rsid w:val="00616D06"/>
    <w:rsid w:val="00621360"/>
    <w:rsid w:val="00621B58"/>
    <w:rsid w:val="0062440B"/>
    <w:rsid w:val="00633D5D"/>
    <w:rsid w:val="006601A7"/>
    <w:rsid w:val="0067547F"/>
    <w:rsid w:val="00681D5B"/>
    <w:rsid w:val="0068405B"/>
    <w:rsid w:val="00691BF4"/>
    <w:rsid w:val="006A3951"/>
    <w:rsid w:val="006A4151"/>
    <w:rsid w:val="006A432D"/>
    <w:rsid w:val="006A4699"/>
    <w:rsid w:val="006B4528"/>
    <w:rsid w:val="006C0108"/>
    <w:rsid w:val="006C0727"/>
    <w:rsid w:val="006C1C1B"/>
    <w:rsid w:val="006C54CF"/>
    <w:rsid w:val="006C76EC"/>
    <w:rsid w:val="006E07A1"/>
    <w:rsid w:val="006E145F"/>
    <w:rsid w:val="006E33DB"/>
    <w:rsid w:val="006E594C"/>
    <w:rsid w:val="006E672E"/>
    <w:rsid w:val="006F1D74"/>
    <w:rsid w:val="006F2F4C"/>
    <w:rsid w:val="006F72F5"/>
    <w:rsid w:val="00720D62"/>
    <w:rsid w:val="00724498"/>
    <w:rsid w:val="00724594"/>
    <w:rsid w:val="007251D2"/>
    <w:rsid w:val="00726B23"/>
    <w:rsid w:val="00731A2E"/>
    <w:rsid w:val="007335B8"/>
    <w:rsid w:val="0074600F"/>
    <w:rsid w:val="00746A0D"/>
    <w:rsid w:val="00747F0D"/>
    <w:rsid w:val="007538B2"/>
    <w:rsid w:val="0075430F"/>
    <w:rsid w:val="00754472"/>
    <w:rsid w:val="007550F0"/>
    <w:rsid w:val="00762B9F"/>
    <w:rsid w:val="00763D61"/>
    <w:rsid w:val="00770572"/>
    <w:rsid w:val="0079290F"/>
    <w:rsid w:val="007933BF"/>
    <w:rsid w:val="007A23CB"/>
    <w:rsid w:val="007A493A"/>
    <w:rsid w:val="007B002E"/>
    <w:rsid w:val="007B03B6"/>
    <w:rsid w:val="007B16E3"/>
    <w:rsid w:val="007D291C"/>
    <w:rsid w:val="007F19D4"/>
    <w:rsid w:val="007F1A59"/>
    <w:rsid w:val="007F2006"/>
    <w:rsid w:val="007F5C99"/>
    <w:rsid w:val="00804A30"/>
    <w:rsid w:val="008064C5"/>
    <w:rsid w:val="00807126"/>
    <w:rsid w:val="00815ED8"/>
    <w:rsid w:val="0082252D"/>
    <w:rsid w:val="0084047F"/>
    <w:rsid w:val="0084372C"/>
    <w:rsid w:val="008573EC"/>
    <w:rsid w:val="008652EE"/>
    <w:rsid w:val="0087166F"/>
    <w:rsid w:val="0087248A"/>
    <w:rsid w:val="00872C3F"/>
    <w:rsid w:val="00881153"/>
    <w:rsid w:val="008827B7"/>
    <w:rsid w:val="0089183E"/>
    <w:rsid w:val="00892A1C"/>
    <w:rsid w:val="0089494E"/>
    <w:rsid w:val="008A0008"/>
    <w:rsid w:val="008A2077"/>
    <w:rsid w:val="008A3D89"/>
    <w:rsid w:val="008A7058"/>
    <w:rsid w:val="008C35EB"/>
    <w:rsid w:val="008C7CC7"/>
    <w:rsid w:val="008D41F9"/>
    <w:rsid w:val="008D6D27"/>
    <w:rsid w:val="008E12D3"/>
    <w:rsid w:val="008F0347"/>
    <w:rsid w:val="008F73CE"/>
    <w:rsid w:val="00902CF5"/>
    <w:rsid w:val="0091503D"/>
    <w:rsid w:val="009173F1"/>
    <w:rsid w:val="00930C91"/>
    <w:rsid w:val="00931A16"/>
    <w:rsid w:val="00956A34"/>
    <w:rsid w:val="00957628"/>
    <w:rsid w:val="00963CDF"/>
    <w:rsid w:val="00971087"/>
    <w:rsid w:val="00986C7E"/>
    <w:rsid w:val="009B071B"/>
    <w:rsid w:val="009C38A4"/>
    <w:rsid w:val="009C467E"/>
    <w:rsid w:val="009C7464"/>
    <w:rsid w:val="009E7393"/>
    <w:rsid w:val="00A03A02"/>
    <w:rsid w:val="00A25787"/>
    <w:rsid w:val="00A3207C"/>
    <w:rsid w:val="00A32C65"/>
    <w:rsid w:val="00A45AAE"/>
    <w:rsid w:val="00A525FC"/>
    <w:rsid w:val="00A66CA6"/>
    <w:rsid w:val="00A9320F"/>
    <w:rsid w:val="00A94389"/>
    <w:rsid w:val="00AA1EEF"/>
    <w:rsid w:val="00AA2749"/>
    <w:rsid w:val="00AA427C"/>
    <w:rsid w:val="00AA4CEA"/>
    <w:rsid w:val="00AB1690"/>
    <w:rsid w:val="00AC3554"/>
    <w:rsid w:val="00AD5874"/>
    <w:rsid w:val="00AD7499"/>
    <w:rsid w:val="00AE758D"/>
    <w:rsid w:val="00AF671D"/>
    <w:rsid w:val="00AF7DEA"/>
    <w:rsid w:val="00B01278"/>
    <w:rsid w:val="00B04EC3"/>
    <w:rsid w:val="00B06544"/>
    <w:rsid w:val="00B126F9"/>
    <w:rsid w:val="00B32BB7"/>
    <w:rsid w:val="00B35F53"/>
    <w:rsid w:val="00B43463"/>
    <w:rsid w:val="00B5522A"/>
    <w:rsid w:val="00B678F9"/>
    <w:rsid w:val="00B9538C"/>
    <w:rsid w:val="00BA48E1"/>
    <w:rsid w:val="00BA4C12"/>
    <w:rsid w:val="00BA57BC"/>
    <w:rsid w:val="00BC28BC"/>
    <w:rsid w:val="00BC4754"/>
    <w:rsid w:val="00BC78AB"/>
    <w:rsid w:val="00BD0904"/>
    <w:rsid w:val="00BD534B"/>
    <w:rsid w:val="00BD730B"/>
    <w:rsid w:val="00BD7AEA"/>
    <w:rsid w:val="00BE042D"/>
    <w:rsid w:val="00BE4369"/>
    <w:rsid w:val="00BE632E"/>
    <w:rsid w:val="00BE68C2"/>
    <w:rsid w:val="00BF6D36"/>
    <w:rsid w:val="00C001AB"/>
    <w:rsid w:val="00C13B9C"/>
    <w:rsid w:val="00C200DE"/>
    <w:rsid w:val="00C20F75"/>
    <w:rsid w:val="00C221E1"/>
    <w:rsid w:val="00C227C9"/>
    <w:rsid w:val="00C24393"/>
    <w:rsid w:val="00C2457F"/>
    <w:rsid w:val="00C272C4"/>
    <w:rsid w:val="00C275E4"/>
    <w:rsid w:val="00C30B8E"/>
    <w:rsid w:val="00C337C5"/>
    <w:rsid w:val="00C35190"/>
    <w:rsid w:val="00C379FF"/>
    <w:rsid w:val="00C654D1"/>
    <w:rsid w:val="00C665EB"/>
    <w:rsid w:val="00C66A30"/>
    <w:rsid w:val="00C72421"/>
    <w:rsid w:val="00C7303D"/>
    <w:rsid w:val="00C73BB5"/>
    <w:rsid w:val="00C801B7"/>
    <w:rsid w:val="00C84FF4"/>
    <w:rsid w:val="00C918E6"/>
    <w:rsid w:val="00C92BC7"/>
    <w:rsid w:val="00C93CFC"/>
    <w:rsid w:val="00CA09B2"/>
    <w:rsid w:val="00CA3BAA"/>
    <w:rsid w:val="00CA4D9D"/>
    <w:rsid w:val="00CA7347"/>
    <w:rsid w:val="00CA7B2E"/>
    <w:rsid w:val="00CC08F3"/>
    <w:rsid w:val="00CC13CE"/>
    <w:rsid w:val="00CC568E"/>
    <w:rsid w:val="00CD12C2"/>
    <w:rsid w:val="00CD3C9A"/>
    <w:rsid w:val="00CD7AB1"/>
    <w:rsid w:val="00CE50CC"/>
    <w:rsid w:val="00CE6830"/>
    <w:rsid w:val="00CE7288"/>
    <w:rsid w:val="00CF1667"/>
    <w:rsid w:val="00CF5B35"/>
    <w:rsid w:val="00CF7CEA"/>
    <w:rsid w:val="00D10DEC"/>
    <w:rsid w:val="00D12BAE"/>
    <w:rsid w:val="00D13405"/>
    <w:rsid w:val="00D1407F"/>
    <w:rsid w:val="00D23296"/>
    <w:rsid w:val="00D23593"/>
    <w:rsid w:val="00D311FF"/>
    <w:rsid w:val="00D321E2"/>
    <w:rsid w:val="00D435E9"/>
    <w:rsid w:val="00D43654"/>
    <w:rsid w:val="00D43A7F"/>
    <w:rsid w:val="00D44846"/>
    <w:rsid w:val="00D45865"/>
    <w:rsid w:val="00D55012"/>
    <w:rsid w:val="00D61031"/>
    <w:rsid w:val="00D63971"/>
    <w:rsid w:val="00D6544E"/>
    <w:rsid w:val="00D800C2"/>
    <w:rsid w:val="00D8054A"/>
    <w:rsid w:val="00D87E2A"/>
    <w:rsid w:val="00D92DA2"/>
    <w:rsid w:val="00D95177"/>
    <w:rsid w:val="00D95908"/>
    <w:rsid w:val="00DB0230"/>
    <w:rsid w:val="00DB47C8"/>
    <w:rsid w:val="00DC5A7B"/>
    <w:rsid w:val="00DC730B"/>
    <w:rsid w:val="00DD2BCF"/>
    <w:rsid w:val="00DD3E02"/>
    <w:rsid w:val="00DD5C1F"/>
    <w:rsid w:val="00DE1387"/>
    <w:rsid w:val="00DE3FA4"/>
    <w:rsid w:val="00DF11C1"/>
    <w:rsid w:val="00DF2672"/>
    <w:rsid w:val="00DF6BE5"/>
    <w:rsid w:val="00E079D0"/>
    <w:rsid w:val="00E203AF"/>
    <w:rsid w:val="00E2289D"/>
    <w:rsid w:val="00E2705A"/>
    <w:rsid w:val="00E36D4A"/>
    <w:rsid w:val="00E42C9F"/>
    <w:rsid w:val="00E47A4E"/>
    <w:rsid w:val="00E503B4"/>
    <w:rsid w:val="00E546E5"/>
    <w:rsid w:val="00E55196"/>
    <w:rsid w:val="00E55FDD"/>
    <w:rsid w:val="00E62217"/>
    <w:rsid w:val="00E7338D"/>
    <w:rsid w:val="00E94EC6"/>
    <w:rsid w:val="00EA6E9A"/>
    <w:rsid w:val="00EB1759"/>
    <w:rsid w:val="00EB5624"/>
    <w:rsid w:val="00EB61C2"/>
    <w:rsid w:val="00EB77AB"/>
    <w:rsid w:val="00EC0430"/>
    <w:rsid w:val="00EC0FB4"/>
    <w:rsid w:val="00ED00A7"/>
    <w:rsid w:val="00ED4FFF"/>
    <w:rsid w:val="00EE2B5D"/>
    <w:rsid w:val="00EE5B56"/>
    <w:rsid w:val="00EE5C1F"/>
    <w:rsid w:val="00EF0907"/>
    <w:rsid w:val="00F06CA9"/>
    <w:rsid w:val="00F11588"/>
    <w:rsid w:val="00F17E3E"/>
    <w:rsid w:val="00F25297"/>
    <w:rsid w:val="00F3166D"/>
    <w:rsid w:val="00F331F7"/>
    <w:rsid w:val="00F34150"/>
    <w:rsid w:val="00F34A7C"/>
    <w:rsid w:val="00F44A69"/>
    <w:rsid w:val="00F477BF"/>
    <w:rsid w:val="00F62D53"/>
    <w:rsid w:val="00F63B7F"/>
    <w:rsid w:val="00F74F17"/>
    <w:rsid w:val="00F76ACB"/>
    <w:rsid w:val="00F9104C"/>
    <w:rsid w:val="00FC4D03"/>
    <w:rsid w:val="00FC716D"/>
    <w:rsid w:val="00FD3831"/>
    <w:rsid w:val="00FD42D1"/>
    <w:rsid w:val="00FE0769"/>
    <w:rsid w:val="00FE12B8"/>
    <w:rsid w:val="00FE44D6"/>
    <w:rsid w:val="00FE5022"/>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 w:type="paragraph" w:customStyle="1" w:styleId="SP3159755">
    <w:name w:val="SP.3.159755"/>
    <w:basedOn w:val="Default"/>
    <w:next w:val="Default"/>
    <w:uiPriority w:val="99"/>
    <w:rsid w:val="00352F02"/>
    <w:pPr>
      <w:widowControl/>
    </w:pPr>
    <w:rPr>
      <w:color w:val="auto"/>
      <w:lang w:eastAsia="en-US"/>
    </w:rPr>
  </w:style>
  <w:style w:type="paragraph" w:customStyle="1" w:styleId="SP3159854">
    <w:name w:val="SP.3.159854"/>
    <w:basedOn w:val="Default"/>
    <w:next w:val="Default"/>
    <w:uiPriority w:val="99"/>
    <w:rsid w:val="00352F02"/>
    <w:pPr>
      <w:widowControl/>
    </w:pPr>
    <w:rPr>
      <w:color w:val="auto"/>
      <w:lang w:eastAsia="en-US"/>
    </w:rPr>
  </w:style>
  <w:style w:type="paragraph" w:customStyle="1" w:styleId="SP3159800">
    <w:name w:val="SP.3.159800"/>
    <w:basedOn w:val="Default"/>
    <w:next w:val="Default"/>
    <w:uiPriority w:val="99"/>
    <w:rsid w:val="00352F02"/>
    <w:pPr>
      <w:widowControl/>
    </w:pPr>
    <w:rPr>
      <w:color w:val="auto"/>
      <w:lang w:eastAsia="en-US"/>
    </w:rPr>
  </w:style>
  <w:style w:type="character" w:customStyle="1" w:styleId="SC34035">
    <w:name w:val="SC.3.4035"/>
    <w:uiPriority w:val="99"/>
    <w:rsid w:val="00352F02"/>
    <w:rPr>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 w:type="paragraph" w:customStyle="1" w:styleId="SP3159755">
    <w:name w:val="SP.3.159755"/>
    <w:basedOn w:val="Default"/>
    <w:next w:val="Default"/>
    <w:uiPriority w:val="99"/>
    <w:rsid w:val="00352F02"/>
    <w:pPr>
      <w:widowControl/>
    </w:pPr>
    <w:rPr>
      <w:color w:val="auto"/>
      <w:lang w:eastAsia="en-US"/>
    </w:rPr>
  </w:style>
  <w:style w:type="paragraph" w:customStyle="1" w:styleId="SP3159854">
    <w:name w:val="SP.3.159854"/>
    <w:basedOn w:val="Default"/>
    <w:next w:val="Default"/>
    <w:uiPriority w:val="99"/>
    <w:rsid w:val="00352F02"/>
    <w:pPr>
      <w:widowControl/>
    </w:pPr>
    <w:rPr>
      <w:color w:val="auto"/>
      <w:lang w:eastAsia="en-US"/>
    </w:rPr>
  </w:style>
  <w:style w:type="paragraph" w:customStyle="1" w:styleId="SP3159800">
    <w:name w:val="SP.3.159800"/>
    <w:basedOn w:val="Default"/>
    <w:next w:val="Default"/>
    <w:uiPriority w:val="99"/>
    <w:rsid w:val="00352F02"/>
    <w:pPr>
      <w:widowControl/>
    </w:pPr>
    <w:rPr>
      <w:color w:val="auto"/>
      <w:lang w:eastAsia="en-US"/>
    </w:rPr>
  </w:style>
  <w:style w:type="character" w:customStyle="1" w:styleId="SC34035">
    <w:name w:val="SC.3.4035"/>
    <w:uiPriority w:val="99"/>
    <w:rsid w:val="00352F02"/>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38585">
      <w:bodyDiv w:val="1"/>
      <w:marLeft w:val="0"/>
      <w:marRight w:val="0"/>
      <w:marTop w:val="0"/>
      <w:marBottom w:val="0"/>
      <w:divBdr>
        <w:top w:val="none" w:sz="0" w:space="0" w:color="auto"/>
        <w:left w:val="none" w:sz="0" w:space="0" w:color="auto"/>
        <w:bottom w:val="none" w:sz="0" w:space="0" w:color="auto"/>
        <w:right w:val="none" w:sz="0" w:space="0" w:color="auto"/>
      </w:divBdr>
    </w:div>
    <w:div w:id="431441134">
      <w:bodyDiv w:val="1"/>
      <w:marLeft w:val="0"/>
      <w:marRight w:val="0"/>
      <w:marTop w:val="0"/>
      <w:marBottom w:val="0"/>
      <w:divBdr>
        <w:top w:val="none" w:sz="0" w:space="0" w:color="auto"/>
        <w:left w:val="none" w:sz="0" w:space="0" w:color="auto"/>
        <w:bottom w:val="none" w:sz="0" w:space="0" w:color="auto"/>
        <w:right w:val="none" w:sz="0" w:space="0" w:color="auto"/>
      </w:divBdr>
    </w:div>
    <w:div w:id="811795195">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155491999">
      <w:bodyDiv w:val="1"/>
      <w:marLeft w:val="0"/>
      <w:marRight w:val="0"/>
      <w:marTop w:val="0"/>
      <w:marBottom w:val="0"/>
      <w:divBdr>
        <w:top w:val="none" w:sz="0" w:space="0" w:color="auto"/>
        <w:left w:val="none" w:sz="0" w:space="0" w:color="auto"/>
        <w:bottom w:val="none" w:sz="0" w:space="0" w:color="auto"/>
        <w:right w:val="none" w:sz="0" w:space="0" w:color="auto"/>
      </w:divBdr>
    </w:div>
    <w:div w:id="1237713005">
      <w:bodyDiv w:val="1"/>
      <w:marLeft w:val="0"/>
      <w:marRight w:val="0"/>
      <w:marTop w:val="0"/>
      <w:marBottom w:val="0"/>
      <w:divBdr>
        <w:top w:val="none" w:sz="0" w:space="0" w:color="auto"/>
        <w:left w:val="none" w:sz="0" w:space="0" w:color="auto"/>
        <w:bottom w:val="none" w:sz="0" w:space="0" w:color="auto"/>
        <w:right w:val="none" w:sz="0" w:space="0" w:color="auto"/>
      </w:divBdr>
    </w:div>
    <w:div w:id="1240362219">
      <w:bodyDiv w:val="1"/>
      <w:marLeft w:val="0"/>
      <w:marRight w:val="0"/>
      <w:marTop w:val="0"/>
      <w:marBottom w:val="0"/>
      <w:divBdr>
        <w:top w:val="none" w:sz="0" w:space="0" w:color="auto"/>
        <w:left w:val="none" w:sz="0" w:space="0" w:color="auto"/>
        <w:bottom w:val="none" w:sz="0" w:space="0" w:color="auto"/>
        <w:right w:val="none" w:sz="0" w:space="0" w:color="auto"/>
      </w:divBdr>
    </w:div>
    <w:div w:id="1261569090">
      <w:bodyDiv w:val="1"/>
      <w:marLeft w:val="0"/>
      <w:marRight w:val="0"/>
      <w:marTop w:val="0"/>
      <w:marBottom w:val="0"/>
      <w:divBdr>
        <w:top w:val="none" w:sz="0" w:space="0" w:color="auto"/>
        <w:left w:val="none" w:sz="0" w:space="0" w:color="auto"/>
        <w:bottom w:val="none" w:sz="0" w:space="0" w:color="auto"/>
        <w:right w:val="none" w:sz="0" w:space="0" w:color="auto"/>
      </w:divBdr>
    </w:div>
    <w:div w:id="1353142218">
      <w:bodyDiv w:val="1"/>
      <w:marLeft w:val="0"/>
      <w:marRight w:val="0"/>
      <w:marTop w:val="0"/>
      <w:marBottom w:val="0"/>
      <w:divBdr>
        <w:top w:val="none" w:sz="0" w:space="0" w:color="auto"/>
        <w:left w:val="none" w:sz="0" w:space="0" w:color="auto"/>
        <w:bottom w:val="none" w:sz="0" w:space="0" w:color="auto"/>
        <w:right w:val="none" w:sz="0" w:space="0" w:color="auto"/>
      </w:divBdr>
    </w:div>
    <w:div w:id="1412895128">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01841237">
      <w:bodyDiv w:val="1"/>
      <w:marLeft w:val="0"/>
      <w:marRight w:val="0"/>
      <w:marTop w:val="0"/>
      <w:marBottom w:val="0"/>
      <w:divBdr>
        <w:top w:val="none" w:sz="0" w:space="0" w:color="auto"/>
        <w:left w:val="none" w:sz="0" w:space="0" w:color="auto"/>
        <w:bottom w:val="none" w:sz="0" w:space="0" w:color="auto"/>
        <w:right w:val="none" w:sz="0" w:space="0" w:color="auto"/>
      </w:divBdr>
    </w:div>
    <w:div w:id="18048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0EE43-E459-4689-A3A8-042D770A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17</Pages>
  <Words>3924</Words>
  <Characters>22370</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802.11-10/1241r0</vt:lpstr>
    </vt:vector>
  </TitlesOfParts>
  <Company>Cisco Systems</Company>
  <LinksUpToDate>false</LinksUpToDate>
  <CharactersWithSpaces>26242</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6422550</vt:i4>
      </vt:variant>
      <vt:variant>
        <vt:i4>3</vt:i4>
      </vt:variant>
      <vt:variant>
        <vt:i4>0</vt:i4>
      </vt:variant>
      <vt:variant>
        <vt:i4>5</vt:i4>
      </vt:variant>
      <vt:variant>
        <vt:lpwstr>mailto:dongguk.lim@lge.com</vt:lpwstr>
      </vt:variant>
      <vt:variant>
        <vt:lpwstr/>
      </vt:variant>
      <vt:variant>
        <vt:i4>5963813</vt:i4>
      </vt:variant>
      <vt:variant>
        <vt:i4>0</vt:i4>
      </vt:variant>
      <vt:variant>
        <vt:i4>0</vt:i4>
      </vt:variant>
      <vt:variant>
        <vt:i4>5</vt:i4>
      </vt:variant>
      <vt:variant>
        <vt:lpwstr>mailto:wookbong.lee@lge.com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keywords>November 2012</cp:keywords>
  <cp:lastModifiedBy>Ron Porat</cp:lastModifiedBy>
  <cp:revision>13</cp:revision>
  <cp:lastPrinted>2012-10-25T22:47:00Z</cp:lastPrinted>
  <dcterms:created xsi:type="dcterms:W3CDTF">2013-03-14T18:53:00Z</dcterms:created>
  <dcterms:modified xsi:type="dcterms:W3CDTF">2013-03-16T01:58:00Z</dcterms:modified>
</cp:coreProperties>
</file>