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C1679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8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F6286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Yongho Seok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F6286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LGE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5F6286">
              <w:rPr>
                <w:b w:val="0"/>
                <w:sz w:val="20"/>
                <w:lang w:val="fi-FI" w:eastAsia="zh-CN"/>
              </w:rPr>
              <w:t>yongho.seok@lge.com</w:t>
            </w: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E97A8A" w:rsidP="00107C9E">
      <w:pPr>
        <w:pStyle w:val="T1"/>
        <w:spacing w:after="120"/>
        <w:rPr>
          <w:sz w:val="22"/>
          <w:lang w:val="fi-FI"/>
        </w:rPr>
      </w:pPr>
      <w:r w:rsidRPr="00E97A8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78AB" w:rsidRDefault="00107C9E" w:rsidP="00EC7166">
                  <w:pPr>
                    <w:pStyle w:val="Heading3"/>
                    <w:rPr>
                      <w:rFonts w:hint="eastAsia"/>
                      <w:b w:val="0"/>
                      <w:bCs/>
                      <w:lang w:eastAsia="zh-CN"/>
                    </w:rPr>
                  </w:pPr>
                  <w:r w:rsidRPr="00EC7166">
                    <w:rPr>
                      <w:b w:val="0"/>
                    </w:rPr>
                    <w:t xml:space="preserve">The submission provides normative text </w:t>
                  </w:r>
                  <w:r w:rsidRPr="00EC7166">
                    <w:rPr>
                      <w:rFonts w:hint="eastAsia"/>
                      <w:b w:val="0"/>
                      <w:lang w:eastAsia="zh-CN"/>
                    </w:rPr>
                    <w:t>for</w:t>
                  </w:r>
                  <w:r w:rsidRPr="00EC7166">
                    <w:rPr>
                      <w:b w:val="0"/>
                    </w:rPr>
                    <w:t xml:space="preserve"> </w:t>
                  </w:r>
                  <w:r w:rsidR="007064B4" w:rsidRPr="00EC7166">
                    <w:rPr>
                      <w:b w:val="0"/>
                    </w:rPr>
                    <w:t xml:space="preserve">Setting of </w:t>
                  </w:r>
                  <w:proofErr w:type="spellStart"/>
                  <w:r w:rsidR="005F6286" w:rsidRPr="00EC7166">
                    <w:rPr>
                      <w:b w:val="0"/>
                      <w:lang w:eastAsia="zh-CN"/>
                    </w:rPr>
                    <w:t>ProbeTimer</w:t>
                  </w:r>
                  <w:proofErr w:type="spellEnd"/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>, which</w:t>
                  </w:r>
                  <w:r w:rsidRPr="00EC7166">
                    <w:rPr>
                      <w:b w:val="0"/>
                      <w:lang w:eastAsia="zh-CN"/>
                    </w:rPr>
                    <w:t xml:space="preserve"> 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helps </w:t>
                  </w:r>
                  <w:r w:rsidR="00EC7166" w:rsidRPr="00EC7166">
                    <w:rPr>
                      <w:b w:val="0"/>
                      <w:lang w:eastAsia="zh-CN"/>
                    </w:rPr>
                    <w:t>a STA to accelerate the scanning of an empty channel with no AP in operation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 </w:t>
                  </w:r>
                  <w:r w:rsidR="00EC7166" w:rsidRPr="003F7C20">
                    <w:rPr>
                      <w:rFonts w:hint="eastAsia"/>
                      <w:b w:val="0"/>
                      <w:color w:val="002060"/>
                      <w:lang w:eastAsia="zh-CN"/>
                    </w:rPr>
                    <w:t>(</w:t>
                  </w:r>
                  <w:r w:rsidR="007D7BE9">
                    <w:rPr>
                      <w:b w:val="0"/>
                      <w:color w:val="002060"/>
                      <w:lang w:eastAsia="zh-CN"/>
                    </w:rPr>
                    <w:t>11-12-0151-r1</w:t>
                  </w:r>
                  <w:r w:rsidR="007D7BE9">
                    <w:rPr>
                      <w:rFonts w:hint="eastAsia"/>
                      <w:b w:val="0"/>
                      <w:color w:val="002060"/>
                      <w:lang w:eastAsia="zh-CN"/>
                    </w:rPr>
                    <w:t>5</w:t>
                  </w:r>
                  <w:r w:rsidR="00EC7166" w:rsidRPr="003F7C20">
                    <w:rPr>
                      <w:rFonts w:hint="eastAsia"/>
                      <w:b w:val="0"/>
                      <w:bCs/>
                      <w:color w:val="002060"/>
                      <w:lang w:eastAsia="zh-CN"/>
                    </w:rPr>
                    <w:t>).</w:t>
                  </w:r>
                  <w:r w:rsidR="00EC7166" w:rsidRPr="00EC7166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</w:t>
                  </w:r>
                </w:p>
                <w:p w:rsidR="007D7BE9" w:rsidRPr="007D7BE9" w:rsidRDefault="007D7BE9" w:rsidP="007D7BE9">
                  <w:pPr>
                    <w:pStyle w:val="Heading3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6.2.</w:t>
                  </w:r>
                  <w:bookmarkStart w:id="0" w:name="_Toc346269873"/>
                  <w:r>
                    <w:rPr>
                      <w:rFonts w:hint="eastAsia"/>
                      <w:b w:val="0"/>
                      <w:lang w:eastAsia="zh-CN"/>
                    </w:rPr>
                    <w:t xml:space="preserve">11 </w:t>
                  </w:r>
                  <w:r w:rsidRPr="007D7BE9">
                    <w:rPr>
                      <w:b w:val="0"/>
                      <w:bCs/>
                      <w:lang w:eastAsia="zh-CN"/>
                    </w:rPr>
                    <w:t xml:space="preserve">Setting of </w:t>
                  </w:r>
                  <w:proofErr w:type="spellStart"/>
                  <w:r w:rsidRPr="007D7BE9">
                    <w:rPr>
                      <w:b w:val="0"/>
                      <w:bCs/>
                      <w:lang w:eastAsia="zh-CN"/>
                    </w:rPr>
                    <w:t>ProbeTimer</w:t>
                  </w:r>
                  <w:proofErr w:type="spellEnd"/>
                  <w:r w:rsidRPr="007D7BE9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(11-13/34r1)</w:t>
                  </w:r>
                  <w:bookmarkEnd w:id="0"/>
                </w:p>
                <w:p w:rsidR="00EC7166" w:rsidRDefault="007D7BE9">
                  <w:pPr>
                    <w:rPr>
                      <w:lang w:eastAsia="zh-CN"/>
                    </w:rPr>
                  </w:pPr>
                  <w:proofErr w:type="spellStart"/>
                  <w:r w:rsidRPr="007D7BE9">
                    <w:rPr>
                      <w:bCs/>
                      <w:lang w:eastAsia="zh-CN"/>
                    </w:rPr>
                    <w:t>TGai</w:t>
                  </w:r>
                  <w:proofErr w:type="spellEnd"/>
                  <w:r w:rsidRPr="007D7BE9">
                    <w:rPr>
                      <w:bCs/>
                      <w:lang w:eastAsia="zh-CN"/>
                    </w:rPr>
                    <w:t xml:space="preserve"> may define a mechanism for a STA to accelerate the scanning of an empty channel with no AP in operation.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 xml:space="preserve">2 </w:t>
      </w:r>
      <w:r w:rsidR="00013B69" w:rsidRPr="00013B69">
        <w:rPr>
          <w:i/>
          <w:highlight w:val="yellow"/>
        </w:rPr>
        <w:t>(from old 10.1.4.3.3)</w:t>
      </w:r>
      <w:r w:rsidRPr="001E7EA9">
        <w:rPr>
          <w:i/>
          <w:highlight w:val="yellow"/>
        </w:rPr>
        <w:t>: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013B69" w:rsidRDefault="00013B69" w:rsidP="00013B69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If PHY-CCA.indication (busy) primitive has not been detected before the </w:t>
      </w:r>
      <w:proofErr w:type="spellStart"/>
      <w:r>
        <w:rPr>
          <w:rFonts w:ascii="TimesNewRoman" w:hAnsi="TimesNewRoman" w:cs="TimesNewRoman"/>
          <w:color w:val="000000"/>
          <w:sz w:val="20"/>
          <w:lang w:val="en-US"/>
        </w:rPr>
        <w:t>ProbeTimer</w:t>
      </w:r>
      <w:proofErr w:type="spellEnd"/>
      <w:r>
        <w:rPr>
          <w:rFonts w:ascii="TimesNewRoman" w:hAnsi="TimesNewRoman" w:cs="TimesNewRoman"/>
          <w:color w:val="000000"/>
          <w:sz w:val="20"/>
          <w:lang w:val="en-US"/>
        </w:rPr>
        <w:t xml:space="preserve"> reaches Min-</w:t>
      </w:r>
    </w:p>
    <w:p w:rsidR="00562B60" w:rsidRPr="007064B4" w:rsidRDefault="00013B69" w:rsidP="00831152">
      <w:pPr>
        <w:autoSpaceDE w:val="0"/>
        <w:autoSpaceDN w:val="0"/>
        <w:adjustRightInd w:val="0"/>
        <w:rPr>
          <w:color w:val="000000" w:themeColor="text1"/>
          <w:u w:val="single"/>
          <w:lang w:val="en-US" w:eastAsia="zh-CN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ChannelTime, then set NAV to 0 and scan the next channel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;</w:t>
      </w:r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else</w:t>
      </w:r>
      <w:r w:rsidR="004743C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if PHY-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CCA.indication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(busy) primitive has been detected</w:t>
      </w:r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>, but no PHY-</w:t>
      </w:r>
      <w:proofErr w:type="spellStart"/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>RxStart.indication</w:t>
      </w:r>
      <w:proofErr w:type="spellEnd"/>
      <w:r w:rsidR="003E793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primitive has been received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>, or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information 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are 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 request message</w:t>
      </w:r>
      <w:r w:rsidR="00B669DA">
        <w:rPr>
          <w:rFonts w:ascii="TimesNewRoman" w:hAnsi="TimesNewRoman" w:cs="TimesNewRoman"/>
          <w:color w:val="000000"/>
          <w:sz w:val="20"/>
          <w:u w:val="single"/>
          <w:lang w:val="en-US"/>
        </w:rPr>
        <w:t>s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, set NAV to 0 and scan the next channel </w:t>
      </w:r>
      <w:r w:rsidR="00831152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when</w:t>
      </w:r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proofErr w:type="spellStart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>ProbeTimer</w:t>
      </w:r>
      <w:proofErr w:type="spellEnd"/>
      <w:r w:rsidR="00352F2C" w:rsidRPr="00831152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reaches </w:t>
      </w:r>
      <w:proofErr w:type="spellStart"/>
      <w:r w:rsidR="00284DB4">
        <w:rPr>
          <w:rFonts w:ascii="TimesNewRoman" w:hAnsi="TimesNewRoman" w:cs="TimesNewRoman"/>
          <w:color w:val="000000"/>
          <w:sz w:val="20"/>
          <w:u w:val="single"/>
          <w:lang w:val="en-US"/>
        </w:rPr>
        <w:t>Min</w:t>
      </w:r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ChannelTime</w:t>
      </w:r>
      <w:proofErr w:type="spellEnd"/>
      <w:r w:rsidR="00352F2C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; else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process </w:t>
      </w:r>
      <w:r w:rsidR="0083115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all </w:t>
      </w:r>
      <w:r w:rsidR="004743C2"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 xml:space="preserve">the received </w:t>
      </w:r>
      <w:r w:rsidRPr="006E7C5B">
        <w:rPr>
          <w:rFonts w:ascii="TimesNewRoman" w:hAnsi="TimesNewRoman" w:cs="TimesNewRoman"/>
          <w:color w:val="000000"/>
          <w:sz w:val="20"/>
          <w:u w:val="single"/>
          <w:lang w:val="en-US"/>
        </w:rPr>
        <w:t>probe responses</w:t>
      </w:r>
      <w:r w:rsidR="00B8313B">
        <w:rPr>
          <w:rFonts w:ascii="TimesNewRoman" w:hAnsi="TimesNewRoman" w:cs="TimesNewRoman"/>
          <w:color w:val="000000"/>
          <w:sz w:val="20"/>
          <w:u w:val="single"/>
          <w:lang w:val="en-US"/>
        </w:rPr>
        <w:t>,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>b</w:t>
      </w:r>
      <w:r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eacon</w:t>
      </w:r>
      <w:r w:rsidR="00B8313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and FD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</w:t>
      </w:r>
      <w:r w:rsidR="00131DD8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frames </w:t>
      </w:r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when the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ProbeTimer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 xml:space="preserve"> reaches </w:t>
      </w:r>
      <w:proofErr w:type="spellStart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MaxChannelTime</w:t>
      </w:r>
      <w:proofErr w:type="spellEnd"/>
      <w:r w:rsidR="00831152" w:rsidRPr="006E7C5B">
        <w:rPr>
          <w:rFonts w:ascii="TimesNewRoman" w:hAnsi="TimesNewRoman" w:cs="TimesNewRoman"/>
          <w:color w:val="2F2F2F"/>
          <w:sz w:val="20"/>
          <w:u w:val="single"/>
          <w:lang w:val="en-US"/>
        </w:rPr>
        <w:t>.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W</w:t>
      </w:r>
      <w:r>
        <w:rPr>
          <w:rFonts w:ascii="TimesNewRoman" w:hAnsi="TimesNewRoman" w:cs="TimesNewRoman"/>
          <w:color w:val="2F2F2F"/>
          <w:sz w:val="20"/>
          <w:lang w:val="en-US"/>
        </w:rPr>
        <w:t>hen ReportingOption is IMMEDIATE and new AP or new information of the AP is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detected, issue MLME-SCAN.confirm primitive with the ResultCode equal to</w:t>
      </w:r>
      <w:r w:rsidR="00831152">
        <w:rPr>
          <w:rFonts w:ascii="TimesNewRoman" w:hAnsi="TimesNewRoman" w:cs="TimesNewRoman"/>
          <w:color w:val="2F2F2F"/>
          <w:sz w:val="20"/>
          <w:lang w:val="en-US"/>
        </w:rPr>
        <w:t xml:space="preserve"> </w:t>
      </w:r>
      <w:r>
        <w:rPr>
          <w:rFonts w:ascii="TimesNewRoman" w:hAnsi="TimesNewRoman" w:cs="TimesNewRoman"/>
          <w:color w:val="2F2F2F"/>
          <w:sz w:val="20"/>
          <w:lang w:val="en-US"/>
        </w:rPr>
        <w:t>INTERMEDIATE_SCAN_RESULT and the BSSDescriptionSet containing information of the AP.</w:t>
      </w:r>
    </w:p>
    <w:p w:rsidR="00562B60" w:rsidRDefault="00562B60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284DB4">
        <w:rPr>
          <w:sz w:val="24"/>
          <w:szCs w:val="24"/>
        </w:rPr>
        <w:t>0</w:t>
      </w:r>
      <w:r w:rsidR="00B669DA">
        <w:rPr>
          <w:sz w:val="24"/>
          <w:szCs w:val="24"/>
        </w:rPr>
        <w:t>266</w:t>
      </w:r>
      <w:r w:rsidR="00540610" w:rsidRPr="00540610">
        <w:rPr>
          <w:sz w:val="24"/>
          <w:szCs w:val="24"/>
        </w:rPr>
        <w:t>-0</w:t>
      </w:r>
      <w:r w:rsidR="003B58FD">
        <w:rPr>
          <w:sz w:val="24"/>
          <w:szCs w:val="24"/>
        </w:rPr>
        <w:t>1</w:t>
      </w:r>
      <w:r w:rsidR="00540610" w:rsidRPr="00540610">
        <w:rPr>
          <w:sz w:val="24"/>
          <w:szCs w:val="24"/>
        </w:rPr>
        <w:t>-00ai-</w:t>
      </w:r>
      <w:r w:rsidR="00284DB4">
        <w:rPr>
          <w:sz w:val="24"/>
          <w:szCs w:val="24"/>
        </w:rPr>
        <w:t>normative-te</w:t>
      </w:r>
      <w:r w:rsidR="003B58FD">
        <w:rPr>
          <w:sz w:val="24"/>
          <w:szCs w:val="24"/>
        </w:rPr>
        <w:t>x</w:t>
      </w:r>
      <w:r w:rsidR="00284DB4">
        <w:rPr>
          <w:sz w:val="24"/>
          <w:szCs w:val="24"/>
        </w:rPr>
        <w:t>t-for-setting-of-ProbeTimer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4F" w:rsidRDefault="00AD724F">
      <w:r>
        <w:separator/>
      </w:r>
    </w:p>
  </w:endnote>
  <w:endnote w:type="continuationSeparator" w:id="0">
    <w:p w:rsidR="00AD724F" w:rsidRDefault="00AD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E97A8A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7D7BE9">
      <w:rPr>
        <w:noProof/>
      </w:rPr>
      <w:t>1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4F" w:rsidRDefault="00AD724F">
      <w:r>
        <w:separator/>
      </w:r>
    </w:p>
  </w:footnote>
  <w:footnote w:type="continuationSeparator" w:id="0">
    <w:p w:rsidR="00AD724F" w:rsidRDefault="00AD7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1C32C2">
        <w:t>0</w:t>
      </w:r>
      <w:r w:rsidR="00B669DA">
        <w:t>266</w:t>
      </w:r>
      <w:r w:rsidR="00A53D08">
        <w:t>r</w:t>
      </w:r>
      <w:r w:rsidR="005F6286"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3F4D"/>
    <w:rsid w:val="00393A7D"/>
    <w:rsid w:val="003A2105"/>
    <w:rsid w:val="003A73C2"/>
    <w:rsid w:val="003B5667"/>
    <w:rsid w:val="003B58FD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3F7C20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6286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5CDE"/>
    <w:rsid w:val="00744B29"/>
    <w:rsid w:val="00744E68"/>
    <w:rsid w:val="007468D9"/>
    <w:rsid w:val="00764543"/>
    <w:rsid w:val="00770572"/>
    <w:rsid w:val="007803C8"/>
    <w:rsid w:val="00780B14"/>
    <w:rsid w:val="00781186"/>
    <w:rsid w:val="00794CCE"/>
    <w:rsid w:val="007C6734"/>
    <w:rsid w:val="007D7BE9"/>
    <w:rsid w:val="007E2E40"/>
    <w:rsid w:val="007E5C72"/>
    <w:rsid w:val="007E707D"/>
    <w:rsid w:val="007F77B4"/>
    <w:rsid w:val="0080087F"/>
    <w:rsid w:val="00802186"/>
    <w:rsid w:val="00807D32"/>
    <w:rsid w:val="00816960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D724F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402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45F37"/>
    <w:rsid w:val="00E569A1"/>
    <w:rsid w:val="00E57FAE"/>
    <w:rsid w:val="00E613BC"/>
    <w:rsid w:val="00E82629"/>
    <w:rsid w:val="00E82C5B"/>
    <w:rsid w:val="00E84A9F"/>
    <w:rsid w:val="00E92B54"/>
    <w:rsid w:val="00E943D7"/>
    <w:rsid w:val="00E957B3"/>
    <w:rsid w:val="00E96AE1"/>
    <w:rsid w:val="00E97A8A"/>
    <w:rsid w:val="00EA4463"/>
    <w:rsid w:val="00EB20F9"/>
    <w:rsid w:val="00EB5B43"/>
    <w:rsid w:val="00EB670B"/>
    <w:rsid w:val="00EC295C"/>
    <w:rsid w:val="00EC463E"/>
    <w:rsid w:val="00EC515D"/>
    <w:rsid w:val="00EC7166"/>
    <w:rsid w:val="00EC7A7B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A179-1527-4D88-B6AC-21D5662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203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2</cp:revision>
  <cp:lastPrinted>1901-01-01T05:00:00Z</cp:lastPrinted>
  <dcterms:created xsi:type="dcterms:W3CDTF">2013-03-11T17:04:00Z</dcterms:created>
  <dcterms:modified xsi:type="dcterms:W3CDTF">2013-03-11T17:04:00Z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1361988710</vt:lpwstr>
  </property>
</Properties>
</file>