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8178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1763"/>
        <w:gridCol w:w="2403"/>
        <w:gridCol w:w="1011"/>
        <w:gridCol w:w="1860"/>
      </w:tblGrid>
      <w:tr w:rsidR="00107C9E" w:rsidTr="005F3360">
        <w:trPr>
          <w:trHeight w:val="495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E14FB5" w:rsidP="00AC69D3">
            <w:pPr>
              <w:pStyle w:val="T2"/>
              <w:ind w:left="-90"/>
            </w:pPr>
            <w:r>
              <w:t xml:space="preserve"> </w:t>
            </w:r>
            <w:r w:rsidR="00207030">
              <w:t>T</w:t>
            </w:r>
            <w:r w:rsidRPr="00E6359F">
              <w:t>ext</w:t>
            </w:r>
            <w:r>
              <w:t xml:space="preserve"> of </w:t>
            </w:r>
            <w:r w:rsidR="00107C9E">
              <w:t xml:space="preserve"> </w:t>
            </w:r>
            <w:r w:rsidR="00562DBF">
              <w:rPr>
                <w:lang w:eastAsia="zh-CN"/>
              </w:rPr>
              <w:t xml:space="preserve"> ANQP element provisioning</w:t>
            </w:r>
            <w:r w:rsidR="002C7614">
              <w:rPr>
                <w:lang w:eastAsia="zh-CN"/>
              </w:rPr>
              <w:t xml:space="preserve"> </w:t>
            </w:r>
          </w:p>
        </w:tc>
      </w:tr>
      <w:tr w:rsidR="00107C9E" w:rsidTr="005F3360">
        <w:trPr>
          <w:trHeight w:val="366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107C9E" w:rsidP="007B6E2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27C71">
              <w:rPr>
                <w:b w:val="0"/>
                <w:sz w:val="20"/>
              </w:rPr>
              <w:t xml:space="preserve">  2013-03</w:t>
            </w:r>
            <w:r w:rsidR="00E50792">
              <w:rPr>
                <w:b w:val="0"/>
                <w:sz w:val="20"/>
              </w:rPr>
              <w:t>-</w:t>
            </w:r>
            <w:r w:rsidR="00327C71">
              <w:rPr>
                <w:b w:val="0"/>
                <w:sz w:val="20"/>
              </w:rPr>
              <w:t>10</w:t>
            </w:r>
          </w:p>
        </w:tc>
      </w:tr>
      <w:tr w:rsidR="00107C9E" w:rsidTr="005F3360">
        <w:trPr>
          <w:cantSplit/>
          <w:trHeight w:val="222"/>
          <w:jc w:val="center"/>
        </w:trPr>
        <w:tc>
          <w:tcPr>
            <w:tcW w:w="8177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5F3360">
        <w:trPr>
          <w:trHeight w:val="236"/>
          <w:jc w:val="center"/>
        </w:trPr>
        <w:tc>
          <w:tcPr>
            <w:tcW w:w="1141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03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60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C1640C" w:rsidRPr="00FA17E3" w:rsidTr="005F3360">
        <w:trPr>
          <w:trHeight w:val="457"/>
          <w:jc w:val="center"/>
        </w:trPr>
        <w:tc>
          <w:tcPr>
            <w:tcW w:w="1141" w:type="dxa"/>
            <w:vAlign w:val="center"/>
          </w:tcPr>
          <w:p w:rsidR="00C1640C" w:rsidRPr="00D41C8A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1763" w:type="dxa"/>
            <w:vAlign w:val="center"/>
          </w:tcPr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403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011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860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C1640C" w:rsidRPr="00FA17E3" w:rsidTr="005F3360">
        <w:trPr>
          <w:trHeight w:val="472"/>
          <w:jc w:val="center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C1640C" w:rsidRPr="006B4A79" w:rsidRDefault="00C1640C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  <w:r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Lin.Cai@huawei.com</w:t>
            </w:r>
          </w:p>
        </w:tc>
      </w:tr>
      <w:tr w:rsidR="00C1640C" w:rsidRPr="00FA17E3" w:rsidTr="005F3360">
        <w:trPr>
          <w:trHeight w:val="472"/>
          <w:jc w:val="center"/>
        </w:trPr>
        <w:tc>
          <w:tcPr>
            <w:tcW w:w="1141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1763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403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011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860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107C9E" w:rsidP="00107C9E">
      <w:pPr>
        <w:pStyle w:val="T1"/>
        <w:spacing w:after="120"/>
        <w:rPr>
          <w:sz w:val="22"/>
          <w:lang w:val="fi-FI"/>
        </w:rPr>
      </w:pPr>
    </w:p>
    <w:p w:rsidR="00107C9E" w:rsidRDefault="00BC2B7C" w:rsidP="00107C9E">
      <w:r w:rsidRPr="00BC2B7C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.1pt;margin-top:22.65pt;width:410pt;height:12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737655" w:rsidRDefault="00737655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7655" w:rsidRDefault="00737655" w:rsidP="00107C9E">
                  <w:pPr>
                    <w:jc w:val="both"/>
                  </w:pPr>
                  <w:r>
                    <w:t xml:space="preserve">The submission provides </w:t>
                  </w:r>
                  <w:r w:rsidR="00FA3D66">
                    <w:t>the definition</w:t>
                  </w:r>
                  <w:r>
                    <w:t xml:space="preserve"> </w:t>
                  </w:r>
                  <w:r w:rsidR="00DE2816">
                    <w:t xml:space="preserve">of </w:t>
                  </w:r>
                  <w:r w:rsidR="00E50792">
                    <w:rPr>
                      <w:lang w:eastAsia="zh-CN"/>
                    </w:rPr>
                    <w:t xml:space="preserve">ANQP </w:t>
                  </w:r>
                  <w:r w:rsidR="0009109C">
                    <w:rPr>
                      <w:lang w:eastAsia="zh-CN"/>
                    </w:rPr>
                    <w:t>List information</w:t>
                  </w:r>
                  <w:r w:rsidR="00F655F8">
                    <w:rPr>
                      <w:lang w:eastAsia="zh-CN"/>
                    </w:rPr>
                    <w:t xml:space="preserve"> element</w:t>
                  </w:r>
                  <w:r w:rsidR="006B490A">
                    <w:rPr>
                      <w:lang w:eastAsia="zh-CN"/>
                    </w:rPr>
                    <w:t xml:space="preserve"> which provide</w:t>
                  </w:r>
                  <w:r w:rsidR="008845EA">
                    <w:rPr>
                      <w:lang w:eastAsia="zh-CN"/>
                    </w:rPr>
                    <w:t>s</w:t>
                  </w:r>
                  <w:r w:rsidR="006B490A">
                    <w:rPr>
                      <w:lang w:eastAsia="zh-CN"/>
                    </w:rPr>
                    <w:t xml:space="preserve"> a means for ANQP information provisioning</w:t>
                  </w:r>
                  <w:r w:rsidR="00A7109F">
                    <w:rPr>
                      <w:lang w:eastAsia="zh-CN"/>
                    </w:rPr>
                    <w:t xml:space="preserve">. </w:t>
                  </w:r>
                  <w:r w:rsidR="006B490A">
                    <w:rPr>
                      <w:lang w:eastAsia="zh-CN"/>
                    </w:rPr>
                    <w:t>The</w:t>
                  </w:r>
                  <w:r w:rsidR="00A7109F">
                    <w:rPr>
                      <w:lang w:eastAsia="zh-CN"/>
                    </w:rPr>
                    <w:t xml:space="preserve"> AP </w:t>
                  </w:r>
                  <w:r w:rsidR="00450787">
                    <w:rPr>
                      <w:lang w:eastAsia="zh-CN"/>
                    </w:rPr>
                    <w:t>may</w:t>
                  </w:r>
                  <w:r w:rsidR="00A7109F">
                    <w:rPr>
                      <w:lang w:eastAsia="zh-CN"/>
                    </w:rPr>
                    <w:t xml:space="preserve"> add the most requested ANQP </w:t>
                  </w:r>
                  <w:r w:rsidR="00450787">
                    <w:rPr>
                      <w:lang w:eastAsia="zh-CN"/>
                    </w:rPr>
                    <w:t xml:space="preserve">information </w:t>
                  </w:r>
                  <w:r w:rsidR="00A7109F">
                    <w:rPr>
                      <w:lang w:eastAsia="zh-CN"/>
                    </w:rPr>
                    <w:t xml:space="preserve">elements </w:t>
                  </w:r>
                  <w:r w:rsidR="00FA3D66">
                    <w:rPr>
                      <w:lang w:eastAsia="zh-CN"/>
                    </w:rPr>
                    <w:t>in</w:t>
                  </w:r>
                  <w:r w:rsidR="00A7109F">
                    <w:rPr>
                      <w:lang w:eastAsia="zh-CN"/>
                    </w:rPr>
                    <w:t xml:space="preserve"> beacon,</w:t>
                  </w:r>
                  <w:r w:rsidR="00FA3D66">
                    <w:rPr>
                      <w:lang w:eastAsia="zh-CN"/>
                    </w:rPr>
                    <w:t xml:space="preserve"> or</w:t>
                  </w:r>
                  <w:r w:rsidR="00A7109F">
                    <w:rPr>
                      <w:lang w:eastAsia="zh-CN"/>
                    </w:rPr>
                    <w:t xml:space="preserve"> </w:t>
                  </w:r>
                  <w:r w:rsidR="00207030">
                    <w:rPr>
                      <w:lang w:eastAsia="zh-CN"/>
                    </w:rPr>
                    <w:t xml:space="preserve">FILS frame or Probe Response </w:t>
                  </w:r>
                  <w:r w:rsidR="00FA3D66">
                    <w:rPr>
                      <w:lang w:eastAsia="zh-CN"/>
                    </w:rPr>
                    <w:t>as a means of</w:t>
                  </w:r>
                  <w:r w:rsidR="00A7109F">
                    <w:rPr>
                      <w:lang w:eastAsia="zh-CN"/>
                    </w:rPr>
                    <w:t xml:space="preserve"> reducing the overhead related to the GAS requests and responses.</w:t>
                  </w:r>
                  <w:r w:rsidR="00450787">
                    <w:rPr>
                      <w:lang w:eastAsia="zh-CN"/>
                    </w:rPr>
                    <w:t xml:space="preserve"> </w:t>
                  </w:r>
                </w:p>
              </w:txbxContent>
            </v:textbox>
          </v:shape>
        </w:pict>
      </w:r>
      <w:r w:rsidR="00107C9E" w:rsidRPr="00FA17E3">
        <w:rPr>
          <w:lang w:val="fi-FI"/>
        </w:rPr>
        <w:br w:type="page"/>
      </w: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1C7CB9" w:rsidP="00FE36C6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8.3.3.2 Beacon frame format</w:t>
      </w:r>
    </w:p>
    <w:p w:rsidR="00DE2816" w:rsidRDefault="00DE2816" w:rsidP="00DE281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Append the Clause </w:t>
      </w:r>
      <w:proofErr w:type="gramStart"/>
      <w:r w:rsidRPr="00C23ACB">
        <w:rPr>
          <w:i/>
          <w:sz w:val="24"/>
          <w:szCs w:val="24"/>
          <w:highlight w:val="yellow"/>
        </w:rPr>
        <w:t>8.</w:t>
      </w:r>
      <w:r>
        <w:rPr>
          <w:i/>
          <w:sz w:val="24"/>
          <w:szCs w:val="24"/>
          <w:highlight w:val="yellow"/>
        </w:rPr>
        <w:t xml:space="preserve">3.3.2 </w:t>
      </w:r>
      <w:r>
        <w:rPr>
          <w:i/>
          <w:sz w:val="24"/>
          <w:szCs w:val="24"/>
          <w:highlight w:val="yellow"/>
        </w:rPr>
        <w:t xml:space="preserve"> </w:t>
      </w:r>
      <w:r w:rsidRPr="00C23ACB">
        <w:rPr>
          <w:i/>
          <w:sz w:val="24"/>
          <w:szCs w:val="24"/>
          <w:highlight w:val="yellow"/>
        </w:rPr>
        <w:t>with</w:t>
      </w:r>
      <w:proofErr w:type="gramEnd"/>
      <w:r w:rsidRPr="00C23ACB">
        <w:rPr>
          <w:i/>
          <w:sz w:val="24"/>
          <w:szCs w:val="24"/>
          <w:highlight w:val="yellow"/>
        </w:rPr>
        <w:t xml:space="preserve"> the following text:</w:t>
      </w:r>
    </w:p>
    <w:p w:rsidR="00DE2816" w:rsidRDefault="00DE2816" w:rsidP="00FE36C6">
      <w:pPr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476"/>
        <w:gridCol w:w="1476"/>
        <w:gridCol w:w="4716"/>
      </w:tblGrid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Order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Information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Notes</w:t>
            </w:r>
            <w:r w:rsidRPr="004C4707">
              <w:rPr>
                <w:b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FE1F94" w:rsidRDefault="001C7CB9" w:rsidP="00BA6610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  <w:r w:rsidR="002D24F5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_List</w:t>
            </w:r>
            <w:r w:rsidR="00BA6610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 xml:space="preserve"> </w:t>
            </w:r>
          </w:p>
        </w:tc>
        <w:tc>
          <w:tcPr>
            <w:tcW w:w="1476" w:type="dxa"/>
          </w:tcPr>
          <w:p w:rsidR="001C7CB9" w:rsidRPr="00FE1F94" w:rsidRDefault="001C7CB9" w:rsidP="006B5885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4716" w:type="dxa"/>
          </w:tcPr>
          <w:p w:rsidR="001C7CB9" w:rsidRPr="00FE1F94" w:rsidRDefault="001C7CB9" w:rsidP="001C7CB9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 xml:space="preserve"> One or multiple ANQP information elements are provided if  many GAS requests are received for the specific ANQP IE and </w:t>
            </w:r>
            <w:r w:rsidRPr="001C7CB9"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>dot11InterworkingServiceActivated is true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 xml:space="preserve"> and 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dot11AdaptiveANQPBeaconElement is true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</w:tr>
    </w:tbl>
    <w:p w:rsidR="001C7CB9" w:rsidRDefault="001C7CB9" w:rsidP="00FE36C6">
      <w:pPr>
        <w:rPr>
          <w:i/>
          <w:sz w:val="24"/>
          <w:szCs w:val="24"/>
          <w:highlight w:val="yellow"/>
        </w:rPr>
      </w:pP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2C7614" w:rsidP="002C76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 Information elements</w:t>
      </w:r>
    </w:p>
    <w:p w:rsidR="002C7614" w:rsidRDefault="002C7614" w:rsidP="00204E34">
      <w:pPr>
        <w:outlineLvl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8.4.2.1 General</w:t>
      </w:r>
    </w:p>
    <w:p w:rsidR="002C7614" w:rsidRDefault="002C7614" w:rsidP="002C7614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>Instructions to Editor: Append the Clause 8.</w:t>
      </w:r>
      <w:r>
        <w:rPr>
          <w:i/>
          <w:sz w:val="24"/>
          <w:szCs w:val="24"/>
          <w:highlight w:val="yellow"/>
        </w:rPr>
        <w:t xml:space="preserve">4.2.1 </w:t>
      </w:r>
      <w:r w:rsidRPr="00C23ACB">
        <w:rPr>
          <w:i/>
          <w:sz w:val="24"/>
          <w:szCs w:val="24"/>
          <w:highlight w:val="yellow"/>
        </w:rPr>
        <w:t>with the following text:</w:t>
      </w:r>
    </w:p>
    <w:p w:rsidR="002C7614" w:rsidRDefault="002C7614" w:rsidP="00204E34">
      <w:pPr>
        <w:outlineLvl w:val="0"/>
        <w:rPr>
          <w:rFonts w:ascii="Arial" w:hAnsi="Arial" w:cs="Arial"/>
          <w:b/>
          <w:bCs/>
          <w:sz w:val="20"/>
          <w:lang w:val="en-US"/>
        </w:rPr>
      </w:pPr>
      <w:r w:rsidRPr="00FE1F94">
        <w:rPr>
          <w:rFonts w:ascii="Arial" w:hAnsi="Arial" w:cs="Arial"/>
          <w:b/>
          <w:bCs/>
          <w:sz w:val="20"/>
          <w:u w:val="single"/>
          <w:lang w:val="en-US"/>
        </w:rPr>
        <w:t>Table 8-54</w:t>
      </w:r>
      <w:r w:rsidR="00FE1F94"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ai</w:t>
      </w:r>
      <w:r>
        <w:rPr>
          <w:rFonts w:ascii="Arial" w:hAnsi="Arial" w:cs="Arial"/>
          <w:b/>
          <w:bCs/>
          <w:sz w:val="20"/>
          <w:lang w:val="en-US"/>
        </w:rPr>
        <w:t>—Element IDs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3186"/>
        <w:gridCol w:w="1530"/>
      </w:tblGrid>
      <w:tr w:rsidR="002C7614" w:rsidRPr="004C4707" w:rsidTr="002C7614"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ID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3186" w:type="dxa"/>
          </w:tcPr>
          <w:p w:rsidR="002C7614" w:rsidRPr="004C4707" w:rsidRDefault="002C7614" w:rsidP="002C7614">
            <w:pPr>
              <w:rPr>
                <w:b/>
                <w:bCs/>
                <w:i/>
                <w:sz w:val="20"/>
                <w:lang w:val="en-US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Length of indicated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(in octets) </w:t>
            </w: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Extensible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FE1F94" w:rsidRDefault="002C7614" w:rsidP="00BA6610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  <w:r w:rsidR="002D24F5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_List</w:t>
            </w:r>
            <w:r w:rsidR="00BA6610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 xml:space="preserve"> </w:t>
            </w:r>
          </w:p>
        </w:tc>
        <w:tc>
          <w:tcPr>
            <w:tcW w:w="1476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3186" w:type="dxa"/>
          </w:tcPr>
          <w:p w:rsidR="002C7614" w:rsidRPr="00FE1F94" w:rsidRDefault="006D2BA6" w:rsidP="006D2BA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0</w:t>
            </w:r>
            <w:r w:rsidR="002C7614"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-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255</w:t>
            </w:r>
          </w:p>
        </w:tc>
        <w:tc>
          <w:tcPr>
            <w:tcW w:w="1530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yes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318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</w:tr>
    </w:tbl>
    <w:p w:rsidR="002C7614" w:rsidRPr="004C4707" w:rsidRDefault="002C7614" w:rsidP="00FE36C6">
      <w:pPr>
        <w:rPr>
          <w:i/>
          <w:sz w:val="24"/>
          <w:szCs w:val="24"/>
        </w:rPr>
      </w:pPr>
    </w:p>
    <w:p w:rsidR="002C7614" w:rsidRPr="00FE1F94" w:rsidRDefault="002C7614" w:rsidP="002C7614">
      <w:pPr>
        <w:rPr>
          <w:rFonts w:ascii="Arial" w:hAnsi="Arial" w:cs="Arial"/>
          <w:b/>
          <w:bCs/>
          <w:color w:val="0000FF"/>
          <w:sz w:val="20"/>
          <w:u w:val="single"/>
          <w:lang w:val="en-US"/>
        </w:rPr>
      </w:pPr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8.4.2.121 ANQP</w:t>
      </w:r>
      <w:r w:rsidR="00F32421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_</w:t>
      </w:r>
      <w:r w:rsidR="002D24F5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List </w:t>
      </w:r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 xml:space="preserve"> element</w:t>
      </w:r>
    </w:p>
    <w:p w:rsidR="002C7614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ANQP</w:t>
      </w:r>
      <w:r w:rsidR="00F32421">
        <w:rPr>
          <w:rFonts w:asciiTheme="minorHAnsi" w:hAnsiTheme="minorHAnsi"/>
          <w:color w:val="0000FF"/>
          <w:szCs w:val="22"/>
        </w:rPr>
        <w:t>_</w:t>
      </w:r>
      <w:r w:rsidR="00F655F8">
        <w:rPr>
          <w:rFonts w:asciiTheme="minorHAnsi" w:hAnsiTheme="minorHAnsi"/>
          <w:color w:val="0000FF"/>
          <w:szCs w:val="22"/>
        </w:rPr>
        <w:t xml:space="preserve">List </w:t>
      </w:r>
      <w:r w:rsidR="00F655F8" w:rsidRPr="00FE1F94">
        <w:rPr>
          <w:rFonts w:asciiTheme="minorHAnsi" w:hAnsiTheme="minorHAnsi"/>
          <w:color w:val="0000FF"/>
          <w:szCs w:val="22"/>
        </w:rPr>
        <w:t>information</w:t>
      </w:r>
      <w:r w:rsidRPr="00FE1F94">
        <w:rPr>
          <w:rFonts w:asciiTheme="minorHAnsi" w:hAnsiTheme="minorHAnsi"/>
          <w:color w:val="0000FF"/>
          <w:szCs w:val="22"/>
        </w:rPr>
        <w:t xml:space="preserve"> element includes one</w:t>
      </w:r>
      <w:r w:rsidR="002D24F5">
        <w:rPr>
          <w:rFonts w:asciiTheme="minorHAnsi" w:hAnsiTheme="minorHAnsi"/>
          <w:color w:val="0000FF"/>
          <w:szCs w:val="22"/>
        </w:rPr>
        <w:t xml:space="preserve"> or more</w:t>
      </w:r>
      <w:r w:rsidRPr="00FE1F94">
        <w:rPr>
          <w:rFonts w:asciiTheme="minorHAnsi" w:hAnsiTheme="minorHAnsi"/>
          <w:color w:val="0000FF"/>
          <w:szCs w:val="22"/>
        </w:rPr>
        <w:t xml:space="preserve"> ANQP values for which IDs are specified in Table 8-18</w:t>
      </w:r>
      <w:r w:rsidR="000001C3">
        <w:rPr>
          <w:rFonts w:asciiTheme="minorHAnsi" w:hAnsiTheme="minorHAnsi"/>
          <w:color w:val="0000FF"/>
          <w:szCs w:val="22"/>
        </w:rPr>
        <w:t>4ai01—ANQP-element definitions. If the ANQP value is too long to be comprised in an information element the ANQP value is fragmented and sent in a sequence of fragments each comprised in a IE with the same ID but with increasing fragment number. The last fragment of such sequence is marked as the last via End_fragment bit.</w:t>
      </w:r>
    </w:p>
    <w:p w:rsidR="002C7614" w:rsidRPr="00FE1F94" w:rsidRDefault="00F32421" w:rsidP="00FE36C6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>The for</w:t>
      </w:r>
      <w:r w:rsidR="004C4707" w:rsidRPr="00FE1F94">
        <w:rPr>
          <w:rFonts w:asciiTheme="minorHAnsi" w:hAnsiTheme="minorHAnsi"/>
          <w:color w:val="0000FF"/>
          <w:szCs w:val="22"/>
        </w:rPr>
        <w:t>mat of the ANQP</w:t>
      </w:r>
      <w:r>
        <w:rPr>
          <w:rFonts w:asciiTheme="minorHAnsi" w:hAnsiTheme="minorHAnsi"/>
          <w:color w:val="0000FF"/>
          <w:szCs w:val="22"/>
        </w:rPr>
        <w:t>_</w:t>
      </w:r>
      <w:r w:rsidR="000001C3">
        <w:rPr>
          <w:rFonts w:asciiTheme="minorHAnsi" w:hAnsiTheme="minorHAnsi"/>
          <w:color w:val="0000FF"/>
          <w:szCs w:val="22"/>
        </w:rPr>
        <w:t xml:space="preserve">List </w:t>
      </w:r>
      <w:r w:rsidR="000001C3" w:rsidRPr="00FE1F94">
        <w:rPr>
          <w:rFonts w:asciiTheme="minorHAnsi" w:hAnsiTheme="minorHAnsi"/>
          <w:color w:val="0000FF"/>
          <w:szCs w:val="22"/>
        </w:rPr>
        <w:t>information</w:t>
      </w:r>
      <w:r w:rsidR="004C4707" w:rsidRPr="00FE1F94">
        <w:rPr>
          <w:rFonts w:asciiTheme="minorHAnsi" w:hAnsiTheme="minorHAnsi"/>
          <w:color w:val="0000FF"/>
          <w:szCs w:val="22"/>
        </w:rPr>
        <w:t xml:space="preserve"> element is presented in Figure 8-401</w:t>
      </w:r>
    </w:p>
    <w:tbl>
      <w:tblPr>
        <w:tblStyle w:val="TableGrid"/>
        <w:tblpPr w:leftFromText="180" w:rightFromText="180" w:vertAnchor="text" w:horzAnchor="margin" w:tblpXSpec="center" w:tblpY="226"/>
        <w:tblW w:w="9288" w:type="dxa"/>
        <w:tblLook w:val="04A0"/>
      </w:tblPr>
      <w:tblGrid>
        <w:gridCol w:w="1115"/>
        <w:gridCol w:w="827"/>
        <w:gridCol w:w="747"/>
        <w:gridCol w:w="1078"/>
        <w:gridCol w:w="917"/>
        <w:gridCol w:w="747"/>
        <w:gridCol w:w="368"/>
        <w:gridCol w:w="747"/>
        <w:gridCol w:w="1078"/>
        <w:gridCol w:w="917"/>
        <w:gridCol w:w="747"/>
      </w:tblGrid>
      <w:tr w:rsidR="00BA6610" w:rsidRPr="00FE1F94" w:rsidTr="00BA6610">
        <w:trPr>
          <w:trHeight w:val="242"/>
        </w:trPr>
        <w:tc>
          <w:tcPr>
            <w:tcW w:w="1384" w:type="dxa"/>
          </w:tcPr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Element ID</w:t>
            </w:r>
          </w:p>
        </w:tc>
        <w:tc>
          <w:tcPr>
            <w:tcW w:w="823" w:type="dxa"/>
          </w:tcPr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  <w:tc>
          <w:tcPr>
            <w:tcW w:w="743" w:type="dxa"/>
          </w:tcPr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Info ID</w:t>
            </w:r>
          </w:p>
        </w:tc>
        <w:tc>
          <w:tcPr>
            <w:tcW w:w="823" w:type="dxa"/>
          </w:tcPr>
          <w:p w:rsidR="00355632" w:rsidRPr="00FE1F94" w:rsidRDefault="00355632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Fragment</w:t>
            </w:r>
          </w:p>
        </w:tc>
        <w:tc>
          <w:tcPr>
            <w:tcW w:w="1072" w:type="dxa"/>
          </w:tcPr>
          <w:p w:rsidR="00355632" w:rsidRDefault="00355632" w:rsidP="00355632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Length</w:t>
            </w:r>
          </w:p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</w:p>
        </w:tc>
        <w:tc>
          <w:tcPr>
            <w:tcW w:w="719" w:type="dxa"/>
          </w:tcPr>
          <w:p w:rsidR="00BA6610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</w:t>
            </w:r>
          </w:p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Value</w:t>
            </w:r>
          </w:p>
        </w:tc>
        <w:tc>
          <w:tcPr>
            <w:tcW w:w="367" w:type="dxa"/>
          </w:tcPr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…</w:t>
            </w:r>
          </w:p>
        </w:tc>
        <w:tc>
          <w:tcPr>
            <w:tcW w:w="743" w:type="dxa"/>
          </w:tcPr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Info ID</w:t>
            </w:r>
          </w:p>
        </w:tc>
        <w:tc>
          <w:tcPr>
            <w:tcW w:w="823" w:type="dxa"/>
          </w:tcPr>
          <w:p w:rsidR="00CE0A38" w:rsidRDefault="00CE0A38" w:rsidP="00CE0A38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 xml:space="preserve"> ANQP Fragment</w:t>
            </w:r>
          </w:p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</w:p>
        </w:tc>
        <w:tc>
          <w:tcPr>
            <w:tcW w:w="1072" w:type="dxa"/>
          </w:tcPr>
          <w:p w:rsidR="00CE0A38" w:rsidRPr="00FE1F94" w:rsidRDefault="00CE0A38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Length</w:t>
            </w:r>
          </w:p>
        </w:tc>
        <w:tc>
          <w:tcPr>
            <w:tcW w:w="719" w:type="dxa"/>
          </w:tcPr>
          <w:p w:rsidR="00BA6610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</w:t>
            </w:r>
          </w:p>
          <w:p w:rsidR="00BA6610" w:rsidRPr="00FE1F94" w:rsidRDefault="00BA6610" w:rsidP="00DB443F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Value</w:t>
            </w:r>
          </w:p>
        </w:tc>
      </w:tr>
    </w:tbl>
    <w:p w:rsidR="004C4707" w:rsidRPr="00FE1F94" w:rsidRDefault="004C4707" w:rsidP="00DE2816">
      <w:pPr>
        <w:ind w:left="-450"/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Octets</w:t>
      </w:r>
      <w:r w:rsidR="00207030">
        <w:rPr>
          <w:rFonts w:asciiTheme="minorHAnsi" w:hAnsiTheme="minorHAnsi"/>
          <w:color w:val="0000FF"/>
          <w:szCs w:val="22"/>
        </w:rPr>
        <w:t>1</w:t>
      </w:r>
      <w:r w:rsidR="00207030">
        <w:rPr>
          <w:rFonts w:asciiTheme="minorHAnsi" w:hAnsiTheme="minorHAnsi"/>
          <w:color w:val="0000FF"/>
          <w:szCs w:val="22"/>
        </w:rPr>
        <w:tab/>
      </w:r>
      <w:r w:rsidR="00DE2816">
        <w:rPr>
          <w:rFonts w:asciiTheme="minorHAnsi" w:hAnsiTheme="minorHAnsi"/>
          <w:color w:val="0000FF"/>
          <w:szCs w:val="22"/>
        </w:rPr>
        <w:t xml:space="preserve">     </w:t>
      </w:r>
      <w:r w:rsidR="00207030">
        <w:rPr>
          <w:rFonts w:asciiTheme="minorHAnsi" w:hAnsiTheme="minorHAnsi"/>
          <w:color w:val="0000FF"/>
          <w:szCs w:val="22"/>
        </w:rPr>
        <w:t>1</w:t>
      </w:r>
      <w:r w:rsidR="00BA6610">
        <w:rPr>
          <w:rFonts w:asciiTheme="minorHAnsi" w:hAnsiTheme="minorHAnsi"/>
          <w:color w:val="0000FF"/>
          <w:szCs w:val="22"/>
        </w:rPr>
        <w:tab/>
      </w:r>
      <w:r w:rsidR="00DE2816">
        <w:rPr>
          <w:rFonts w:asciiTheme="minorHAnsi" w:hAnsiTheme="minorHAnsi"/>
          <w:color w:val="0000FF"/>
          <w:szCs w:val="22"/>
        </w:rPr>
        <w:t xml:space="preserve">        2</w:t>
      </w:r>
      <w:r w:rsidRPr="00FE1F94">
        <w:rPr>
          <w:rFonts w:asciiTheme="minorHAnsi" w:hAnsiTheme="minorHAnsi"/>
          <w:color w:val="0000FF"/>
          <w:szCs w:val="22"/>
        </w:rPr>
        <w:tab/>
      </w:r>
      <w:r w:rsidR="00DE2816">
        <w:rPr>
          <w:rFonts w:asciiTheme="minorHAnsi" w:hAnsiTheme="minorHAnsi"/>
          <w:color w:val="0000FF"/>
          <w:szCs w:val="22"/>
        </w:rPr>
        <w:t xml:space="preserve">        </w:t>
      </w:r>
      <w:r w:rsidR="00BA6610">
        <w:rPr>
          <w:rFonts w:asciiTheme="minorHAnsi" w:hAnsiTheme="minorHAnsi"/>
          <w:color w:val="0000FF"/>
          <w:szCs w:val="22"/>
        </w:rPr>
        <w:t xml:space="preserve">1 </w:t>
      </w:r>
      <w:r w:rsidR="00BA6610">
        <w:rPr>
          <w:rFonts w:asciiTheme="minorHAnsi" w:hAnsiTheme="minorHAnsi"/>
          <w:color w:val="0000FF"/>
          <w:szCs w:val="22"/>
        </w:rPr>
        <w:tab/>
      </w:r>
      <w:r w:rsidR="00204E34">
        <w:rPr>
          <w:rFonts w:asciiTheme="minorHAnsi" w:hAnsiTheme="minorHAnsi" w:hint="eastAsia"/>
          <w:color w:val="0000FF"/>
          <w:szCs w:val="22"/>
          <w:lang w:eastAsia="zh-CN"/>
        </w:rPr>
        <w:t xml:space="preserve">      </w:t>
      </w:r>
      <w:r w:rsidR="00DE2816">
        <w:rPr>
          <w:rFonts w:asciiTheme="minorHAnsi" w:hAnsiTheme="minorHAnsi"/>
          <w:color w:val="0000FF"/>
          <w:szCs w:val="22"/>
          <w:lang w:eastAsia="zh-CN"/>
        </w:rPr>
        <w:t xml:space="preserve">          </w:t>
      </w:r>
      <w:r w:rsidR="00204E34">
        <w:rPr>
          <w:rFonts w:asciiTheme="minorHAnsi" w:hAnsiTheme="minorHAnsi" w:hint="eastAsia"/>
          <w:color w:val="0000FF"/>
          <w:szCs w:val="22"/>
          <w:lang w:eastAsia="zh-CN"/>
        </w:rPr>
        <w:t xml:space="preserve">1           </w:t>
      </w:r>
      <w:r w:rsidRPr="00FE1F94">
        <w:rPr>
          <w:rFonts w:asciiTheme="minorHAnsi" w:hAnsiTheme="minorHAnsi"/>
          <w:color w:val="0000FF"/>
          <w:szCs w:val="22"/>
        </w:rPr>
        <w:t>Variable</w:t>
      </w:r>
      <w:r w:rsidR="00DE2816">
        <w:rPr>
          <w:rFonts w:asciiTheme="minorHAnsi" w:hAnsiTheme="minorHAnsi"/>
          <w:color w:val="0000FF"/>
          <w:szCs w:val="22"/>
        </w:rPr>
        <w:tab/>
        <w:t>2</w:t>
      </w:r>
      <w:r w:rsidR="00DE2816">
        <w:rPr>
          <w:rFonts w:asciiTheme="minorHAnsi" w:hAnsiTheme="minorHAnsi"/>
          <w:color w:val="0000FF"/>
          <w:szCs w:val="22"/>
        </w:rPr>
        <w:tab/>
        <w:t>1</w:t>
      </w:r>
      <w:r w:rsidR="00DE2816">
        <w:rPr>
          <w:rFonts w:asciiTheme="minorHAnsi" w:hAnsiTheme="minorHAnsi"/>
          <w:color w:val="0000FF"/>
          <w:szCs w:val="22"/>
        </w:rPr>
        <w:tab/>
        <w:t xml:space="preserve">        1   Variable</w:t>
      </w:r>
    </w:p>
    <w:p w:rsidR="004C4707" w:rsidRDefault="00FE1F94" w:rsidP="00204E34">
      <w:pPr>
        <w:jc w:val="center"/>
        <w:outlineLvl w:val="0"/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Figure 8-401</w:t>
      </w:r>
      <w:r>
        <w:rPr>
          <w:rFonts w:asciiTheme="minorHAnsi" w:hAnsiTheme="minorHAnsi"/>
          <w:color w:val="0000FF"/>
          <w:szCs w:val="22"/>
        </w:rPr>
        <w:t>, ANQP</w:t>
      </w:r>
      <w:r w:rsidR="00F32421">
        <w:rPr>
          <w:rFonts w:asciiTheme="minorHAnsi" w:hAnsiTheme="minorHAnsi"/>
          <w:color w:val="0000FF"/>
          <w:szCs w:val="22"/>
        </w:rPr>
        <w:t>_</w:t>
      </w:r>
      <w:r w:rsidR="002D24F5">
        <w:rPr>
          <w:rFonts w:asciiTheme="minorHAnsi" w:hAnsiTheme="minorHAnsi"/>
          <w:color w:val="0000FF"/>
          <w:szCs w:val="22"/>
        </w:rPr>
        <w:t xml:space="preserve">List </w:t>
      </w:r>
      <w:r w:rsidR="00F32421">
        <w:rPr>
          <w:rFonts w:asciiTheme="minorHAnsi" w:hAnsiTheme="minorHAnsi"/>
          <w:color w:val="0000FF"/>
          <w:szCs w:val="22"/>
        </w:rPr>
        <w:t>IE</w:t>
      </w:r>
      <w:r>
        <w:rPr>
          <w:rFonts w:asciiTheme="minorHAnsi" w:hAnsiTheme="minorHAnsi"/>
          <w:color w:val="0000FF"/>
          <w:szCs w:val="22"/>
        </w:rPr>
        <w:t xml:space="preserve"> Information Element</w:t>
      </w:r>
    </w:p>
    <w:p w:rsidR="00FE1F94" w:rsidRPr="00FE1F94" w:rsidRDefault="00FE1F94" w:rsidP="00FE36C6">
      <w:pPr>
        <w:rPr>
          <w:rFonts w:asciiTheme="minorHAnsi" w:hAnsiTheme="minorHAnsi"/>
          <w:color w:val="0000FF"/>
          <w:szCs w:val="22"/>
        </w:rPr>
      </w:pP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Element ID has one octet length and specifies the corresponding value of the ANQP</w:t>
      </w:r>
      <w:r w:rsidR="00204E34">
        <w:rPr>
          <w:rFonts w:asciiTheme="minorHAnsi" w:hAnsiTheme="minorHAnsi" w:hint="eastAsia"/>
          <w:color w:val="0000FF"/>
          <w:szCs w:val="22"/>
          <w:lang w:eastAsia="zh-CN"/>
        </w:rPr>
        <w:t>_List</w:t>
      </w:r>
      <w:r w:rsidRPr="00FE1F94">
        <w:rPr>
          <w:rFonts w:asciiTheme="minorHAnsi" w:hAnsiTheme="minorHAnsi"/>
          <w:color w:val="0000FF"/>
          <w:szCs w:val="22"/>
        </w:rPr>
        <w:t xml:space="preserve"> information element specified in Table 8-54</w:t>
      </w:r>
      <w:r w:rsidR="00FE1F94">
        <w:rPr>
          <w:rFonts w:asciiTheme="minorHAnsi" w:hAnsiTheme="minorHAnsi"/>
          <w:color w:val="0000FF"/>
          <w:szCs w:val="22"/>
        </w:rPr>
        <w:t>ai</w:t>
      </w:r>
      <w:r w:rsidRPr="00FE1F94">
        <w:rPr>
          <w:rFonts w:asciiTheme="minorHAnsi" w:hAnsiTheme="minorHAnsi"/>
          <w:color w:val="0000FF"/>
          <w:szCs w:val="22"/>
        </w:rPr>
        <w:t xml:space="preserve">.  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Length field is one octet length </w:t>
      </w:r>
      <w:r w:rsidR="006D2BA6">
        <w:rPr>
          <w:rFonts w:asciiTheme="minorHAnsi" w:hAnsiTheme="minorHAnsi"/>
          <w:color w:val="0000FF"/>
          <w:szCs w:val="22"/>
        </w:rPr>
        <w:t xml:space="preserve">specifies </w:t>
      </w:r>
      <w:r w:rsidR="00933676">
        <w:rPr>
          <w:rFonts w:asciiTheme="minorHAnsi" w:hAnsiTheme="minorHAnsi"/>
          <w:color w:val="0000FF"/>
          <w:szCs w:val="22"/>
        </w:rPr>
        <w:t xml:space="preserve">the </w:t>
      </w:r>
      <w:r w:rsidR="00933676" w:rsidRPr="00FE1F94">
        <w:rPr>
          <w:rFonts w:asciiTheme="minorHAnsi" w:hAnsiTheme="minorHAnsi"/>
          <w:color w:val="0000FF"/>
          <w:szCs w:val="22"/>
        </w:rPr>
        <w:t>length</w:t>
      </w:r>
      <w:r w:rsidR="006D2BA6">
        <w:rPr>
          <w:rFonts w:asciiTheme="minorHAnsi" w:hAnsiTheme="minorHAnsi"/>
          <w:color w:val="0000FF"/>
          <w:szCs w:val="22"/>
        </w:rPr>
        <w:t xml:space="preserve"> of </w:t>
      </w:r>
      <w:r w:rsidR="00BA6610">
        <w:rPr>
          <w:rFonts w:asciiTheme="minorHAnsi" w:hAnsiTheme="minorHAnsi"/>
          <w:color w:val="0000FF"/>
          <w:szCs w:val="22"/>
        </w:rPr>
        <w:t>ANQP_List element</w:t>
      </w:r>
      <w:r w:rsidR="002D24F5">
        <w:rPr>
          <w:rFonts w:asciiTheme="minorHAnsi" w:hAnsiTheme="minorHAnsi"/>
          <w:color w:val="0000FF"/>
          <w:szCs w:val="22"/>
        </w:rPr>
        <w:t xml:space="preserve"> in</w:t>
      </w:r>
      <w:r w:rsidRPr="00FE1F94">
        <w:rPr>
          <w:rFonts w:asciiTheme="minorHAnsi" w:hAnsiTheme="minorHAnsi"/>
          <w:color w:val="0000FF"/>
          <w:szCs w:val="22"/>
        </w:rPr>
        <w:t xml:space="preserve"> octets</w:t>
      </w:r>
    </w:p>
    <w:p w:rsidR="004C4707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ANQP Info ID </w:t>
      </w:r>
      <w:r w:rsidR="00DE2816">
        <w:rPr>
          <w:rFonts w:asciiTheme="minorHAnsi" w:hAnsiTheme="minorHAnsi"/>
          <w:color w:val="0000FF"/>
          <w:szCs w:val="22"/>
        </w:rPr>
        <w:t>is two</w:t>
      </w:r>
      <w:r w:rsidR="00BA6610">
        <w:rPr>
          <w:rFonts w:asciiTheme="minorHAnsi" w:hAnsiTheme="minorHAnsi"/>
          <w:color w:val="0000FF"/>
          <w:szCs w:val="22"/>
        </w:rPr>
        <w:t xml:space="preserve"> octet length and it </w:t>
      </w:r>
      <w:r w:rsidRPr="00FE1F94">
        <w:rPr>
          <w:rFonts w:asciiTheme="minorHAnsi" w:hAnsiTheme="minorHAnsi"/>
          <w:color w:val="0000FF"/>
          <w:szCs w:val="22"/>
        </w:rPr>
        <w:t>specifies the Info ID from Table 8-184</w:t>
      </w:r>
      <w:r w:rsidR="00FE1F94">
        <w:rPr>
          <w:rFonts w:asciiTheme="minorHAnsi" w:hAnsiTheme="minorHAnsi"/>
          <w:color w:val="0000FF"/>
          <w:szCs w:val="22"/>
        </w:rPr>
        <w:t>ai01</w:t>
      </w:r>
      <w:r w:rsidRPr="00FE1F94">
        <w:rPr>
          <w:rFonts w:asciiTheme="minorHAnsi" w:hAnsiTheme="minorHAnsi"/>
          <w:color w:val="0000FF"/>
          <w:szCs w:val="22"/>
        </w:rPr>
        <w:t xml:space="preserve"> for the ANQP</w:t>
      </w:r>
      <w:r w:rsidR="0009109C">
        <w:rPr>
          <w:rFonts w:asciiTheme="minorHAnsi" w:hAnsiTheme="minorHAnsi"/>
          <w:color w:val="0000FF"/>
          <w:szCs w:val="22"/>
        </w:rPr>
        <w:t xml:space="preserve"> </w:t>
      </w:r>
      <w:r w:rsidR="0009109C" w:rsidRPr="00FE1F94">
        <w:rPr>
          <w:rFonts w:asciiTheme="minorHAnsi" w:hAnsiTheme="minorHAnsi"/>
          <w:color w:val="0000FF"/>
          <w:szCs w:val="22"/>
        </w:rPr>
        <w:t>element</w:t>
      </w:r>
    </w:p>
    <w:p w:rsidR="00BA6610" w:rsidRDefault="00BA6610" w:rsidP="00FE36C6">
      <w:pPr>
        <w:rPr>
          <w:rFonts w:asciiTheme="minorHAnsi" w:hAnsiTheme="minorHAnsi"/>
          <w:color w:val="0000FF"/>
          <w:szCs w:val="22"/>
          <w:lang w:eastAsia="zh-CN"/>
        </w:rPr>
      </w:pPr>
      <w:r>
        <w:rPr>
          <w:rFonts w:asciiTheme="minorHAnsi" w:hAnsiTheme="minorHAnsi"/>
          <w:color w:val="0000FF"/>
          <w:szCs w:val="22"/>
        </w:rPr>
        <w:t xml:space="preserve">The ANQP_Length is one octet length and specifies the length of ANQP Value </w:t>
      </w:r>
      <w:proofErr w:type="spellStart"/>
      <w:r>
        <w:rPr>
          <w:rFonts w:asciiTheme="minorHAnsi" w:hAnsiTheme="minorHAnsi"/>
          <w:color w:val="0000FF"/>
          <w:szCs w:val="22"/>
        </w:rPr>
        <w:t>fiels</w:t>
      </w:r>
      <w:proofErr w:type="spellEnd"/>
    </w:p>
    <w:p w:rsidR="00BA6610" w:rsidRDefault="00BA6610" w:rsidP="00FE36C6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>The ANQP Fragment is one octet length and has the following format:</w:t>
      </w:r>
    </w:p>
    <w:p w:rsidR="00CE0A38" w:rsidRDefault="00CE0A38" w:rsidP="00FE36C6">
      <w:pPr>
        <w:rPr>
          <w:rFonts w:asciiTheme="minorHAnsi" w:hAnsiTheme="minorHAnsi"/>
          <w:color w:val="0000FF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26"/>
        <w:tblW w:w="5508" w:type="dxa"/>
        <w:tblLook w:val="04A0"/>
      </w:tblPr>
      <w:tblGrid>
        <w:gridCol w:w="1548"/>
        <w:gridCol w:w="3960"/>
      </w:tblGrid>
      <w:tr w:rsidR="00BA6610" w:rsidRPr="00FE1F94" w:rsidTr="00BA6610">
        <w:trPr>
          <w:trHeight w:val="242"/>
        </w:trPr>
        <w:tc>
          <w:tcPr>
            <w:tcW w:w="1548" w:type="dxa"/>
          </w:tcPr>
          <w:p w:rsidR="00BA6610" w:rsidRPr="00FE1F94" w:rsidRDefault="00BA6610" w:rsidP="009A7253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End Fragment</w:t>
            </w:r>
          </w:p>
        </w:tc>
        <w:tc>
          <w:tcPr>
            <w:tcW w:w="3960" w:type="dxa"/>
          </w:tcPr>
          <w:p w:rsidR="00BA6610" w:rsidRPr="00FE1F94" w:rsidRDefault="00BA6610" w:rsidP="009A7253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Fragment Sequence Number</w:t>
            </w:r>
          </w:p>
        </w:tc>
      </w:tr>
    </w:tbl>
    <w:p w:rsidR="00BA6610" w:rsidRDefault="00BA6610" w:rsidP="00FE36C6">
      <w:pPr>
        <w:rPr>
          <w:rFonts w:asciiTheme="minorHAnsi" w:hAnsiTheme="minorHAnsi"/>
          <w:color w:val="0000FF"/>
          <w:szCs w:val="22"/>
        </w:rPr>
      </w:pPr>
    </w:p>
    <w:p w:rsidR="00BA6610" w:rsidRDefault="00BA6610" w:rsidP="00FE36C6">
      <w:pPr>
        <w:rPr>
          <w:rFonts w:asciiTheme="minorHAnsi" w:hAnsiTheme="minorHAnsi"/>
          <w:color w:val="0000FF"/>
          <w:szCs w:val="22"/>
        </w:rPr>
      </w:pPr>
    </w:p>
    <w:p w:rsidR="00BA6610" w:rsidRDefault="00BA6610" w:rsidP="00FE36C6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ab/>
      </w:r>
      <w:r>
        <w:rPr>
          <w:rFonts w:asciiTheme="minorHAnsi" w:hAnsiTheme="minorHAnsi"/>
          <w:color w:val="0000FF"/>
          <w:szCs w:val="22"/>
        </w:rPr>
        <w:tab/>
      </w:r>
      <w:r>
        <w:rPr>
          <w:rFonts w:asciiTheme="minorHAnsi" w:hAnsiTheme="minorHAnsi"/>
          <w:color w:val="0000FF"/>
          <w:szCs w:val="22"/>
        </w:rPr>
        <w:tab/>
        <w:t>1 bit</w:t>
      </w:r>
      <w:r>
        <w:rPr>
          <w:rFonts w:asciiTheme="minorHAnsi" w:hAnsiTheme="minorHAnsi"/>
          <w:color w:val="0000FF"/>
          <w:szCs w:val="22"/>
        </w:rPr>
        <w:tab/>
      </w:r>
      <w:r>
        <w:rPr>
          <w:rFonts w:asciiTheme="minorHAnsi" w:hAnsiTheme="minorHAnsi"/>
          <w:color w:val="0000FF"/>
          <w:szCs w:val="22"/>
        </w:rPr>
        <w:tab/>
        <w:t>7 bits</w:t>
      </w:r>
    </w:p>
    <w:p w:rsidR="00BA6610" w:rsidRDefault="00BA6610" w:rsidP="00FE36C6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>The End Fragment is one bit that indicates if it is the last fragment (if End Fragment =0) or another fragment follows in a subsequent IE (End Fragment =1).</w:t>
      </w:r>
    </w:p>
    <w:p w:rsidR="00BA6610" w:rsidRPr="00FE1F94" w:rsidRDefault="00BA6610" w:rsidP="00FE36C6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 xml:space="preserve">The Fragment Sequence </w:t>
      </w:r>
      <w:r w:rsidR="00F655F8">
        <w:rPr>
          <w:rFonts w:asciiTheme="minorHAnsi" w:hAnsiTheme="minorHAnsi"/>
          <w:color w:val="0000FF"/>
          <w:szCs w:val="22"/>
        </w:rPr>
        <w:t>Number has</w:t>
      </w:r>
      <w:r>
        <w:rPr>
          <w:rFonts w:asciiTheme="minorHAnsi" w:hAnsiTheme="minorHAnsi"/>
          <w:color w:val="0000FF"/>
          <w:szCs w:val="22"/>
        </w:rPr>
        <w:t xml:space="preserve"> 7 bit length and indicates the sequence number of the fragmented ANQP value field.</w:t>
      </w:r>
    </w:p>
    <w:p w:rsidR="004C4707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Value field has a variable lengths and contains the value associated with the ANQP Info ID</w:t>
      </w:r>
    </w:p>
    <w:p w:rsidR="00A1127B" w:rsidRPr="00A1127B" w:rsidRDefault="006B490A" w:rsidP="00A1127B">
      <w:pPr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>A</w:t>
      </w:r>
      <w:r w:rsidR="00A1127B" w:rsidRPr="00A1127B">
        <w:rPr>
          <w:rFonts w:asciiTheme="minorHAnsi" w:hAnsiTheme="minorHAnsi"/>
          <w:color w:val="0000FF"/>
          <w:szCs w:val="22"/>
        </w:rPr>
        <w:t xml:space="preserve">n AP may add the most requested ANQP information elements in beacon, or FILS frame or Probe Response as a means of reducing the overhead related to the GAS requests and responses. </w:t>
      </w:r>
      <w:r w:rsidR="00327C71">
        <w:rPr>
          <w:rFonts w:asciiTheme="minorHAnsi" w:hAnsiTheme="minorHAnsi"/>
          <w:color w:val="0000FF"/>
          <w:szCs w:val="22"/>
        </w:rPr>
        <w:t>A FILS STA will decode the ANQP information elements provided in Beacon or Probe Response and avoid duplication of GAS ANQP Request for those ANQP values.</w:t>
      </w:r>
    </w:p>
    <w:p w:rsidR="00A1127B" w:rsidRPr="00FE1F94" w:rsidRDefault="00A1127B" w:rsidP="00FE36C6">
      <w:pPr>
        <w:rPr>
          <w:rFonts w:asciiTheme="minorHAnsi" w:hAnsiTheme="minorHAnsi"/>
          <w:color w:val="0000FF"/>
          <w:szCs w:val="22"/>
        </w:rPr>
      </w:pPr>
    </w:p>
    <w:p w:rsidR="004C4707" w:rsidRPr="004C4707" w:rsidRDefault="004C4707" w:rsidP="00FE36C6">
      <w:pPr>
        <w:rPr>
          <w:i/>
          <w:sz w:val="24"/>
          <w:szCs w:val="24"/>
        </w:rPr>
      </w:pPr>
    </w:p>
    <w:p w:rsidR="004C4707" w:rsidRDefault="004C4707" w:rsidP="00FE36C6">
      <w:pPr>
        <w:rPr>
          <w:i/>
          <w:sz w:val="24"/>
          <w:szCs w:val="24"/>
          <w:highlight w:val="yellow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09109C" w:rsidRDefault="0009109C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09109C" w:rsidRDefault="0009109C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09109C" w:rsidRDefault="0009109C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09109C" w:rsidRDefault="0009109C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207030" w:rsidRDefault="00207030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207030" w:rsidRDefault="00207030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207030" w:rsidRDefault="00207030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EB2A9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115623">
        <w:rPr>
          <w:rStyle w:val="highlight1"/>
          <w:rFonts w:ascii="Verdana" w:hAnsi="Verdana"/>
          <w:color w:val="000000"/>
        </w:rPr>
        <w:t xml:space="preserve">11-13-0265-00-00ai </w:t>
      </w:r>
      <w:r w:rsidR="00327C71">
        <w:rPr>
          <w:sz w:val="24"/>
          <w:szCs w:val="24"/>
        </w:rPr>
        <w:t>to</w:t>
      </w:r>
      <w:r>
        <w:rPr>
          <w:sz w:val="24"/>
          <w:szCs w:val="24"/>
        </w:rPr>
        <w:t xml:space="preserve">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Yes: ____________;  No: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C5" w:rsidRDefault="006B75C5">
      <w:r>
        <w:separator/>
      </w:r>
    </w:p>
  </w:endnote>
  <w:endnote w:type="continuationSeparator" w:id="0">
    <w:p w:rsidR="006B75C5" w:rsidRDefault="006B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  <w:bookmarkEnd w:id="2"/>
  </w:p>
  <w:p w:rsidR="00737655" w:rsidRDefault="00737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5F3360">
    <w:pPr>
      <w:pStyle w:val="Footer"/>
      <w:tabs>
        <w:tab w:val="clear" w:pos="6480"/>
        <w:tab w:val="center" w:pos="4680"/>
        <w:tab w:val="right" w:pos="84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  <w:bookmarkEnd w:id="3"/>
  </w:p>
  <w:p w:rsidR="00737655" w:rsidRDefault="00BC2B7C" w:rsidP="005F3360">
    <w:pPr>
      <w:pStyle w:val="Footer"/>
      <w:tabs>
        <w:tab w:val="clear" w:pos="6480"/>
        <w:tab w:val="center" w:pos="4680"/>
        <w:tab w:val="left" w:pos="7470"/>
        <w:tab w:val="right" w:pos="8640"/>
      </w:tabs>
    </w:pPr>
    <w:fldSimple w:instr=" SUBJECT  \* MERGEFORMAT ">
      <w:r w:rsidR="00737655">
        <w:t>Submission</w:t>
      </w:r>
    </w:fldSimple>
    <w:r w:rsidR="00737655">
      <w:tab/>
      <w:t xml:space="preserve">page </w:t>
    </w:r>
    <w:fldSimple w:instr="page ">
      <w:r w:rsidR="00115623">
        <w:rPr>
          <w:noProof/>
        </w:rPr>
        <w:t>1</w:t>
      </w:r>
    </w:fldSimple>
    <w:r w:rsidR="00737655">
      <w:tab/>
    </w:r>
    <w:r w:rsidR="00EB2A9F">
      <w:tab/>
    </w:r>
    <w:r w:rsidR="00C62A1C">
      <w:t>Huawei</w:t>
    </w:r>
  </w:p>
  <w:p w:rsidR="00737655" w:rsidRDefault="007376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  <w:bookmarkEnd w:id="5"/>
  </w:p>
  <w:p w:rsidR="00737655" w:rsidRDefault="0073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C5" w:rsidRDefault="006B75C5">
      <w:r>
        <w:separator/>
      </w:r>
    </w:p>
  </w:footnote>
  <w:footnote w:type="continuationSeparator" w:id="0">
    <w:p w:rsidR="006B75C5" w:rsidRDefault="006B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  <w:bookmarkEnd w:id="0"/>
  </w:p>
  <w:p w:rsidR="00737655" w:rsidRDefault="007376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  <w:bookmarkEnd w:id="1"/>
  </w:p>
  <w:p w:rsidR="00737655" w:rsidRDefault="00BA6610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F11CF">
      <w:t xml:space="preserve"> 2013</w:t>
    </w:r>
    <w:r w:rsidR="00EB2A9F">
      <w:tab/>
    </w:r>
    <w:r w:rsidR="00115623" w:rsidRPr="00115623">
      <w:t xml:space="preserve">               </w:t>
    </w:r>
    <w:r w:rsidR="00EB2A9F" w:rsidRPr="00115623">
      <w:t xml:space="preserve"> </w:t>
    </w:r>
    <w:r w:rsidR="00115623" w:rsidRPr="00115623">
      <w:t xml:space="preserve">      </w:t>
    </w:r>
    <w:r w:rsidR="00115623">
      <w:t xml:space="preserve">                          </w:t>
    </w:r>
    <w:fldSimple w:instr=" TITLE  \* MERGEFORMAT ">
      <w:r w:rsidR="00115623" w:rsidRPr="00115623">
        <w:rPr>
          <w:sz w:val="24"/>
          <w:szCs w:val="24"/>
        </w:rPr>
        <w:t>doc.: IEEE 802.</w:t>
      </w:r>
      <w:r w:rsidR="00115623" w:rsidRPr="00115623">
        <w:rPr>
          <w:rStyle w:val="highlight1"/>
          <w:b/>
          <w:color w:val="000000"/>
          <w:sz w:val="24"/>
          <w:szCs w:val="24"/>
        </w:rPr>
        <w:t>11-13-0265-00-00ai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  <w:bookmarkEnd w:id="4"/>
  </w:p>
  <w:p w:rsidR="00737655" w:rsidRDefault="00737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06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145732"/>
    <w:multiLevelType w:val="hybridMultilevel"/>
    <w:tmpl w:val="C816848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1C3"/>
    <w:rsid w:val="0000049D"/>
    <w:rsid w:val="000131A9"/>
    <w:rsid w:val="00025B35"/>
    <w:rsid w:val="00026686"/>
    <w:rsid w:val="00030024"/>
    <w:rsid w:val="00030261"/>
    <w:rsid w:val="00031FF6"/>
    <w:rsid w:val="00043E28"/>
    <w:rsid w:val="000529FE"/>
    <w:rsid w:val="000628AD"/>
    <w:rsid w:val="00084136"/>
    <w:rsid w:val="0009109C"/>
    <w:rsid w:val="000919D2"/>
    <w:rsid w:val="000926EA"/>
    <w:rsid w:val="00092AA4"/>
    <w:rsid w:val="000A0085"/>
    <w:rsid w:val="000A22E4"/>
    <w:rsid w:val="000A3CBF"/>
    <w:rsid w:val="000A70CF"/>
    <w:rsid w:val="000B4FDF"/>
    <w:rsid w:val="000C1AA3"/>
    <w:rsid w:val="000C335D"/>
    <w:rsid w:val="000C3798"/>
    <w:rsid w:val="000C740B"/>
    <w:rsid w:val="000D6613"/>
    <w:rsid w:val="000D7453"/>
    <w:rsid w:val="000E3352"/>
    <w:rsid w:val="000E7F43"/>
    <w:rsid w:val="000F2BFF"/>
    <w:rsid w:val="000F2E9E"/>
    <w:rsid w:val="000F5195"/>
    <w:rsid w:val="00101C91"/>
    <w:rsid w:val="00101FC2"/>
    <w:rsid w:val="00105A5B"/>
    <w:rsid w:val="0010743C"/>
    <w:rsid w:val="00107C9E"/>
    <w:rsid w:val="00115623"/>
    <w:rsid w:val="00115B63"/>
    <w:rsid w:val="001166A6"/>
    <w:rsid w:val="00131522"/>
    <w:rsid w:val="00132163"/>
    <w:rsid w:val="001336FC"/>
    <w:rsid w:val="00134DD9"/>
    <w:rsid w:val="001357AF"/>
    <w:rsid w:val="00137142"/>
    <w:rsid w:val="00142AE4"/>
    <w:rsid w:val="00142CDE"/>
    <w:rsid w:val="0014357C"/>
    <w:rsid w:val="00152288"/>
    <w:rsid w:val="00160C6C"/>
    <w:rsid w:val="00161942"/>
    <w:rsid w:val="00164C21"/>
    <w:rsid w:val="0016747C"/>
    <w:rsid w:val="0018197D"/>
    <w:rsid w:val="001841E7"/>
    <w:rsid w:val="00184FCD"/>
    <w:rsid w:val="00194A54"/>
    <w:rsid w:val="001963C8"/>
    <w:rsid w:val="001A0AC4"/>
    <w:rsid w:val="001A7808"/>
    <w:rsid w:val="001B2CB7"/>
    <w:rsid w:val="001C0692"/>
    <w:rsid w:val="001C0D3B"/>
    <w:rsid w:val="001C1843"/>
    <w:rsid w:val="001C7CB9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4E34"/>
    <w:rsid w:val="00206E91"/>
    <w:rsid w:val="00207030"/>
    <w:rsid w:val="002111B6"/>
    <w:rsid w:val="002233BB"/>
    <w:rsid w:val="00223943"/>
    <w:rsid w:val="00236674"/>
    <w:rsid w:val="00240B3B"/>
    <w:rsid w:val="00242CE4"/>
    <w:rsid w:val="002471AF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397B"/>
    <w:rsid w:val="002C52A0"/>
    <w:rsid w:val="002C7614"/>
    <w:rsid w:val="002D24F5"/>
    <w:rsid w:val="002D2B5A"/>
    <w:rsid w:val="002D44BE"/>
    <w:rsid w:val="002D5164"/>
    <w:rsid w:val="002E024A"/>
    <w:rsid w:val="002E1205"/>
    <w:rsid w:val="002F05DA"/>
    <w:rsid w:val="002F1C86"/>
    <w:rsid w:val="002F4F27"/>
    <w:rsid w:val="002F5A79"/>
    <w:rsid w:val="0030588F"/>
    <w:rsid w:val="00314CFD"/>
    <w:rsid w:val="0031551E"/>
    <w:rsid w:val="00327C71"/>
    <w:rsid w:val="00342965"/>
    <w:rsid w:val="0034411E"/>
    <w:rsid w:val="003448BA"/>
    <w:rsid w:val="003534F7"/>
    <w:rsid w:val="003551D1"/>
    <w:rsid w:val="00355632"/>
    <w:rsid w:val="00357592"/>
    <w:rsid w:val="003613EA"/>
    <w:rsid w:val="00362275"/>
    <w:rsid w:val="00364EEF"/>
    <w:rsid w:val="003663DE"/>
    <w:rsid w:val="00367502"/>
    <w:rsid w:val="0037217E"/>
    <w:rsid w:val="0037311C"/>
    <w:rsid w:val="00377BF0"/>
    <w:rsid w:val="00383F4D"/>
    <w:rsid w:val="00393A7D"/>
    <w:rsid w:val="003A1F5E"/>
    <w:rsid w:val="003A73C2"/>
    <w:rsid w:val="003B5667"/>
    <w:rsid w:val="003C0F8D"/>
    <w:rsid w:val="003C529B"/>
    <w:rsid w:val="003D5642"/>
    <w:rsid w:val="003E0B72"/>
    <w:rsid w:val="003E13E1"/>
    <w:rsid w:val="003E3B48"/>
    <w:rsid w:val="003E4852"/>
    <w:rsid w:val="003E4DEB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56B"/>
    <w:rsid w:val="00420F80"/>
    <w:rsid w:val="004264C2"/>
    <w:rsid w:val="0044152D"/>
    <w:rsid w:val="00442037"/>
    <w:rsid w:val="00444DC8"/>
    <w:rsid w:val="00450787"/>
    <w:rsid w:val="004525B1"/>
    <w:rsid w:val="004549E2"/>
    <w:rsid w:val="004601D0"/>
    <w:rsid w:val="004611B1"/>
    <w:rsid w:val="00463419"/>
    <w:rsid w:val="00477C5D"/>
    <w:rsid w:val="00480911"/>
    <w:rsid w:val="00482C35"/>
    <w:rsid w:val="00490D7E"/>
    <w:rsid w:val="00490E28"/>
    <w:rsid w:val="00491C11"/>
    <w:rsid w:val="004A615F"/>
    <w:rsid w:val="004B7451"/>
    <w:rsid w:val="004C4707"/>
    <w:rsid w:val="004D40A8"/>
    <w:rsid w:val="004D6CFF"/>
    <w:rsid w:val="004E1ABF"/>
    <w:rsid w:val="004F20FD"/>
    <w:rsid w:val="004F3714"/>
    <w:rsid w:val="00500394"/>
    <w:rsid w:val="00511C64"/>
    <w:rsid w:val="0052022D"/>
    <w:rsid w:val="005417F8"/>
    <w:rsid w:val="00541976"/>
    <w:rsid w:val="00542604"/>
    <w:rsid w:val="00562DBF"/>
    <w:rsid w:val="00573DCD"/>
    <w:rsid w:val="0057443E"/>
    <w:rsid w:val="00583FD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3360"/>
    <w:rsid w:val="005F4AC3"/>
    <w:rsid w:val="005F588E"/>
    <w:rsid w:val="005F6807"/>
    <w:rsid w:val="005F757F"/>
    <w:rsid w:val="0060293D"/>
    <w:rsid w:val="00604933"/>
    <w:rsid w:val="00605AE1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74851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2C88"/>
    <w:rsid w:val="006B490A"/>
    <w:rsid w:val="006B4A79"/>
    <w:rsid w:val="006B75C5"/>
    <w:rsid w:val="006C0727"/>
    <w:rsid w:val="006C42AC"/>
    <w:rsid w:val="006C752A"/>
    <w:rsid w:val="006C7EEB"/>
    <w:rsid w:val="006D21EF"/>
    <w:rsid w:val="006D2BA6"/>
    <w:rsid w:val="006D6C12"/>
    <w:rsid w:val="006D6FC8"/>
    <w:rsid w:val="006E145F"/>
    <w:rsid w:val="006E3031"/>
    <w:rsid w:val="006E4751"/>
    <w:rsid w:val="006F11CF"/>
    <w:rsid w:val="006F5BDF"/>
    <w:rsid w:val="00700154"/>
    <w:rsid w:val="00703BCB"/>
    <w:rsid w:val="00715574"/>
    <w:rsid w:val="00720C4D"/>
    <w:rsid w:val="00725CDE"/>
    <w:rsid w:val="00737655"/>
    <w:rsid w:val="00740126"/>
    <w:rsid w:val="0074016D"/>
    <w:rsid w:val="00743F92"/>
    <w:rsid w:val="00744B29"/>
    <w:rsid w:val="00744E68"/>
    <w:rsid w:val="00754785"/>
    <w:rsid w:val="00770572"/>
    <w:rsid w:val="00775C70"/>
    <w:rsid w:val="007803C8"/>
    <w:rsid w:val="00780B14"/>
    <w:rsid w:val="00780FB9"/>
    <w:rsid w:val="00781186"/>
    <w:rsid w:val="00784003"/>
    <w:rsid w:val="00794CCE"/>
    <w:rsid w:val="00795132"/>
    <w:rsid w:val="007A0474"/>
    <w:rsid w:val="007B6E26"/>
    <w:rsid w:val="007C0E0D"/>
    <w:rsid w:val="007C2B1B"/>
    <w:rsid w:val="007C6331"/>
    <w:rsid w:val="007C6734"/>
    <w:rsid w:val="007D2767"/>
    <w:rsid w:val="007E5C72"/>
    <w:rsid w:val="007E707D"/>
    <w:rsid w:val="007F31D2"/>
    <w:rsid w:val="007F77B4"/>
    <w:rsid w:val="0080087F"/>
    <w:rsid w:val="00802186"/>
    <w:rsid w:val="00807D32"/>
    <w:rsid w:val="008111FC"/>
    <w:rsid w:val="00816960"/>
    <w:rsid w:val="0082666E"/>
    <w:rsid w:val="008414A1"/>
    <w:rsid w:val="00844CC7"/>
    <w:rsid w:val="008654BF"/>
    <w:rsid w:val="00875E1F"/>
    <w:rsid w:val="008845EA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D78BF"/>
    <w:rsid w:val="008E0370"/>
    <w:rsid w:val="008E23DC"/>
    <w:rsid w:val="008E73A4"/>
    <w:rsid w:val="008F3F47"/>
    <w:rsid w:val="008F7801"/>
    <w:rsid w:val="0090474E"/>
    <w:rsid w:val="0090717F"/>
    <w:rsid w:val="00917492"/>
    <w:rsid w:val="009211FB"/>
    <w:rsid w:val="00933676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96788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6D96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27B"/>
    <w:rsid w:val="00A11B48"/>
    <w:rsid w:val="00A173D1"/>
    <w:rsid w:val="00A22ECA"/>
    <w:rsid w:val="00A3105A"/>
    <w:rsid w:val="00A3184C"/>
    <w:rsid w:val="00A3206E"/>
    <w:rsid w:val="00A357BB"/>
    <w:rsid w:val="00A40479"/>
    <w:rsid w:val="00A408CF"/>
    <w:rsid w:val="00A45832"/>
    <w:rsid w:val="00A46BB8"/>
    <w:rsid w:val="00A7109F"/>
    <w:rsid w:val="00A745CA"/>
    <w:rsid w:val="00A835EC"/>
    <w:rsid w:val="00A847B5"/>
    <w:rsid w:val="00A84F6D"/>
    <w:rsid w:val="00A87920"/>
    <w:rsid w:val="00A90473"/>
    <w:rsid w:val="00AA427C"/>
    <w:rsid w:val="00AA4E8C"/>
    <w:rsid w:val="00AB0A91"/>
    <w:rsid w:val="00AC69D3"/>
    <w:rsid w:val="00AD0EF7"/>
    <w:rsid w:val="00AD39AD"/>
    <w:rsid w:val="00AD39F3"/>
    <w:rsid w:val="00AD6FE7"/>
    <w:rsid w:val="00AE0548"/>
    <w:rsid w:val="00AE06DC"/>
    <w:rsid w:val="00AE5FE5"/>
    <w:rsid w:val="00AF13E0"/>
    <w:rsid w:val="00AF6F1D"/>
    <w:rsid w:val="00B003F2"/>
    <w:rsid w:val="00B1282A"/>
    <w:rsid w:val="00B14FD2"/>
    <w:rsid w:val="00B25CF5"/>
    <w:rsid w:val="00B269C6"/>
    <w:rsid w:val="00B27958"/>
    <w:rsid w:val="00B32BF7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A6610"/>
    <w:rsid w:val="00BC188F"/>
    <w:rsid w:val="00BC260D"/>
    <w:rsid w:val="00BC2B7C"/>
    <w:rsid w:val="00BC49F1"/>
    <w:rsid w:val="00BC50B5"/>
    <w:rsid w:val="00BC72FD"/>
    <w:rsid w:val="00BD0F62"/>
    <w:rsid w:val="00BE3855"/>
    <w:rsid w:val="00BE68C2"/>
    <w:rsid w:val="00BF330A"/>
    <w:rsid w:val="00C0124B"/>
    <w:rsid w:val="00C073EA"/>
    <w:rsid w:val="00C07B72"/>
    <w:rsid w:val="00C11520"/>
    <w:rsid w:val="00C1640C"/>
    <w:rsid w:val="00C23ACB"/>
    <w:rsid w:val="00C2509E"/>
    <w:rsid w:val="00C3130A"/>
    <w:rsid w:val="00C31366"/>
    <w:rsid w:val="00C34C7A"/>
    <w:rsid w:val="00C44384"/>
    <w:rsid w:val="00C44C32"/>
    <w:rsid w:val="00C55679"/>
    <w:rsid w:val="00C60B08"/>
    <w:rsid w:val="00C60F8D"/>
    <w:rsid w:val="00C62A1C"/>
    <w:rsid w:val="00C62AAF"/>
    <w:rsid w:val="00C7109D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C7FF7"/>
    <w:rsid w:val="00CD3E39"/>
    <w:rsid w:val="00CD57A5"/>
    <w:rsid w:val="00CD6EE1"/>
    <w:rsid w:val="00CE0A38"/>
    <w:rsid w:val="00CE16FC"/>
    <w:rsid w:val="00CE6656"/>
    <w:rsid w:val="00CF0733"/>
    <w:rsid w:val="00CF1257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26C93"/>
    <w:rsid w:val="00D3144A"/>
    <w:rsid w:val="00D350A0"/>
    <w:rsid w:val="00D41C8A"/>
    <w:rsid w:val="00D429B5"/>
    <w:rsid w:val="00D44FF8"/>
    <w:rsid w:val="00D52212"/>
    <w:rsid w:val="00D559FB"/>
    <w:rsid w:val="00D61386"/>
    <w:rsid w:val="00D6178B"/>
    <w:rsid w:val="00D64033"/>
    <w:rsid w:val="00D64BBA"/>
    <w:rsid w:val="00D735EB"/>
    <w:rsid w:val="00D77D81"/>
    <w:rsid w:val="00D80C17"/>
    <w:rsid w:val="00D86424"/>
    <w:rsid w:val="00D86946"/>
    <w:rsid w:val="00D93DAD"/>
    <w:rsid w:val="00D94C79"/>
    <w:rsid w:val="00DA3C8A"/>
    <w:rsid w:val="00DB2235"/>
    <w:rsid w:val="00DB443F"/>
    <w:rsid w:val="00DB6F64"/>
    <w:rsid w:val="00DC22A7"/>
    <w:rsid w:val="00DC2DDC"/>
    <w:rsid w:val="00DC2F44"/>
    <w:rsid w:val="00DC56AA"/>
    <w:rsid w:val="00DC5A7B"/>
    <w:rsid w:val="00DC633D"/>
    <w:rsid w:val="00DD0DA2"/>
    <w:rsid w:val="00DD5E2B"/>
    <w:rsid w:val="00DE1443"/>
    <w:rsid w:val="00DE2816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57D"/>
    <w:rsid w:val="00E25A74"/>
    <w:rsid w:val="00E31C2E"/>
    <w:rsid w:val="00E35E63"/>
    <w:rsid w:val="00E45F37"/>
    <w:rsid w:val="00E50792"/>
    <w:rsid w:val="00E549E0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445"/>
    <w:rsid w:val="00E957B3"/>
    <w:rsid w:val="00EA01A8"/>
    <w:rsid w:val="00EA4463"/>
    <w:rsid w:val="00EA7F2A"/>
    <w:rsid w:val="00EB20F9"/>
    <w:rsid w:val="00EB2A9F"/>
    <w:rsid w:val="00EC070D"/>
    <w:rsid w:val="00EC463E"/>
    <w:rsid w:val="00EC515D"/>
    <w:rsid w:val="00ED4917"/>
    <w:rsid w:val="00EE47A4"/>
    <w:rsid w:val="00EF2A22"/>
    <w:rsid w:val="00F06015"/>
    <w:rsid w:val="00F07A52"/>
    <w:rsid w:val="00F142FC"/>
    <w:rsid w:val="00F17818"/>
    <w:rsid w:val="00F2005C"/>
    <w:rsid w:val="00F2023C"/>
    <w:rsid w:val="00F217F2"/>
    <w:rsid w:val="00F27D74"/>
    <w:rsid w:val="00F32421"/>
    <w:rsid w:val="00F34C68"/>
    <w:rsid w:val="00F42C2A"/>
    <w:rsid w:val="00F51E8E"/>
    <w:rsid w:val="00F61260"/>
    <w:rsid w:val="00F655F8"/>
    <w:rsid w:val="00F73C66"/>
    <w:rsid w:val="00F747E0"/>
    <w:rsid w:val="00F9299C"/>
    <w:rsid w:val="00F94A7F"/>
    <w:rsid w:val="00F96F61"/>
    <w:rsid w:val="00F97182"/>
    <w:rsid w:val="00FA07C4"/>
    <w:rsid w:val="00FA17E3"/>
    <w:rsid w:val="00FA3D66"/>
    <w:rsid w:val="00FA56C5"/>
    <w:rsid w:val="00FA5C67"/>
    <w:rsid w:val="00FB69AC"/>
    <w:rsid w:val="00FC0A94"/>
    <w:rsid w:val="00FC19F4"/>
    <w:rsid w:val="00FC2076"/>
    <w:rsid w:val="00FE169A"/>
    <w:rsid w:val="00FE1F94"/>
    <w:rsid w:val="00FE21F5"/>
    <w:rsid w:val="00FE311D"/>
    <w:rsid w:val="00FE36C6"/>
    <w:rsid w:val="00FE5691"/>
    <w:rsid w:val="00FF2074"/>
    <w:rsid w:val="00FF61CA"/>
    <w:rsid w:val="00FF638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character" w:customStyle="1" w:styleId="highlight1">
    <w:name w:val="highlight1"/>
    <w:basedOn w:val="DefaultParagraphFont"/>
    <w:rsid w:val="00EB2A9F"/>
    <w:rPr>
      <w:b/>
      <w:bCs/>
    </w:rPr>
  </w:style>
  <w:style w:type="paragraph" w:styleId="DocumentMap">
    <w:name w:val="Document Map"/>
    <w:basedOn w:val="Normal"/>
    <w:link w:val="DocumentMapChar"/>
    <w:rsid w:val="00204E34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204E34"/>
    <w:rPr>
      <w:rFonts w:ascii="SimSun" w:eastAsia="SimSu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8E54-D4DB-408B-A3C0-ABE0103A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1361</TotalTime>
  <Pages>3</Pages>
  <Words>489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2</cp:revision>
  <cp:lastPrinted>1901-01-01T05:00:00Z</cp:lastPrinted>
  <dcterms:created xsi:type="dcterms:W3CDTF">2013-03-08T21:15:00Z</dcterms:created>
  <dcterms:modified xsi:type="dcterms:W3CDTF">2013-03-08T21:15:00Z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1362694434</vt:lpwstr>
  </property>
</Properties>
</file>