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378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5296" w:rsidP="00255296">
            <w:pPr>
              <w:pStyle w:val="T2"/>
            </w:pPr>
            <w:r>
              <w:t>January</w:t>
            </w:r>
            <w:r w:rsidR="00274BC4">
              <w:t xml:space="preserve"> 201</w:t>
            </w:r>
            <w:r>
              <w:t>3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5529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35432A">
              <w:rPr>
                <w:b w:val="0"/>
                <w:sz w:val="20"/>
              </w:rPr>
              <w:t>2</w:t>
            </w:r>
            <w:r w:rsidR="00274BC4">
              <w:rPr>
                <w:b w:val="0"/>
                <w:sz w:val="20"/>
              </w:rPr>
              <w:t>-</w:t>
            </w:r>
            <w:r w:rsidR="00255296">
              <w:rPr>
                <w:b w:val="0"/>
                <w:sz w:val="20"/>
              </w:rPr>
              <w:t>1</w:t>
            </w:r>
            <w:r w:rsidR="002B2993">
              <w:rPr>
                <w:b w:val="0"/>
                <w:sz w:val="20"/>
              </w:rPr>
              <w:t>-</w:t>
            </w:r>
            <w:r w:rsidR="006E47B3">
              <w:rPr>
                <w:b w:val="0"/>
                <w:sz w:val="20"/>
              </w:rPr>
              <w:t>1</w:t>
            </w:r>
            <w:r w:rsidR="00C02D8F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4324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04324">
        <w:trPr>
          <w:jc w:val="center"/>
        </w:trPr>
        <w:tc>
          <w:tcPr>
            <w:tcW w:w="163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Research In Motion</w:t>
            </w:r>
          </w:p>
        </w:tc>
        <w:tc>
          <w:tcPr>
            <w:tcW w:w="237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Austin, TX 78729</w:t>
            </w:r>
          </w:p>
        </w:tc>
        <w:tc>
          <w:tcPr>
            <w:tcW w:w="1800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+1 972 207-3554</w:t>
            </w:r>
          </w:p>
        </w:tc>
        <w:tc>
          <w:tcPr>
            <w:tcW w:w="1998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rikennedy@rim.com</w:t>
            </w:r>
          </w:p>
        </w:tc>
      </w:tr>
      <w:tr w:rsidR="002B2993" w:rsidTr="00D04324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D624A">
      <w:pPr>
        <w:pStyle w:val="T1"/>
        <w:spacing w:after="120"/>
        <w:rPr>
          <w:sz w:val="22"/>
        </w:rPr>
      </w:pPr>
      <w:r w:rsidRPr="000D624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 xml:space="preserve">This </w:t>
                  </w:r>
                  <w:r w:rsidR="00745C13">
                    <w:t>document contai</w:t>
                  </w:r>
                  <w:r w:rsidR="00274BC4">
                    <w:t xml:space="preserve">ns minutes of IEEE 802.11 Regulatory </w:t>
                  </w:r>
                  <w:r w:rsidR="0035432A">
                    <w:t>Standing Committee</w:t>
                  </w:r>
                  <w:r w:rsidR="00274BC4">
                    <w:t xml:space="preserve"> meeting </w:t>
                  </w:r>
                  <w:r w:rsidR="00567E3D">
                    <w:t xml:space="preserve">in </w:t>
                  </w:r>
                  <w:r w:rsidR="00255296">
                    <w:t>Vancouver</w:t>
                  </w:r>
                  <w:r w:rsidR="00274BC4">
                    <w:t>.</w:t>
                  </w:r>
                </w:p>
              </w:txbxContent>
            </v:textbox>
          </v:shape>
        </w:pic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C02D8F">
        <w:rPr>
          <w:rFonts w:eastAsia="Malgun Gothic"/>
          <w:b/>
          <w:sz w:val="28"/>
          <w:u w:val="single"/>
          <w:lang w:eastAsia="ko-KR"/>
        </w:rPr>
        <w:lastRenderedPageBreak/>
        <w:t>J</w:t>
      </w:r>
      <w:r w:rsidR="00255296">
        <w:rPr>
          <w:rFonts w:eastAsia="Malgun Gothic"/>
          <w:b/>
          <w:sz w:val="28"/>
          <w:u w:val="single"/>
          <w:lang w:eastAsia="ko-KR"/>
        </w:rPr>
        <w:t>anuary</w:t>
      </w:r>
      <w:r w:rsidR="00487FB5">
        <w:rPr>
          <w:rFonts w:eastAsia="Malgun Gothic"/>
          <w:b/>
          <w:sz w:val="28"/>
          <w:u w:val="single"/>
          <w:lang w:eastAsia="ko-KR"/>
        </w:rPr>
        <w:t xml:space="preserve"> 1</w:t>
      </w:r>
      <w:r w:rsidR="00255296">
        <w:rPr>
          <w:rFonts w:eastAsia="Malgun Gothic"/>
          <w:b/>
          <w:sz w:val="28"/>
          <w:u w:val="single"/>
          <w:lang w:eastAsia="ko-KR"/>
        </w:rPr>
        <w:t>5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255296">
        <w:rPr>
          <w:rFonts w:eastAsia="Malgun Gothic"/>
          <w:b/>
          <w:sz w:val="28"/>
          <w:u w:val="single"/>
          <w:lang w:eastAsia="ko-KR"/>
        </w:rPr>
        <w:t>3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C02D8F">
        <w:rPr>
          <w:rFonts w:eastAsia="Malgun Gothic"/>
          <w:b/>
          <w:sz w:val="28"/>
          <w:u w:val="single"/>
          <w:lang w:eastAsia="ko-KR"/>
        </w:rPr>
        <w:t>Tues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r w:rsidR="00C02D8F">
        <w:rPr>
          <w:b/>
          <w:sz w:val="28"/>
          <w:u w:val="single"/>
          <w:lang w:eastAsia="ja-JP"/>
        </w:rPr>
        <w:t>P</w:t>
      </w:r>
      <w:r w:rsidR="00C6773D">
        <w:rPr>
          <w:b/>
          <w:sz w:val="28"/>
          <w:u w:val="single"/>
          <w:lang w:eastAsia="ja-JP"/>
        </w:rPr>
        <w:t>M</w:t>
      </w:r>
      <w:r w:rsidR="00D04324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C02D8F">
        <w:rPr>
          <w:rFonts w:eastAsia="Malgun Gothic"/>
          <w:b/>
          <w:sz w:val="28"/>
          <w:u w:val="single"/>
          <w:lang w:eastAsia="ko-KR"/>
        </w:rPr>
        <w:t>6</w:t>
      </w:r>
      <w:r w:rsidR="00487FB5">
        <w:rPr>
          <w:rFonts w:eastAsia="Malgun Gothic"/>
          <w:b/>
          <w:sz w:val="28"/>
          <w:u w:val="single"/>
          <w:lang w:eastAsia="ko-KR"/>
        </w:rPr>
        <w:t>:</w:t>
      </w:r>
      <w:r w:rsidR="00C02D8F">
        <w:rPr>
          <w:rFonts w:eastAsia="Malgun Gothic"/>
          <w:b/>
          <w:sz w:val="28"/>
          <w:u w:val="single"/>
          <w:lang w:eastAsia="ko-KR"/>
        </w:rPr>
        <w:t>0</w:t>
      </w:r>
      <w:r w:rsidR="00487FB5">
        <w:rPr>
          <w:rFonts w:eastAsia="Malgun Gothic"/>
          <w:b/>
          <w:sz w:val="28"/>
          <w:u w:val="single"/>
          <w:lang w:eastAsia="ko-KR"/>
        </w:rPr>
        <w:t>0 – 1</w:t>
      </w:r>
      <w:r w:rsidR="00C02D8F">
        <w:rPr>
          <w:rFonts w:eastAsia="Malgun Gothic"/>
          <w:b/>
          <w:sz w:val="28"/>
          <w:u w:val="single"/>
          <w:lang w:eastAsia="ko-KR"/>
        </w:rPr>
        <w:t>8</w:t>
      </w:r>
      <w:r w:rsidR="00C6773D">
        <w:rPr>
          <w:rFonts w:eastAsia="Malgun Gothic"/>
          <w:b/>
          <w:sz w:val="28"/>
          <w:u w:val="single"/>
          <w:lang w:eastAsia="ko-KR"/>
        </w:rPr>
        <w:t>:</w:t>
      </w:r>
      <w:r w:rsidR="00C02D8F">
        <w:rPr>
          <w:rFonts w:eastAsia="Malgun Gothic"/>
          <w:b/>
          <w:sz w:val="28"/>
          <w:u w:val="single"/>
          <w:lang w:eastAsia="ko-KR"/>
        </w:rPr>
        <w:t>0</w:t>
      </w:r>
      <w:r w:rsidR="00C6773D">
        <w:rPr>
          <w:rFonts w:eastAsia="Malgun Gothic"/>
          <w:b/>
          <w:sz w:val="28"/>
          <w:u w:val="single"/>
          <w:lang w:eastAsia="ko-KR"/>
        </w:rPr>
        <w:t>0</w:t>
      </w:r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D26BAC" w:rsidRDefault="00C6773D" w:rsidP="00C6773D">
      <w:pPr>
        <w:rPr>
          <w:rFonts w:eastAsia="MS Mincho"/>
          <w:sz w:val="24"/>
          <w:szCs w:val="24"/>
        </w:rPr>
      </w:pPr>
    </w:p>
    <w:p w:rsidR="00D04324" w:rsidRDefault="00D04324" w:rsidP="00D04324">
      <w:pPr>
        <w:pStyle w:val="ListParagraph"/>
        <w:numPr>
          <w:ilvl w:val="0"/>
          <w:numId w:val="12"/>
        </w:numPr>
      </w:pPr>
      <w:r>
        <w:t>Called to order by Chair</w:t>
      </w:r>
      <w:r w:rsidR="00255296">
        <w:t>,</w:t>
      </w:r>
      <w:r>
        <w:t xml:space="preserve"> </w:t>
      </w:r>
      <w:r w:rsidR="00255296">
        <w:t>Rich Kennedy</w:t>
      </w:r>
      <w:r>
        <w:t xml:space="preserve"> at 1</w:t>
      </w:r>
      <w:r w:rsidR="00C02D8F">
        <w:t>6</w:t>
      </w:r>
      <w:r w:rsidR="003B6E21">
        <w:t>:</w:t>
      </w:r>
      <w:r w:rsidR="00C02D8F">
        <w:t>00</w:t>
      </w:r>
      <w:r w:rsidR="003B6E21">
        <w:t xml:space="preserve"> local time</w:t>
      </w:r>
      <w:r>
        <w:t>.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Assign a recording secretary</w:t>
      </w:r>
    </w:p>
    <w:p w:rsidR="00D04324" w:rsidRDefault="00F62D71" w:rsidP="00D04324">
      <w:pPr>
        <w:pStyle w:val="ListParagraph"/>
        <w:numPr>
          <w:ilvl w:val="1"/>
          <w:numId w:val="12"/>
        </w:numPr>
      </w:pPr>
      <w:r>
        <w:t>Peter Ecclesine, Cisco volunteered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Administrative items</w:t>
      </w:r>
    </w:p>
    <w:p w:rsidR="00D04324" w:rsidRDefault="00255296" w:rsidP="00D04324">
      <w:pPr>
        <w:pStyle w:val="ListParagraph"/>
        <w:numPr>
          <w:ilvl w:val="1"/>
          <w:numId w:val="12"/>
        </w:numPr>
      </w:pPr>
      <w:r>
        <w:t>The</w:t>
      </w:r>
      <w:r w:rsidR="00D63A6F">
        <w:t xml:space="preserve"> </w:t>
      </w:r>
      <w:r w:rsidR="00D04324">
        <w:t>chair reviewed the it</w:t>
      </w:r>
      <w:r w:rsidR="00F62D71">
        <w:t xml:space="preserve">ems on slide 4 of Document </w:t>
      </w:r>
      <w:r>
        <w:t>11-13</w:t>
      </w:r>
      <w:r w:rsidR="003B6E21" w:rsidRPr="003B6E21">
        <w:t>-0</w:t>
      </w:r>
      <w:r>
        <w:t>083</w:t>
      </w:r>
      <w:r w:rsidR="003B6E21" w:rsidRPr="003B6E21">
        <w:t>-0</w:t>
      </w:r>
      <w:r>
        <w:t>1</w:t>
      </w:r>
      <w:r w:rsidR="003B6E21" w:rsidRPr="003B6E21">
        <w:t>-0reg-</w:t>
      </w:r>
      <w:r>
        <w:t>vancouver-meeting-plan-and-agenda-2013</w:t>
      </w:r>
    </w:p>
    <w:p w:rsidR="00255296" w:rsidRDefault="00D04324" w:rsidP="00255296">
      <w:pPr>
        <w:pStyle w:val="ListParagraph"/>
        <w:numPr>
          <w:ilvl w:val="1"/>
          <w:numId w:val="12"/>
        </w:numPr>
      </w:pPr>
      <w:r>
        <w:t>Required notices</w:t>
      </w:r>
    </w:p>
    <w:p w:rsidR="003B6E21" w:rsidRDefault="003B6E21" w:rsidP="003B6E21"/>
    <w:p w:rsidR="003B6E21" w:rsidRDefault="003B6E21" w:rsidP="00487FB5">
      <w:pPr>
        <w:pStyle w:val="ListParagraph"/>
        <w:numPr>
          <w:ilvl w:val="0"/>
          <w:numId w:val="12"/>
        </w:numPr>
      </w:pPr>
      <w:r>
        <w:t>Review and approve the agenda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Agenda in 11-1</w:t>
      </w:r>
      <w:r w:rsidR="00255296">
        <w:t>3</w:t>
      </w:r>
      <w:r>
        <w:t>/</w:t>
      </w:r>
      <w:r w:rsidR="00255296">
        <w:t>0083r1</w:t>
      </w:r>
      <w:r>
        <w:t xml:space="preserve"> accepted unanimously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anti-trust and competition slide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Chair reads Introduction  (slide </w:t>
      </w:r>
      <w:r w:rsidR="00255296">
        <w:t>7</w:t>
      </w:r>
      <w:r>
        <w:t>)</w:t>
      </w:r>
    </w:p>
    <w:p w:rsidR="003B6E21" w:rsidRDefault="003B6E21" w:rsidP="003B6E21"/>
    <w:p w:rsidR="003B6E21" w:rsidRDefault="00487FB5" w:rsidP="003B6E21">
      <w:pPr>
        <w:pStyle w:val="ListParagraph"/>
        <w:numPr>
          <w:ilvl w:val="0"/>
          <w:numId w:val="12"/>
        </w:numPr>
      </w:pPr>
      <w:r>
        <w:t>Regulatory Summary – North America</w:t>
      </w:r>
    </w:p>
    <w:p w:rsidR="00000000" w:rsidRPr="00B46903" w:rsidRDefault="00692E67" w:rsidP="00B46903">
      <w:pPr>
        <w:pStyle w:val="ListParagraph"/>
        <w:numPr>
          <w:ilvl w:val="1"/>
          <w:numId w:val="12"/>
        </w:numPr>
        <w:rPr>
          <w:b/>
          <w:bCs/>
        </w:rPr>
      </w:pPr>
      <w:r w:rsidRPr="00B46903">
        <w:rPr>
          <w:b/>
          <w:bCs/>
        </w:rPr>
        <w:t>US</w:t>
      </w:r>
    </w:p>
    <w:p w:rsidR="00000000" w:rsidRPr="00B46903" w:rsidRDefault="00692E67" w:rsidP="00B46903">
      <w:pPr>
        <w:pStyle w:val="ListParagraph"/>
        <w:numPr>
          <w:ilvl w:val="2"/>
          <w:numId w:val="12"/>
        </w:numPr>
        <w:rPr>
          <w:bCs/>
        </w:rPr>
      </w:pPr>
      <w:r w:rsidRPr="00B46903">
        <w:rPr>
          <w:bCs/>
        </w:rPr>
        <w:t>NPRM FCC 12-118 TV Band Auctions; TVWS channel allocation</w:t>
      </w:r>
    </w:p>
    <w:p w:rsidR="00000000" w:rsidRPr="00B46903" w:rsidRDefault="00692E67" w:rsidP="00B46903">
      <w:pPr>
        <w:pStyle w:val="ListParagraph"/>
        <w:numPr>
          <w:ilvl w:val="2"/>
          <w:numId w:val="12"/>
        </w:numPr>
        <w:rPr>
          <w:bCs/>
        </w:rPr>
      </w:pPr>
      <w:r w:rsidRPr="00B46903">
        <w:rPr>
          <w:bCs/>
        </w:rPr>
        <w:t xml:space="preserve">NPRM FCC 12-148 3550 to 3650 MHz </w:t>
      </w:r>
    </w:p>
    <w:p w:rsidR="00000000" w:rsidRPr="00B46903" w:rsidRDefault="00692E67" w:rsidP="00B46903">
      <w:pPr>
        <w:pStyle w:val="ListParagraph"/>
        <w:numPr>
          <w:ilvl w:val="2"/>
          <w:numId w:val="12"/>
        </w:numPr>
        <w:rPr>
          <w:b/>
          <w:bCs/>
        </w:rPr>
      </w:pPr>
      <w:r w:rsidRPr="00B46903">
        <w:rPr>
          <w:bCs/>
        </w:rPr>
        <w:t>F</w:t>
      </w:r>
      <w:r w:rsidRPr="00B46903">
        <w:rPr>
          <w:bCs/>
        </w:rPr>
        <w:t>ebruary 20</w:t>
      </w:r>
      <w:r w:rsidRPr="00B46903">
        <w:rPr>
          <w:bCs/>
          <w:vertAlign w:val="superscript"/>
        </w:rPr>
        <w:t>th</w:t>
      </w:r>
      <w:r w:rsidRPr="00B46903">
        <w:rPr>
          <w:bCs/>
        </w:rPr>
        <w:t xml:space="preserve"> NPRM on 5350 to 5470, 5850 to 5925 and TDWR</w:t>
      </w:r>
    </w:p>
    <w:p w:rsidR="00000000" w:rsidRPr="00B46903" w:rsidRDefault="00692E67" w:rsidP="00B46903">
      <w:pPr>
        <w:pStyle w:val="ListParagraph"/>
        <w:numPr>
          <w:ilvl w:val="1"/>
          <w:numId w:val="12"/>
        </w:numPr>
        <w:rPr>
          <w:bCs/>
        </w:rPr>
      </w:pPr>
      <w:r w:rsidRPr="00B46903">
        <w:rPr>
          <w:bCs/>
        </w:rPr>
        <w:t>Canada</w:t>
      </w:r>
    </w:p>
    <w:p w:rsidR="00000000" w:rsidRPr="00B46903" w:rsidRDefault="00692E67" w:rsidP="00B46903">
      <w:pPr>
        <w:pStyle w:val="ListParagraph"/>
        <w:numPr>
          <w:ilvl w:val="2"/>
          <w:numId w:val="12"/>
        </w:numPr>
        <w:rPr>
          <w:bCs/>
        </w:rPr>
      </w:pPr>
      <w:r w:rsidRPr="00B46903">
        <w:rPr>
          <w:bCs/>
        </w:rPr>
        <w:t>RSS-210 for TVWS</w:t>
      </w:r>
    </w:p>
    <w:p w:rsidR="00C02D8F" w:rsidRDefault="00C02D8F" w:rsidP="00C02D8F">
      <w:pPr>
        <w:pStyle w:val="ListParagraph"/>
        <w:numPr>
          <w:ilvl w:val="1"/>
          <w:numId w:val="12"/>
        </w:numPr>
      </w:pPr>
      <w:r>
        <w:t>Chair reviews progress on unlicensed spectrum changes (slide 9)</w:t>
      </w:r>
    </w:p>
    <w:p w:rsidR="00B46903" w:rsidRPr="00C02D8F" w:rsidRDefault="00B46903" w:rsidP="00C02D8F">
      <w:pPr>
        <w:pStyle w:val="ListParagraph"/>
        <w:numPr>
          <w:ilvl w:val="1"/>
          <w:numId w:val="12"/>
        </w:numPr>
      </w:pPr>
      <w:r>
        <w:t>Chair reviews the r</w:t>
      </w:r>
      <w:r w:rsidRPr="00B46903">
        <w:t>esolution of the TDWR Issue</w:t>
      </w:r>
    </w:p>
    <w:p w:rsidR="003B6E21" w:rsidRPr="003B6E21" w:rsidRDefault="003B6E21" w:rsidP="003B6E21"/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</w:t>
      </w:r>
      <w:r w:rsidR="00C02D8F">
        <w:t xml:space="preserve"> – </w:t>
      </w:r>
      <w:r>
        <w:t>European Union (slide 1</w:t>
      </w:r>
      <w:r w:rsidR="00B46903">
        <w:t>2</w:t>
      </w:r>
      <w:r>
        <w:t>)</w:t>
      </w:r>
    </w:p>
    <w:p w:rsidR="00B46903" w:rsidRDefault="00B46903" w:rsidP="00B46903">
      <w:pPr>
        <w:pStyle w:val="ListParagraph"/>
        <w:numPr>
          <w:ilvl w:val="1"/>
          <w:numId w:val="12"/>
        </w:numPr>
      </w:pPr>
      <w:r>
        <w:t>ETSI</w:t>
      </w:r>
    </w:p>
    <w:p w:rsidR="00B46903" w:rsidRDefault="00B46903" w:rsidP="00B46903">
      <w:pPr>
        <w:pStyle w:val="ListParagraph"/>
        <w:numPr>
          <w:ilvl w:val="2"/>
          <w:numId w:val="12"/>
        </w:numPr>
      </w:pPr>
      <w:r>
        <w:t>ERM TG11 EN 300 328 v1.9.0</w:t>
      </w:r>
    </w:p>
    <w:p w:rsidR="00B46903" w:rsidRDefault="00B46903" w:rsidP="00B46903">
      <w:pPr>
        <w:pStyle w:val="ListParagraph"/>
        <w:numPr>
          <w:ilvl w:val="2"/>
          <w:numId w:val="12"/>
        </w:numPr>
      </w:pPr>
      <w:r>
        <w:t>BRAN EN 301 598 Operation in the TV Bands White Spaces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r>
        <w:t>Now at v0.0.13</w:t>
      </w:r>
    </w:p>
    <w:p w:rsidR="00B46903" w:rsidRDefault="00B46903" w:rsidP="00B46903">
      <w:pPr>
        <w:pStyle w:val="ListParagraph"/>
        <w:numPr>
          <w:ilvl w:val="2"/>
          <w:numId w:val="12"/>
        </w:numPr>
      </w:pPr>
      <w:r>
        <w:t>Meeting week of February 22nd to complete test methodologies</w:t>
      </w:r>
    </w:p>
    <w:p w:rsidR="00B46903" w:rsidRDefault="00B46903" w:rsidP="00B46903">
      <w:pPr>
        <w:pStyle w:val="ListParagraph"/>
        <w:numPr>
          <w:ilvl w:val="2"/>
          <w:numId w:val="12"/>
        </w:numPr>
      </w:pPr>
      <w:proofErr w:type="spellStart"/>
      <w:r>
        <w:t>Ofcom</w:t>
      </w:r>
      <w:proofErr w:type="spellEnd"/>
    </w:p>
    <w:p w:rsidR="00C02D8F" w:rsidRDefault="00B46903" w:rsidP="00B46903">
      <w:pPr>
        <w:pStyle w:val="ListParagraph"/>
        <w:numPr>
          <w:ilvl w:val="3"/>
          <w:numId w:val="12"/>
        </w:numPr>
      </w:pPr>
      <w:r>
        <w:t>Consultation on the TVWS closed January 10</w:t>
      </w:r>
      <w:r w:rsidRPr="00B46903">
        <w:rPr>
          <w:vertAlign w:val="superscript"/>
        </w:rPr>
        <w:t>th</w:t>
      </w:r>
    </w:p>
    <w:p w:rsidR="00B46903" w:rsidRDefault="00B46903" w:rsidP="00B46903">
      <w:pPr>
        <w:pStyle w:val="ListParagraph"/>
        <w:ind w:left="2880"/>
      </w:pPr>
    </w:p>
    <w:p w:rsidR="00B46903" w:rsidRDefault="00B46903" w:rsidP="00B46903">
      <w:pPr>
        <w:pStyle w:val="ListParagraph"/>
        <w:ind w:left="1440"/>
      </w:pPr>
    </w:p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</w:t>
      </w:r>
      <w:r w:rsidR="00C02D8F">
        <w:t xml:space="preserve"> – </w:t>
      </w:r>
      <w:r>
        <w:t>Asia (slide 1</w:t>
      </w:r>
      <w:r w:rsidR="00B46903">
        <w:t>3</w:t>
      </w:r>
      <w:r>
        <w:t>)</w:t>
      </w:r>
    </w:p>
    <w:p w:rsidR="00B46903" w:rsidRPr="00B46903" w:rsidRDefault="00B46903" w:rsidP="00B46903">
      <w:pPr>
        <w:numPr>
          <w:ilvl w:val="1"/>
          <w:numId w:val="12"/>
        </w:numPr>
        <w:rPr>
          <w:rFonts w:ascii="Calibri" w:eastAsiaTheme="minorHAnsi" w:hAnsi="Calibri"/>
          <w:bCs/>
          <w:szCs w:val="22"/>
          <w:lang w:val="en-US"/>
        </w:rPr>
      </w:pPr>
      <w:r w:rsidRPr="00B46903">
        <w:rPr>
          <w:rFonts w:ascii="Calibri" w:eastAsiaTheme="minorHAnsi" w:hAnsi="Calibri"/>
          <w:bCs/>
          <w:szCs w:val="22"/>
          <w:lang w:val="en-US"/>
        </w:rPr>
        <w:t>Japan</w:t>
      </w:r>
    </w:p>
    <w:p w:rsidR="00B46903" w:rsidRDefault="00B46903" w:rsidP="00B46903">
      <w:pPr>
        <w:pStyle w:val="ListParagraph"/>
        <w:numPr>
          <w:ilvl w:val="2"/>
          <w:numId w:val="12"/>
        </w:numPr>
      </w:pPr>
      <w:r>
        <w:t xml:space="preserve">Chair introduces Sam Oyama, ARIB, </w:t>
      </w:r>
      <w:proofErr w:type="gramStart"/>
      <w:r>
        <w:t>presenting</w:t>
      </w:r>
      <w:proofErr w:type="gramEnd"/>
      <w:r>
        <w:t xml:space="preserve"> 802.11-13/0090r2. 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r>
        <w:t xml:space="preserve">Work closely with Ministry of Internal Affairs and Communications (MIC) in Japan. Current status of 5 GHz band begins on slide 2. 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proofErr w:type="gramStart"/>
      <w:r>
        <w:t>ITS</w:t>
      </w:r>
      <w:proofErr w:type="gramEnd"/>
      <w:r>
        <w:t xml:space="preserve"> 5770-5850 MHz for DSRC, with 40m units in use in this spectrum.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r>
        <w:t xml:space="preserve">In 2012 allocated 755.5-764.5 MHz for ITS systems V2V safety information in addition to 5 GHz. 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r>
        <w:t>EU 5</w:t>
      </w:r>
      <w:proofErr w:type="gramStart"/>
      <w:r>
        <w:t>,79505.815</w:t>
      </w:r>
      <w:proofErr w:type="gramEnd"/>
      <w:r>
        <w:t xml:space="preserve"> and 5.875-5.905 is ITS  Japan 5.770-5.850 MHz not considering a protocol. 755.5-764.5 MHz has only one channel so will introduce 802.11p </w:t>
      </w:r>
    </w:p>
    <w:p w:rsidR="00B46903" w:rsidRDefault="00B46903" w:rsidP="00B46903">
      <w:pPr>
        <w:pStyle w:val="ListParagraph"/>
        <w:numPr>
          <w:ilvl w:val="3"/>
          <w:numId w:val="12"/>
        </w:numPr>
      </w:pPr>
      <w:r>
        <w:t xml:space="preserve">Says 4.94-5.093 is going to RLANs. </w:t>
      </w:r>
    </w:p>
    <w:p w:rsidR="00B46903" w:rsidRPr="00B46903" w:rsidRDefault="00B46903" w:rsidP="00B46903">
      <w:pPr>
        <w:numPr>
          <w:ilvl w:val="1"/>
          <w:numId w:val="12"/>
        </w:numPr>
        <w:rPr>
          <w:rFonts w:ascii="Calibri" w:eastAsiaTheme="minorHAnsi" w:hAnsi="Calibri"/>
          <w:bCs/>
          <w:szCs w:val="22"/>
          <w:lang w:val="en-US"/>
        </w:rPr>
      </w:pPr>
      <w:r w:rsidRPr="00B46903">
        <w:rPr>
          <w:rFonts w:ascii="Calibri" w:eastAsiaTheme="minorHAnsi" w:hAnsi="Calibri"/>
          <w:bCs/>
          <w:szCs w:val="22"/>
          <w:lang w:val="en-US"/>
        </w:rPr>
        <w:t>China</w:t>
      </w:r>
    </w:p>
    <w:p w:rsidR="007A77B0" w:rsidRPr="00B46903" w:rsidRDefault="00B46903" w:rsidP="00B46903">
      <w:pPr>
        <w:numPr>
          <w:ilvl w:val="2"/>
          <w:numId w:val="12"/>
        </w:numPr>
        <w:rPr>
          <w:rFonts w:ascii="Calibri" w:eastAsiaTheme="minorHAnsi" w:hAnsi="Calibri"/>
          <w:szCs w:val="22"/>
          <w:lang w:val="en-US"/>
        </w:rPr>
      </w:pPr>
      <w:r w:rsidRPr="00B46903">
        <w:rPr>
          <w:rFonts w:ascii="Calibri" w:eastAsiaTheme="minorHAnsi" w:hAnsi="Calibri"/>
          <w:bCs/>
          <w:szCs w:val="22"/>
          <w:lang w:val="en-US"/>
        </w:rPr>
        <w:lastRenderedPageBreak/>
        <w:t>In the process of opening the 5 GHz band for unlicensed access</w:t>
      </w:r>
    </w:p>
    <w:p w:rsidR="003B6E21" w:rsidRPr="00B46903" w:rsidRDefault="003B6E21" w:rsidP="003B6E21"/>
    <w:p w:rsidR="00492DA5" w:rsidRDefault="00492DA5" w:rsidP="00047780">
      <w:pPr>
        <w:pStyle w:val="ListParagraph"/>
        <w:numPr>
          <w:ilvl w:val="0"/>
          <w:numId w:val="12"/>
        </w:numPr>
      </w:pPr>
      <w:r>
        <w:t>Chair explained to the group that Thursday AM2 and PM1 will be used to develop our input to the 802.18 process</w:t>
      </w:r>
    </w:p>
    <w:p w:rsidR="00492DA5" w:rsidRDefault="00492DA5" w:rsidP="00492DA5">
      <w:pPr>
        <w:pStyle w:val="ListParagraph"/>
      </w:pPr>
    </w:p>
    <w:p w:rsidR="00047780" w:rsidRDefault="00047780" w:rsidP="00047780">
      <w:pPr>
        <w:pStyle w:val="ListParagraph"/>
        <w:numPr>
          <w:ilvl w:val="0"/>
          <w:numId w:val="12"/>
        </w:numPr>
      </w:pPr>
      <w:r>
        <w:t>Adjourned at 17:35 local time</w:t>
      </w:r>
    </w:p>
    <w:p w:rsidR="003B6E21" w:rsidRDefault="003B6E21" w:rsidP="003B6E21"/>
    <w:p w:rsidR="003B6E21" w:rsidRDefault="00047780" w:rsidP="00047780">
      <w:pPr>
        <w:pStyle w:val="ListParagraph"/>
        <w:ind w:left="0"/>
      </w:pPr>
      <w:r>
        <w:rPr>
          <w:rFonts w:eastAsia="Malgun Gothic"/>
          <w:b/>
          <w:sz w:val="28"/>
          <w:u w:val="single"/>
          <w:lang w:eastAsia="ko-KR"/>
        </w:rPr>
        <w:t>January 17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3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AM2 and PM1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10:30 – 15:30</w:t>
      </w:r>
    </w:p>
    <w:p w:rsidR="003B6E21" w:rsidRDefault="003B6E21" w:rsidP="003B6E21"/>
    <w:p w:rsidR="00047780" w:rsidRDefault="00047780" w:rsidP="00047780">
      <w:pPr>
        <w:pStyle w:val="ListParagraph"/>
        <w:numPr>
          <w:ilvl w:val="0"/>
          <w:numId w:val="26"/>
        </w:numPr>
      </w:pPr>
      <w:r>
        <w:t>Chair called the meeting to order at 10:35</w:t>
      </w:r>
    </w:p>
    <w:p w:rsidR="00D11A2D" w:rsidRDefault="00D11A2D" w:rsidP="00D11A2D">
      <w:pPr>
        <w:pStyle w:val="ListParagraph"/>
      </w:pPr>
    </w:p>
    <w:p w:rsidR="00047780" w:rsidRDefault="00047780" w:rsidP="00047780">
      <w:pPr>
        <w:pStyle w:val="ListParagraph"/>
        <w:numPr>
          <w:ilvl w:val="0"/>
          <w:numId w:val="26"/>
        </w:numPr>
      </w:pPr>
      <w:r>
        <w:t>Assign a recording secretary</w:t>
      </w:r>
    </w:p>
    <w:p w:rsidR="00047780" w:rsidRDefault="00047780" w:rsidP="00047780">
      <w:pPr>
        <w:pStyle w:val="ListParagraph"/>
        <w:numPr>
          <w:ilvl w:val="1"/>
          <w:numId w:val="26"/>
        </w:numPr>
      </w:pPr>
      <w:r>
        <w:t xml:space="preserve">Al </w:t>
      </w:r>
      <w:proofErr w:type="spellStart"/>
      <w:r>
        <w:t>Petrick</w:t>
      </w:r>
      <w:proofErr w:type="spellEnd"/>
      <w:r>
        <w:t>, Jones-</w:t>
      </w:r>
      <w:proofErr w:type="spellStart"/>
      <w:r>
        <w:t>Petrick</w:t>
      </w:r>
      <w:proofErr w:type="spellEnd"/>
      <w:r>
        <w:t xml:space="preserve"> Associates volunteered</w:t>
      </w:r>
    </w:p>
    <w:p w:rsidR="00047780" w:rsidRDefault="00047780" w:rsidP="00047780"/>
    <w:p w:rsidR="00047780" w:rsidRDefault="00047780" w:rsidP="00047780">
      <w:pPr>
        <w:pStyle w:val="ListParagraph"/>
        <w:numPr>
          <w:ilvl w:val="0"/>
          <w:numId w:val="26"/>
        </w:numPr>
      </w:pPr>
      <w:r>
        <w:t>Administrative items</w:t>
      </w:r>
    </w:p>
    <w:p w:rsidR="00047780" w:rsidRDefault="00047780" w:rsidP="00047780">
      <w:pPr>
        <w:pStyle w:val="ListParagraph"/>
        <w:numPr>
          <w:ilvl w:val="1"/>
          <w:numId w:val="26"/>
        </w:numPr>
      </w:pPr>
      <w:r>
        <w:t>Required notices</w:t>
      </w:r>
    </w:p>
    <w:p w:rsidR="00D11A2D" w:rsidRDefault="00D11A2D" w:rsidP="00D11A2D">
      <w:pPr>
        <w:pStyle w:val="ListParagraph"/>
        <w:ind w:left="1440"/>
      </w:pPr>
    </w:p>
    <w:p w:rsidR="00D11A2D" w:rsidRDefault="00D11A2D" w:rsidP="00047780">
      <w:pPr>
        <w:pStyle w:val="ListParagraph"/>
        <w:numPr>
          <w:ilvl w:val="0"/>
          <w:numId w:val="26"/>
        </w:numPr>
      </w:pPr>
      <w:r>
        <w:t>Chair explained that the focus of this meeting is to develop the 802.11 input to the 802.18 composition of the Comments to NPRM FCC 12-118</w:t>
      </w:r>
    </w:p>
    <w:p w:rsidR="00D11A2D" w:rsidRDefault="00D11A2D" w:rsidP="00D11A2D">
      <w:pPr>
        <w:pStyle w:val="ListParagraph"/>
      </w:pPr>
    </w:p>
    <w:p w:rsidR="00D11A2D" w:rsidRDefault="00D11A2D" w:rsidP="00047780">
      <w:pPr>
        <w:pStyle w:val="ListParagraph"/>
        <w:numPr>
          <w:ilvl w:val="0"/>
          <w:numId w:val="26"/>
        </w:numPr>
      </w:pPr>
      <w:r>
        <w:t>Chair explained for those unfamiliar with the process, how regulatory responses from IEEE 802 are created by merging the inputs from the wireless Working Groups affected</w:t>
      </w:r>
    </w:p>
    <w:p w:rsidR="00D11A2D" w:rsidRDefault="00D11A2D" w:rsidP="00D11A2D"/>
    <w:p w:rsidR="00047780" w:rsidRDefault="00D11A2D" w:rsidP="00047780">
      <w:pPr>
        <w:pStyle w:val="ListParagraph"/>
        <w:numPr>
          <w:ilvl w:val="0"/>
          <w:numId w:val="26"/>
        </w:numPr>
      </w:pPr>
      <w:r>
        <w:t>Chair opened the discussion of document 11-13-0156-00  NPRM Comment Response</w:t>
      </w:r>
    </w:p>
    <w:p w:rsidR="00D11A2D" w:rsidRDefault="00D11A2D" w:rsidP="00D11A2D"/>
    <w:p w:rsidR="00D11A2D" w:rsidRDefault="00D11A2D" w:rsidP="00047780">
      <w:pPr>
        <w:pStyle w:val="ListParagraph"/>
        <w:numPr>
          <w:ilvl w:val="0"/>
          <w:numId w:val="26"/>
        </w:numPr>
      </w:pPr>
      <w:r>
        <w:t>Ron Porat, Broadcom read through the document and the group suggested changes</w:t>
      </w:r>
    </w:p>
    <w:p w:rsidR="00D11A2D" w:rsidRDefault="00D11A2D" w:rsidP="00D11A2D"/>
    <w:p w:rsidR="00D11A2D" w:rsidRDefault="00D11A2D" w:rsidP="00047780">
      <w:pPr>
        <w:pStyle w:val="ListParagraph"/>
        <w:numPr>
          <w:ilvl w:val="0"/>
          <w:numId w:val="26"/>
        </w:numPr>
      </w:pPr>
      <w:r>
        <w:t>Ron said he would return in the PM1 session with a revised version</w:t>
      </w:r>
    </w:p>
    <w:p w:rsidR="00D11A2D" w:rsidRDefault="00D11A2D" w:rsidP="00D11A2D">
      <w:pPr>
        <w:pStyle w:val="ListParagraph"/>
      </w:pPr>
    </w:p>
    <w:p w:rsidR="00047780" w:rsidRDefault="00047780" w:rsidP="00047780">
      <w:pPr>
        <w:pStyle w:val="ListParagraph"/>
        <w:numPr>
          <w:ilvl w:val="0"/>
          <w:numId w:val="26"/>
        </w:numPr>
      </w:pPr>
      <w:r>
        <w:t>Chair recessed the group at 12:28 for lunch</w:t>
      </w:r>
    </w:p>
    <w:p w:rsidR="00D11A2D" w:rsidRDefault="00D11A2D" w:rsidP="00D11A2D">
      <w:pPr>
        <w:pStyle w:val="ListParagraph"/>
      </w:pPr>
    </w:p>
    <w:p w:rsidR="00D11A2D" w:rsidRDefault="00BB4A04" w:rsidP="00D11A2D">
      <w:pPr>
        <w:pStyle w:val="ListParagraph"/>
      </w:pPr>
      <w:r>
        <w:t>[Lunch Break]</w:t>
      </w:r>
    </w:p>
    <w:p w:rsidR="00BB4A04" w:rsidRDefault="00BB4A04" w:rsidP="00D11A2D">
      <w:pPr>
        <w:pStyle w:val="ListParagraph"/>
      </w:pPr>
    </w:p>
    <w:p w:rsidR="00BB4A04" w:rsidRDefault="00BB4A04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>Chair resumed the meeting at 13:33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>Opening document 13/0083r1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>Agenda provided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 xml:space="preserve">Review the NPRM FCC 12-118 Response 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>Chair gave an update of the AM2 progress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D11A2D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>Ron P,</w:t>
      </w:r>
      <w:r w:rsidR="00047780">
        <w:t xml:space="preserve"> Broadcom, author of 11-13-0156-00  NPRM Comment Response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 xml:space="preserve">New version of the document 11-13-0156-01 (revision 1) as recommended by Joe </w:t>
      </w:r>
      <w:r w:rsidR="00D11A2D">
        <w:t>K</w:t>
      </w:r>
      <w:r w:rsidR="00BB4A04">
        <w:t>wak</w:t>
      </w:r>
      <w:r>
        <w:t xml:space="preserve"> - </w:t>
      </w:r>
      <w:proofErr w:type="spellStart"/>
      <w:r>
        <w:t>Interdigital</w:t>
      </w:r>
      <w:proofErr w:type="spellEnd"/>
      <w:r>
        <w:t xml:space="preserve"> 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>Reviewed 11-13-0156-01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 xml:space="preserve">Discussion: 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lastRenderedPageBreak/>
        <w:t xml:space="preserve">Q: what are the figures and what they refer too? 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>A: will add reference document link for Figure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 xml:space="preserve">Current title: </w:t>
      </w:r>
      <w:r w:rsidRPr="001B4916">
        <w:rPr>
          <w:i/>
        </w:rPr>
        <w:t>802.11 recommends the commission reserve for TVWS a Minimum of 18MHz of usable spectrum in all locations, with power limits on –par with current FCC TVWS regulation</w:t>
      </w:r>
      <w:r>
        <w:t xml:space="preserve"> </w:t>
      </w:r>
    </w:p>
    <w:p w:rsidR="00047780" w:rsidRPr="00AF3E0B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>Remove text “</w:t>
      </w:r>
      <w:r w:rsidRPr="001B4916">
        <w:rPr>
          <w:i/>
        </w:rPr>
        <w:t>with power limits on –par with current FCC TVWS regulation.”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>Discussion on 3 channels available for TVWS, guard bands, duplex gap, channel 37 or the two channels allocated to wireless microphones.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>C1: desire to have 3 channels for 802.11 applications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 xml:space="preserve">C2: change title: remove “ensure” to “identify” 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 xml:space="preserve">C3: change text in body: “shall” to “should” 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 xml:space="preserve">C4: change title text: add “TVWS” before spectrum in title. </w:t>
      </w:r>
    </w:p>
    <w:p w:rsidR="00047780" w:rsidRPr="002D2869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 xml:space="preserve">C4: change text title: </w:t>
      </w:r>
      <w:r w:rsidRPr="0049077C">
        <w:rPr>
          <w:i/>
        </w:rPr>
        <w:t xml:space="preserve">802.11 recommends the commission identify 18MHz TVWS </w:t>
      </w:r>
      <w:r>
        <w:rPr>
          <w:i/>
        </w:rPr>
        <w:t xml:space="preserve">UHF </w:t>
      </w:r>
      <w:r w:rsidRPr="0049077C">
        <w:rPr>
          <w:i/>
        </w:rPr>
        <w:t>Spectrum is available in all locations</w:t>
      </w:r>
    </w:p>
    <w:p w:rsidR="00047780" w:rsidRPr="00F364FC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</w:pPr>
      <w:r>
        <w:t xml:space="preserve">C5: change text in body: add power level requirement 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>Chair reminded the group that this document is input to 802.18 for review.</w:t>
      </w:r>
    </w:p>
    <w:p w:rsidR="00BB4A04" w:rsidRDefault="00BB4A04" w:rsidP="00BB4A04">
      <w:pPr>
        <w:pStyle w:val="ListParagraph"/>
        <w:spacing w:after="200" w:line="276" w:lineRule="auto"/>
        <w:contextualSpacing/>
        <w:rPr>
          <w:i/>
        </w:rPr>
      </w:pPr>
    </w:p>
    <w:p w:rsidR="00047780" w:rsidRPr="005F719B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Motion</w:t>
      </w:r>
      <w:r>
        <w:rPr>
          <w:i/>
        </w:rPr>
        <w:t xml:space="preserve"> PM1 #1</w:t>
      </w:r>
    </w:p>
    <w:p w:rsidR="00047780" w:rsidRPr="005F719B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Move:  Approve the text in 11-13/0156r2 as the primary IEEE 802.11 input to 802.18 for the Reply Comment response to NPRM FCC 12-118</w:t>
      </w:r>
    </w:p>
    <w:p w:rsidR="00047780" w:rsidRPr="005F719B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Moved by: Ron</w:t>
      </w:r>
      <w:r>
        <w:rPr>
          <w:i/>
        </w:rPr>
        <w:t xml:space="preserve"> P.</w:t>
      </w:r>
    </w:p>
    <w:p w:rsidR="00047780" w:rsidRPr="005F719B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Seconded by: Joe</w:t>
      </w:r>
      <w:r>
        <w:rPr>
          <w:i/>
        </w:rPr>
        <w:t xml:space="preserve"> </w:t>
      </w:r>
      <w:proofErr w:type="spellStart"/>
      <w:r>
        <w:rPr>
          <w:i/>
        </w:rPr>
        <w:t>Qwak</w:t>
      </w:r>
      <w:proofErr w:type="spellEnd"/>
      <w:r w:rsidRPr="005F719B">
        <w:rPr>
          <w:i/>
        </w:rPr>
        <w:t xml:space="preserve"> </w:t>
      </w:r>
    </w:p>
    <w:p w:rsidR="00047780" w:rsidRPr="005F719B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Discussion? No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 w:rsidRPr="005F719B">
        <w:rPr>
          <w:i/>
        </w:rPr>
        <w:t>Results   Y= 23  N=0    A= 2    Motion passes</w:t>
      </w:r>
    </w:p>
    <w:p w:rsidR="00D11A2D" w:rsidRPr="005F719B" w:rsidRDefault="00D11A2D" w:rsidP="00D11A2D">
      <w:pPr>
        <w:pStyle w:val="ListParagraph"/>
        <w:spacing w:after="200" w:line="276" w:lineRule="auto"/>
        <w:ind w:left="2160"/>
        <w:contextualSpacing/>
        <w:rPr>
          <w:i/>
        </w:rPr>
      </w:pPr>
    </w:p>
    <w:p w:rsidR="00047780" w:rsidRPr="00D52818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/>
          <w:i/>
        </w:rPr>
      </w:pPr>
      <w:r>
        <w:t>Review document : 11-06-1023r1 by Peter E – Cisco as background on radar emissions</w:t>
      </w:r>
    </w:p>
    <w:p w:rsidR="00BB4A04" w:rsidRPr="00BB4A04" w:rsidRDefault="00BB4A04" w:rsidP="00BB4A04">
      <w:pPr>
        <w:pStyle w:val="ListParagraph"/>
        <w:spacing w:after="200" w:line="276" w:lineRule="auto"/>
        <w:contextualSpacing/>
        <w:rPr>
          <w:b/>
          <w:i/>
        </w:rPr>
      </w:pPr>
    </w:p>
    <w:p w:rsidR="00047780" w:rsidRPr="00D52818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b/>
          <w:i/>
        </w:rPr>
      </w:pPr>
      <w:r>
        <w:t xml:space="preserve">Reviewed document: </w:t>
      </w:r>
      <w:r w:rsidR="00492DA5">
        <w:t>13-18/0004, Draft Comments on NPRM FCC 12-148 (3550 to 3650 MHz)</w:t>
      </w:r>
      <w:r>
        <w:t xml:space="preserve"> By Peter E - Cisco</w:t>
      </w:r>
    </w:p>
    <w:p w:rsidR="00047780" w:rsidRPr="005F719B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b/>
          <w:i/>
        </w:rPr>
      </w:pPr>
      <w:r>
        <w:t>Discussion:</w:t>
      </w:r>
    </w:p>
    <w:p w:rsidR="00047780" w:rsidRPr="00D52818" w:rsidRDefault="00047780" w:rsidP="00047780">
      <w:pPr>
        <w:pStyle w:val="ListParagraph"/>
        <w:ind w:left="2160"/>
        <w:rPr>
          <w:b/>
          <w:i/>
        </w:rPr>
      </w:pPr>
    </w:p>
    <w:p w:rsidR="00047780" w:rsidRPr="00D52818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b/>
          <w:i/>
        </w:rPr>
      </w:pPr>
      <w:r>
        <w:t>Reviewed required</w:t>
      </w:r>
      <w:r w:rsidR="00492DA5">
        <w:t xml:space="preserve"> 802.11 principle</w:t>
      </w:r>
      <w:r>
        <w:t xml:space="preserve">s </w:t>
      </w:r>
    </w:p>
    <w:p w:rsidR="00BB4A04" w:rsidRDefault="00BB4A04" w:rsidP="00BB4A04">
      <w:pPr>
        <w:pStyle w:val="ListParagraph"/>
        <w:spacing w:after="200" w:line="276" w:lineRule="auto"/>
        <w:contextualSpacing/>
        <w:rPr>
          <w:i/>
        </w:rPr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>Group reviewed document 18-13-0004-06 with 802.11 changes and created document: 11-13/</w:t>
      </w:r>
      <w:proofErr w:type="gramStart"/>
      <w:r>
        <w:rPr>
          <w:i/>
        </w:rPr>
        <w:t>0162r0 .</w:t>
      </w:r>
      <w:proofErr w:type="gramEnd"/>
      <w:r>
        <w:rPr>
          <w:i/>
        </w:rPr>
        <w:t xml:space="preserve"> Chair suggested motion to adopt document. </w:t>
      </w:r>
    </w:p>
    <w:p w:rsidR="00047780" w:rsidRDefault="00047780" w:rsidP="00047780">
      <w:pPr>
        <w:pStyle w:val="ListParagraph"/>
        <w:rPr>
          <w:i/>
        </w:rPr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>Motion PM1 #2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 xml:space="preserve">Move: Approve document 11-13/0162r0 as the IEEE 802.11 input to 802.18 for the NPRM FCC 12-148 response. 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>Moved by: Vinko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>Seconded by: Jen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>Discussion</w:t>
      </w:r>
    </w:p>
    <w:p w:rsidR="00047780" w:rsidRDefault="00047780" w:rsidP="00047780">
      <w:pPr>
        <w:pStyle w:val="ListParagraph"/>
        <w:numPr>
          <w:ilvl w:val="2"/>
          <w:numId w:val="26"/>
        </w:numPr>
        <w:spacing w:after="200" w:line="276" w:lineRule="auto"/>
        <w:contextualSpacing/>
        <w:rPr>
          <w:i/>
        </w:rPr>
      </w:pPr>
      <w:r>
        <w:rPr>
          <w:i/>
        </w:rPr>
        <w:t xml:space="preserve">Result: Y =21     N= 0    A=1 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lastRenderedPageBreak/>
        <w:t xml:space="preserve">Group will seek approval by 802.11 in closing plenary.  The group will further review and edit document 11-13/0162r0 on teleconference calls. </w:t>
      </w:r>
    </w:p>
    <w:p w:rsidR="00047780" w:rsidRDefault="00047780" w:rsidP="00047780">
      <w:pPr>
        <w:pStyle w:val="ListParagraph"/>
      </w:pPr>
      <w:r>
        <w:t xml:space="preserve"> </w:t>
      </w:r>
    </w:p>
    <w:p w:rsidR="00047780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 w:rsidRPr="006B25CC">
        <w:t>Teleconferences</w:t>
      </w:r>
    </w:p>
    <w:p w:rsidR="00047780" w:rsidRDefault="00047780" w:rsidP="00047780">
      <w:pPr>
        <w:pStyle w:val="ListParagraph"/>
        <w:numPr>
          <w:ilvl w:val="1"/>
          <w:numId w:val="26"/>
        </w:numPr>
        <w:spacing w:after="200" w:line="276" w:lineRule="auto"/>
        <w:contextualSpacing/>
      </w:pPr>
      <w:r>
        <w:t>Weekly on Thursdays, 12:30 – 14:00 ET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Pr="006B25CC" w:rsidRDefault="00047780" w:rsidP="00047780">
      <w:pPr>
        <w:pStyle w:val="ListParagraph"/>
        <w:numPr>
          <w:ilvl w:val="0"/>
          <w:numId w:val="26"/>
        </w:numPr>
        <w:spacing w:after="200" w:line="276" w:lineRule="auto"/>
        <w:contextualSpacing/>
      </w:pPr>
      <w:r>
        <w:t>Meeting Adjourned</w:t>
      </w:r>
      <w:bookmarkStart w:id="0" w:name="_GoBack"/>
      <w:bookmarkEnd w:id="0"/>
      <w:r w:rsidR="00BB4A04">
        <w:t xml:space="preserve"> at 15:30</w:t>
      </w:r>
    </w:p>
    <w:p w:rsidR="00D808B9" w:rsidRDefault="00D808B9">
      <w:pPr>
        <w:rPr>
          <w:szCs w:val="22"/>
        </w:rPr>
      </w:pPr>
    </w:p>
    <w:p w:rsidR="003866DE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 w:rsidRPr="006E47B3">
        <w:rPr>
          <w:b/>
          <w:szCs w:val="22"/>
          <w:u w:val="single"/>
        </w:rPr>
        <w:t>References</w:t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</w:p>
    <w:p w:rsidR="00000000" w:rsidRPr="00047780" w:rsidRDefault="00692E67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8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NPRM FCC 12-118</w:t>
        </w:r>
      </w:hyperlink>
    </w:p>
    <w:p w:rsidR="00000000" w:rsidRPr="00047780" w:rsidRDefault="00692E67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9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NPRM FCC 12-148</w:t>
        </w:r>
      </w:hyperlink>
      <w:r w:rsidRPr="00047780">
        <w:rPr>
          <w:rFonts w:eastAsia="Calibri"/>
          <w:b/>
          <w:bCs/>
          <w:sz w:val="24"/>
          <w:szCs w:val="22"/>
          <w:lang w:val="en-US"/>
        </w:rPr>
        <w:t xml:space="preserve"> </w:t>
      </w:r>
    </w:p>
    <w:p w:rsidR="00000000" w:rsidRPr="00047780" w:rsidRDefault="00692E67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0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 xml:space="preserve">Chairman </w:t>
        </w:r>
      </w:hyperlink>
      <w:hyperlink r:id="rId11" w:history="1">
        <w:proofErr w:type="spellStart"/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Genachowski’s</w:t>
        </w:r>
        <w:proofErr w:type="spellEnd"/>
      </w:hyperlink>
      <w:hyperlink r:id="rId12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 xml:space="preserve"> statement on the 5 GHz bands</w:t>
        </w:r>
      </w:hyperlink>
      <w:hyperlink r:id="rId13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 xml:space="preserve"> </w:t>
        </w:r>
      </w:hyperlink>
    </w:p>
    <w:p w:rsidR="00000000" w:rsidRPr="00047780" w:rsidRDefault="00692E67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4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Ear</w:t>
        </w:r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ly draft of EN301 598</w:t>
        </w:r>
      </w:hyperlink>
      <w:r w:rsidRPr="00047780">
        <w:rPr>
          <w:rFonts w:eastAsia="Calibri"/>
          <w:b/>
          <w:bCs/>
          <w:sz w:val="24"/>
          <w:szCs w:val="22"/>
          <w:lang w:val="en-US"/>
        </w:rPr>
        <w:t xml:space="preserve"> (v0.0.13)</w:t>
      </w:r>
    </w:p>
    <w:p w:rsidR="00000000" w:rsidRDefault="00692E67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5" w:history="1">
        <w:r w:rsidRPr="00047780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Spectrum Allocation for Wireless LAN and ITS in Japan</w:t>
        </w:r>
      </w:hyperlink>
      <w:r w:rsidRPr="00047780">
        <w:rPr>
          <w:rFonts w:eastAsia="Calibri"/>
          <w:b/>
          <w:bCs/>
          <w:sz w:val="24"/>
          <w:szCs w:val="22"/>
          <w:lang w:val="en-US"/>
        </w:rPr>
        <w:t xml:space="preserve"> </w:t>
      </w:r>
    </w:p>
    <w:p w:rsidR="00BB4A04" w:rsidRDefault="00BB4A04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6" w:history="1">
        <w:r w:rsidRPr="00BB4A04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 xml:space="preserve">IEEE 802.11 </w:t>
        </w:r>
        <w:r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Principles</w:t>
        </w:r>
        <w:r w:rsidRPr="00BB4A04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 xml:space="preserve"> for NPRM FCC 12-118</w:t>
        </w:r>
      </w:hyperlink>
    </w:p>
    <w:p w:rsidR="00BB4A04" w:rsidRDefault="00492DA5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7" w:history="1">
        <w:r w:rsidR="00BB4A04" w:rsidRPr="00492DA5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IEEE 802.11 Comments for NPRM FCC 12-118</w:t>
        </w:r>
      </w:hyperlink>
    </w:p>
    <w:p w:rsidR="00BB4A04" w:rsidRDefault="00BB4A04" w:rsidP="00BB4A04">
      <w:pPr>
        <w:numPr>
          <w:ilvl w:val="0"/>
          <w:numId w:val="25"/>
        </w:numPr>
        <w:rPr>
          <w:rFonts w:eastAsia="Calibri"/>
          <w:b/>
          <w:bCs/>
          <w:sz w:val="24"/>
          <w:szCs w:val="22"/>
          <w:lang w:val="en-US"/>
        </w:rPr>
      </w:pPr>
      <w:hyperlink r:id="rId18" w:history="1">
        <w:r w:rsidRPr="00BB4A04">
          <w:rPr>
            <w:rStyle w:val="Hyperlink"/>
            <w:rFonts w:eastAsia="Calibri"/>
            <w:b/>
            <w:bCs/>
            <w:sz w:val="24"/>
            <w:szCs w:val="22"/>
            <w:lang w:val="en-US"/>
          </w:rPr>
          <w:t>IEEE 802.18 Comments for NPRM FCC 12-118</w:t>
        </w:r>
      </w:hyperlink>
      <w:r>
        <w:rPr>
          <w:rFonts w:eastAsia="Calibri"/>
          <w:b/>
          <w:bCs/>
          <w:sz w:val="24"/>
          <w:szCs w:val="22"/>
          <w:lang w:val="en-US"/>
        </w:rPr>
        <w:t xml:space="preserve"> (final)</w:t>
      </w:r>
    </w:p>
    <w:p w:rsidR="00BB4A04" w:rsidRPr="00047780" w:rsidRDefault="00BB4A04" w:rsidP="00492DA5">
      <w:pPr>
        <w:ind w:left="360"/>
        <w:rPr>
          <w:rFonts w:eastAsia="Calibri"/>
          <w:b/>
          <w:bCs/>
          <w:sz w:val="24"/>
          <w:szCs w:val="22"/>
          <w:lang w:val="en-US"/>
        </w:rPr>
      </w:pPr>
    </w:p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  <w:r>
        <w:rPr>
          <w:b/>
          <w:szCs w:val="22"/>
          <w:u w:val="single"/>
        </w:rPr>
        <w:br w:type="page"/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Interesting Websites</w:t>
      </w:r>
    </w:p>
    <w:p w:rsid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Spectrum Dashboard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(</w:t>
      </w:r>
      <w:hyperlink r:id="rId19" w:history="1">
        <w:r w:rsidRPr="006E47B3">
          <w:rPr>
            <w:rStyle w:val="Hyperlink"/>
            <w:b/>
            <w:szCs w:val="22"/>
          </w:rPr>
          <w:t>http://reboot.fcc.gov/spectrumdashboard/resultSpectrumBands.seam?conversationId=1533</w:t>
        </w:r>
      </w:hyperlink>
      <w:r w:rsidRPr="006E47B3">
        <w:rPr>
          <w:b/>
          <w:szCs w:val="22"/>
          <w:u w:val="single"/>
        </w:rPr>
        <w:t>)</w:t>
      </w: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Second Interim Progress Report on the Ten-Year Plan and Timetable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0" w:history="1">
        <w:r w:rsidRPr="006E47B3">
          <w:rPr>
            <w:rStyle w:val="Hyperlink"/>
            <w:b/>
            <w:szCs w:val="22"/>
          </w:rPr>
          <w:t>http://www.ntia.doc.gov/files/ntia/publications/second_interim_progress_report_on_the_ten_year_plan_and_timetable.pdf</w:t>
        </w:r>
      </w:hyperlink>
      <w:r w:rsidRPr="006E47B3">
        <w:rPr>
          <w:b/>
          <w:szCs w:val="22"/>
          <w:u w:val="single"/>
        </w:rPr>
        <w:t>)</w:t>
      </w: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Technical Advisory Council, December 2011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1" w:history="1">
        <w:r w:rsidRPr="006E47B3">
          <w:rPr>
            <w:rStyle w:val="Hyperlink"/>
            <w:b/>
            <w:szCs w:val="22"/>
          </w:rPr>
          <w:t>http://transition.fcc.gov/oet/tac/tacdocs/tac-meeting-summary-12-20-11-final.pdf</w:t>
        </w:r>
      </w:hyperlink>
      <w:r w:rsidRPr="006E47B3">
        <w:rPr>
          <w:b/>
          <w:szCs w:val="22"/>
          <w:u w:val="single"/>
        </w:rPr>
        <w:t>)</w:t>
      </w:r>
    </w:p>
    <w:p w:rsidR="006E47B3" w:rsidRP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sectPr w:rsidR="006E47B3" w:rsidRPr="006E47B3" w:rsidSect="00CF6E94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67" w:rsidRDefault="00692E67">
      <w:r>
        <w:separator/>
      </w:r>
    </w:p>
  </w:endnote>
  <w:endnote w:type="continuationSeparator" w:id="0">
    <w:p w:rsidR="00692E67" w:rsidRDefault="0069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0D624A">
      <w:fldChar w:fldCharType="begin"/>
    </w:r>
    <w:r w:rsidR="00C25EBB">
      <w:instrText xml:space="preserve">page </w:instrText>
    </w:r>
    <w:r w:rsidR="000D624A">
      <w:fldChar w:fldCharType="separate"/>
    </w:r>
    <w:r w:rsidR="00492DA5">
      <w:rPr>
        <w:noProof/>
      </w:rPr>
      <w:t>5</w:t>
    </w:r>
    <w:r w:rsidR="000D624A">
      <w:rPr>
        <w:noProof/>
      </w:rPr>
      <w:fldChar w:fldCharType="end"/>
    </w:r>
    <w:r w:rsidR="0029020B">
      <w:tab/>
    </w:r>
    <w:r w:rsidR="0035432A">
      <w:t>Rich Kennedy, Research In Motion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67" w:rsidRDefault="00692E67">
      <w:r>
        <w:separator/>
      </w:r>
    </w:p>
  </w:footnote>
  <w:footnote w:type="continuationSeparator" w:id="0">
    <w:p w:rsidR="00692E67" w:rsidRDefault="00692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55296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29020B">
      <w:tab/>
    </w:r>
    <w:r w:rsidR="0029020B">
      <w:tab/>
    </w:r>
    <w:fldSimple w:instr=" TITLE  \* MERGEFORMAT ">
      <w:r w:rsidR="00B51C6B">
        <w:t>doc.: IEEE 802.11-1</w:t>
      </w:r>
      <w:r>
        <w:t>3</w:t>
      </w:r>
      <w:r w:rsidR="00972580">
        <w:t>/</w:t>
      </w:r>
      <w:r w:rsidR="0064189F">
        <w:t>0</w:t>
      </w:r>
      <w:r>
        <w:t>213</w:t>
      </w:r>
      <w:r w:rsidR="00BF1B30">
        <w:t>r</w:t>
      </w:r>
      <w:r w:rsidR="00C02D8F"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6"/>
  </w:num>
  <w:num w:numId="20">
    <w:abstractNumId w:val="2"/>
  </w:num>
  <w:num w:numId="21">
    <w:abstractNumId w:val="11"/>
  </w:num>
  <w:num w:numId="22">
    <w:abstractNumId w:val="9"/>
  </w:num>
  <w:num w:numId="23">
    <w:abstractNumId w:val="5"/>
  </w:num>
  <w:num w:numId="24">
    <w:abstractNumId w:val="22"/>
  </w:num>
  <w:num w:numId="25">
    <w:abstractNumId w:val="23"/>
  </w:num>
  <w:num w:numId="26">
    <w:abstractNumId w:val="2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01A84"/>
    <w:rsid w:val="000436F0"/>
    <w:rsid w:val="00047780"/>
    <w:rsid w:val="000822D3"/>
    <w:rsid w:val="000D624A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05205"/>
    <w:rsid w:val="00231E6D"/>
    <w:rsid w:val="00255296"/>
    <w:rsid w:val="00265DF3"/>
    <w:rsid w:val="00274BC4"/>
    <w:rsid w:val="0029020B"/>
    <w:rsid w:val="002A382E"/>
    <w:rsid w:val="002B2993"/>
    <w:rsid w:val="002D44BE"/>
    <w:rsid w:val="002D73A0"/>
    <w:rsid w:val="00305171"/>
    <w:rsid w:val="0033161C"/>
    <w:rsid w:val="00343A17"/>
    <w:rsid w:val="0035432A"/>
    <w:rsid w:val="00361357"/>
    <w:rsid w:val="003866DE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535766"/>
    <w:rsid w:val="005548DC"/>
    <w:rsid w:val="00567E3D"/>
    <w:rsid w:val="005921A0"/>
    <w:rsid w:val="005C0091"/>
    <w:rsid w:val="005D313D"/>
    <w:rsid w:val="00616B1D"/>
    <w:rsid w:val="0062440B"/>
    <w:rsid w:val="0064189F"/>
    <w:rsid w:val="00644785"/>
    <w:rsid w:val="0065240B"/>
    <w:rsid w:val="00692E67"/>
    <w:rsid w:val="006C0727"/>
    <w:rsid w:val="006E145F"/>
    <w:rsid w:val="006E47B3"/>
    <w:rsid w:val="006E6C97"/>
    <w:rsid w:val="006E7DDB"/>
    <w:rsid w:val="0072038D"/>
    <w:rsid w:val="00745C13"/>
    <w:rsid w:val="00761B11"/>
    <w:rsid w:val="00770572"/>
    <w:rsid w:val="007A59A4"/>
    <w:rsid w:val="007A77B0"/>
    <w:rsid w:val="007B4F4C"/>
    <w:rsid w:val="007E65BF"/>
    <w:rsid w:val="00821494"/>
    <w:rsid w:val="008251A7"/>
    <w:rsid w:val="00827706"/>
    <w:rsid w:val="00885C7B"/>
    <w:rsid w:val="008A6613"/>
    <w:rsid w:val="008D2CBA"/>
    <w:rsid w:val="00942884"/>
    <w:rsid w:val="00972580"/>
    <w:rsid w:val="009852AE"/>
    <w:rsid w:val="009D07CD"/>
    <w:rsid w:val="009E6F35"/>
    <w:rsid w:val="00A01A56"/>
    <w:rsid w:val="00A149DF"/>
    <w:rsid w:val="00A17639"/>
    <w:rsid w:val="00A44959"/>
    <w:rsid w:val="00A96C78"/>
    <w:rsid w:val="00AA427C"/>
    <w:rsid w:val="00B21F8A"/>
    <w:rsid w:val="00B303EE"/>
    <w:rsid w:val="00B3583E"/>
    <w:rsid w:val="00B46903"/>
    <w:rsid w:val="00B51C6B"/>
    <w:rsid w:val="00B84093"/>
    <w:rsid w:val="00BA63B7"/>
    <w:rsid w:val="00BB23FA"/>
    <w:rsid w:val="00BB4A04"/>
    <w:rsid w:val="00BD5FB0"/>
    <w:rsid w:val="00BE68C2"/>
    <w:rsid w:val="00BF01E5"/>
    <w:rsid w:val="00BF1B30"/>
    <w:rsid w:val="00C02D8F"/>
    <w:rsid w:val="00C06D8A"/>
    <w:rsid w:val="00C25EBB"/>
    <w:rsid w:val="00C42CC8"/>
    <w:rsid w:val="00C677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C5A7B"/>
    <w:rsid w:val="00DE45DE"/>
    <w:rsid w:val="00E37D90"/>
    <w:rsid w:val="00E5569B"/>
    <w:rsid w:val="00E62018"/>
    <w:rsid w:val="00E6553A"/>
    <w:rsid w:val="00E7733F"/>
    <w:rsid w:val="00E810B1"/>
    <w:rsid w:val="00E975C1"/>
    <w:rsid w:val="00EA3B29"/>
    <w:rsid w:val="00F07B43"/>
    <w:rsid w:val="00F31574"/>
    <w:rsid w:val="00F343BE"/>
    <w:rsid w:val="00F62216"/>
    <w:rsid w:val="00F62D71"/>
    <w:rsid w:val="00F64594"/>
    <w:rsid w:val="00F75EF6"/>
    <w:rsid w:val="00F83A58"/>
    <w:rsid w:val="00FB43B8"/>
    <w:rsid w:val="00FB7EEA"/>
    <w:rsid w:val="00FC2FE0"/>
    <w:rsid w:val="00FD0541"/>
    <w:rsid w:val="00FE1CB9"/>
    <w:rsid w:val="00FE6915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ion.fcc.gov/Daily_Releases/Daily_Business/2012/db1002/FCC-12-118A1.pdf" TargetMode="External"/><Relationship Id="rId13" Type="http://schemas.openxmlformats.org/officeDocument/2006/relationships/hyperlink" Target="http://transition.fcc.gov/Daily_Releases/Daily_Business/2012/db1002/FCC-12-118A1.pdf" TargetMode="External"/><Relationship Id="rId18" Type="http://schemas.openxmlformats.org/officeDocument/2006/relationships/hyperlink" Target="https://mentor.ieee.org/802.18/dcn/13/18-13-0016-06-0000-draft-reply-comments-to-fcc-tv-band-incentive-auction-nprm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nsition.fcc.gov/oet/tac/tacdocs/tac-meeting-summary-12-20-11-fin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cc.gov/document/chairman-announces-effort-increase-wi-fi-speeds" TargetMode="External"/><Relationship Id="rId17" Type="http://schemas.openxmlformats.org/officeDocument/2006/relationships/hyperlink" Target="https://mentor.ieee.org/802.11/dcn/13/11-13-0162-01-0reg-draft-802-11-comments-on-fcc-nprm-12-148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156-04-0reg-comment-on-fcc-nprm-12-118.docx" TargetMode="External"/><Relationship Id="rId20" Type="http://schemas.openxmlformats.org/officeDocument/2006/relationships/hyperlink" Target="http://www.ntia.doc.gov/files/ntia/publications/second_interim_progress_report_on_the_ten_year_plan_and_timetabl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c.gov/document/chairman-announces-effort-increase-wi-fi-spee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3/11-13-0090-00-0reg-spectrum-allocation-for-wireless-lan-and-its-in-japan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cc.gov/document/chairman-announces-effort-increase-wi-fi-speeds" TargetMode="External"/><Relationship Id="rId19" Type="http://schemas.openxmlformats.org/officeDocument/2006/relationships/hyperlink" Target="http://reboot.fcc.gov/spectrumdashboard/resultSpectrumBands.seam?conversationId=1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ition.fcc.gov/Daily_Releases/Daily_Business/2012/db1212/FCC-12-148A1.pdf" TargetMode="External"/><Relationship Id="rId14" Type="http://schemas.openxmlformats.org/officeDocument/2006/relationships/hyperlink" Target="http://docbox.etsi.org/BRAN/BRAN/70-Draft/EN301598/0060010/BRAN-0060010v0013.doc" TargetMode="External"/><Relationship Id="rId22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939D-8748-4AF0-AD0B-78AD4B3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Windows User</cp:lastModifiedBy>
  <cp:revision>3</cp:revision>
  <cp:lastPrinted>2010-04-06T16:58:00Z</cp:lastPrinted>
  <dcterms:created xsi:type="dcterms:W3CDTF">2013-03-12T21:20:00Z</dcterms:created>
  <dcterms:modified xsi:type="dcterms:W3CDTF">2013-03-12T22:25:00Z</dcterms:modified>
</cp:coreProperties>
</file>