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47A77" w:rsidP="00EF49DF">
            <w:pPr>
              <w:pStyle w:val="T2"/>
            </w:pPr>
            <w:r>
              <w:t>ECSAf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9345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947A77">
              <w:rPr>
                <w:b w:val="0"/>
                <w:sz w:val="20"/>
              </w:rPr>
              <w:t>3</w:t>
            </w:r>
            <w:r w:rsidR="00DF095C">
              <w:rPr>
                <w:b w:val="0"/>
                <w:sz w:val="20"/>
              </w:rPr>
              <w:t>-</w:t>
            </w:r>
            <w:r w:rsidR="00947A77">
              <w:rPr>
                <w:b w:val="0"/>
                <w:sz w:val="20"/>
              </w:rPr>
              <w:t>0</w:t>
            </w:r>
            <w:r w:rsidR="00377DD8">
              <w:rPr>
                <w:b w:val="0"/>
                <w:sz w:val="20"/>
              </w:rPr>
              <w:t>1</w:t>
            </w:r>
            <w:r w:rsidR="00947A77">
              <w:rPr>
                <w:b w:val="0"/>
                <w:sz w:val="20"/>
              </w:rPr>
              <w:t>-1</w:t>
            </w:r>
            <w:r w:rsidR="007E4F60">
              <w:rPr>
                <w:b w:val="0"/>
                <w:sz w:val="20"/>
              </w:rPr>
              <w:t>7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7E4F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9F3DAB" w:rsidRDefault="009F3DAB" w:rsidP="00947A77">
      <w:pPr>
        <w:pStyle w:val="Heading5"/>
        <w:rPr>
          <w:b w:val="0"/>
          <w:sz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415"/>
        <w:gridCol w:w="682"/>
        <w:gridCol w:w="849"/>
        <w:gridCol w:w="716"/>
        <w:gridCol w:w="1197"/>
        <w:gridCol w:w="1896"/>
        <w:gridCol w:w="2611"/>
        <w:gridCol w:w="851"/>
      </w:tblGrid>
      <w:tr w:rsidR="00947A77" w:rsidTr="00947A77">
        <w:trPr>
          <w:tblHeader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A77" w:rsidRDefault="00947A77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B83C09" w:rsidTr="00947A77">
        <w:trPr>
          <w:tblHeader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A77" w:rsidRDefault="00947A77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Selected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A77" w:rsidRDefault="00947A77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A77" w:rsidRDefault="00947A77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A77" w:rsidRDefault="00947A77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Clause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A77" w:rsidRDefault="00947A77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Resn Status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A77" w:rsidRDefault="00947A77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A77" w:rsidRDefault="00947A77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Proposed Change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A77" w:rsidRDefault="00947A77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Resolution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A77" w:rsidRDefault="00947A77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Owning Ad-hoc</w:t>
            </w:r>
          </w:p>
        </w:tc>
      </w:tr>
      <w:tr w:rsidR="00B83C09" w:rsidTr="00947A77">
        <w:trPr>
          <w:tblCellSpacing w:w="0" w:type="dxa"/>
        </w:trPr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A77" w:rsidRDefault="00947A77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A77" w:rsidRDefault="00947A77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184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A77" w:rsidRDefault="00947A77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827.00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A77" w:rsidRDefault="00947A7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9.3.2.3.4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A77" w:rsidRDefault="00947A7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A77" w:rsidRDefault="00947A7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Why can CSAs go out at PIFS but not ECSAs?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A77" w:rsidRDefault="00947A7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Add an item "A STA transmitting an Extended Channel Switch Announcement frame as described in "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A77" w:rsidRDefault="00587530" w:rsidP="00587530">
            <w:pPr>
              <w:rPr>
                <w:sz w:val="20"/>
              </w:rPr>
            </w:pPr>
            <w:r>
              <w:rPr>
                <w:sz w:val="20"/>
              </w:rPr>
              <w:t xml:space="preserve">Revised. See </w:t>
            </w:r>
            <w:r w:rsidR="00B83C09">
              <w:rPr>
                <w:sz w:val="20"/>
              </w:rPr>
              <w:t xml:space="preserve">changes under CID 184 in </w:t>
            </w:r>
            <w:r>
              <w:rPr>
                <w:sz w:val="20"/>
              </w:rPr>
              <w:t>&lt;motionedDoc#&gt;/ r&lt;motionedrev#&gt; that substantially agrees with the commenter’s proposed change and also deals with unnecessary restrictions on switching to 40 MHz using ECSA frames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A77" w:rsidRDefault="00947A7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MAC</w:t>
            </w:r>
          </w:p>
        </w:tc>
      </w:tr>
    </w:tbl>
    <w:p w:rsidR="00947A77" w:rsidRDefault="00947A77" w:rsidP="00947A77"/>
    <w:p w:rsidR="00947A77" w:rsidRPr="00947A77" w:rsidRDefault="00947A77" w:rsidP="00947A77">
      <w:pPr>
        <w:rPr>
          <w:b/>
          <w:i/>
        </w:rPr>
      </w:pPr>
      <w:r w:rsidRPr="00947A77">
        <w:rPr>
          <w:b/>
          <w:i/>
        </w:rPr>
        <w:t>Discussion</w:t>
      </w:r>
    </w:p>
    <w:p w:rsidR="00947A77" w:rsidRPr="00947A77" w:rsidRDefault="00947A77" w:rsidP="00947A77">
      <w:pPr>
        <w:rPr>
          <w:color w:val="000000" w:themeColor="text1"/>
          <w:sz w:val="24"/>
          <w:szCs w:val="24"/>
        </w:rPr>
      </w:pPr>
      <w:r w:rsidRPr="00947A77">
        <w:rPr>
          <w:color w:val="000000" w:themeColor="text1"/>
          <w:sz w:val="24"/>
          <w:szCs w:val="24"/>
        </w:rPr>
        <w:t xml:space="preserve">Both CSA and ECSA are high-priority mgmt frames, with timeliness needed for regulatory purposes, where every little bit helps, such as PIFS access, so both should be allowed at PIFS. From </w:t>
      </w:r>
      <w:r w:rsidRPr="00947A77">
        <w:rPr>
          <w:bCs/>
          <w:color w:val="000000" w:themeColor="text1"/>
          <w:sz w:val="24"/>
          <w:szCs w:val="24"/>
        </w:rPr>
        <w:t xml:space="preserve">10.10.3.2 </w:t>
      </w:r>
      <w:r>
        <w:rPr>
          <w:bCs/>
          <w:color w:val="000000" w:themeColor="text1"/>
          <w:sz w:val="24"/>
          <w:szCs w:val="24"/>
        </w:rPr>
        <w:t>(</w:t>
      </w:r>
      <w:r w:rsidRPr="00947A77">
        <w:rPr>
          <w:bCs/>
          <w:color w:val="000000" w:themeColor="text1"/>
          <w:sz w:val="24"/>
          <w:szCs w:val="24"/>
        </w:rPr>
        <w:t>Selecting and advertising a new channel in an infrastructure BSS</w:t>
      </w:r>
      <w:r>
        <w:rPr>
          <w:bCs/>
          <w:color w:val="000000" w:themeColor="text1"/>
          <w:sz w:val="24"/>
          <w:szCs w:val="24"/>
        </w:rPr>
        <w:t>)</w:t>
      </w:r>
      <w:r w:rsidRPr="00947A77">
        <w:rPr>
          <w:color w:val="000000" w:themeColor="text1"/>
          <w:sz w:val="24"/>
          <w:szCs w:val="24"/>
        </w:rPr>
        <w:t xml:space="preserve"> an AP can use PIFS for ECSAf.</w:t>
      </w:r>
    </w:p>
    <w:p w:rsidR="00947A77" w:rsidRDefault="00947A77" w:rsidP="00947A77">
      <w:pPr>
        <w:rPr>
          <w:color w:val="000000" w:themeColor="text1"/>
          <w:sz w:val="24"/>
          <w:szCs w:val="24"/>
        </w:rPr>
      </w:pPr>
    </w:p>
    <w:p w:rsidR="00587530" w:rsidRDefault="00947A77" w:rsidP="00947A7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 well, during </w:t>
      </w:r>
      <w:r w:rsidRPr="00947A77">
        <w:rPr>
          <w:color w:val="000000" w:themeColor="text1"/>
          <w:sz w:val="24"/>
          <w:szCs w:val="24"/>
        </w:rPr>
        <w:t xml:space="preserve">11ac </w:t>
      </w:r>
      <w:r>
        <w:rPr>
          <w:color w:val="000000" w:themeColor="text1"/>
          <w:sz w:val="24"/>
          <w:szCs w:val="24"/>
        </w:rPr>
        <w:t>development</w:t>
      </w:r>
      <w:r w:rsidRPr="00947A7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a related paragraph in </w:t>
      </w:r>
      <w:r w:rsidRPr="00947A77">
        <w:rPr>
          <w:color w:val="000000" w:themeColor="text1"/>
          <w:sz w:val="24"/>
          <w:szCs w:val="24"/>
        </w:rPr>
        <w:t xml:space="preserve">10.15.3.3 </w:t>
      </w:r>
      <w:r>
        <w:rPr>
          <w:color w:val="000000" w:themeColor="text1"/>
          <w:sz w:val="24"/>
          <w:szCs w:val="24"/>
        </w:rPr>
        <w:t>(</w:t>
      </w:r>
      <w:r w:rsidRPr="00947A77">
        <w:rPr>
          <w:color w:val="000000" w:themeColor="text1"/>
          <w:sz w:val="24"/>
          <w:szCs w:val="24"/>
        </w:rPr>
        <w:t>Channel management at the AP and in an IBSS</w:t>
      </w:r>
      <w:r>
        <w:rPr>
          <w:color w:val="000000" w:themeColor="text1"/>
          <w:sz w:val="24"/>
          <w:szCs w:val="24"/>
        </w:rPr>
        <w:t>)</w:t>
      </w:r>
      <w:r w:rsidRPr="00947A7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contains a NOTE that contains the following incorrect statement “</w:t>
      </w:r>
      <w:r w:rsidRPr="00947A77">
        <w:rPr>
          <w:color w:val="000000" w:themeColor="text1"/>
          <w:sz w:val="24"/>
          <w:szCs w:val="24"/>
        </w:rPr>
        <w:t>because Extended Channel Switch Announcement frames do</w:t>
      </w:r>
      <w:r>
        <w:rPr>
          <w:color w:val="000000" w:themeColor="text1"/>
          <w:sz w:val="24"/>
          <w:szCs w:val="24"/>
        </w:rPr>
        <w:t xml:space="preserve"> </w:t>
      </w:r>
      <w:r w:rsidRPr="00947A77">
        <w:rPr>
          <w:color w:val="000000" w:themeColor="text1"/>
          <w:sz w:val="24"/>
          <w:szCs w:val="24"/>
        </w:rPr>
        <w:t>not convey secondary channel information (i.e., information regarding whether a secondary channel, if permitted in the</w:t>
      </w:r>
      <w:r>
        <w:rPr>
          <w:color w:val="000000" w:themeColor="text1"/>
          <w:sz w:val="24"/>
          <w:szCs w:val="24"/>
        </w:rPr>
        <w:t xml:space="preserve"> </w:t>
      </w:r>
      <w:r w:rsidRPr="00947A77">
        <w:rPr>
          <w:color w:val="000000" w:themeColor="text1"/>
          <w:sz w:val="24"/>
          <w:szCs w:val="24"/>
        </w:rPr>
        <w:t>operating class, is to be used)</w:t>
      </w:r>
      <w:r>
        <w:rPr>
          <w:color w:val="000000" w:themeColor="text1"/>
          <w:sz w:val="24"/>
          <w:szCs w:val="24"/>
        </w:rPr>
        <w:t>”</w:t>
      </w:r>
      <w:r w:rsidR="00323B5C">
        <w:rPr>
          <w:color w:val="000000" w:themeColor="text1"/>
          <w:sz w:val="24"/>
          <w:szCs w:val="24"/>
        </w:rPr>
        <w:t xml:space="preserve">. (This line is highlighted in yellow below also) </w:t>
      </w:r>
      <w:r>
        <w:rPr>
          <w:color w:val="000000" w:themeColor="text1"/>
          <w:sz w:val="24"/>
          <w:szCs w:val="24"/>
        </w:rPr>
        <w:t xml:space="preserve"> This is incorrect since there are distinct operating classes for 20 MHz, operating classes for 20/40 MHz with an upper primary (lower secondary) and operating classes for 40 MHz with a lower primary (upper secondary). Given that </w:t>
      </w:r>
      <w:r w:rsidR="00323B5C">
        <w:rPr>
          <w:color w:val="000000" w:themeColor="text1"/>
          <w:sz w:val="24"/>
          <w:szCs w:val="24"/>
        </w:rPr>
        <w:t xml:space="preserve">the NOTE is reasoning from an incorrect basis, therefore the whole NOTE </w:t>
      </w:r>
      <w:r>
        <w:rPr>
          <w:color w:val="000000" w:themeColor="text1"/>
          <w:sz w:val="24"/>
          <w:szCs w:val="24"/>
        </w:rPr>
        <w:t>is false</w:t>
      </w:r>
      <w:r w:rsidR="00323B5C">
        <w:rPr>
          <w:color w:val="000000" w:themeColor="text1"/>
          <w:sz w:val="24"/>
          <w:szCs w:val="24"/>
        </w:rPr>
        <w:t xml:space="preserve">. Given that the preceding paragraph is reasoning from the same incorrect basis, therefore the preceding </w:t>
      </w:r>
      <w:r>
        <w:rPr>
          <w:color w:val="000000" w:themeColor="text1"/>
          <w:sz w:val="24"/>
          <w:szCs w:val="24"/>
        </w:rPr>
        <w:t xml:space="preserve">paragraph of normative text is </w:t>
      </w:r>
      <w:r w:rsidR="00323B5C">
        <w:rPr>
          <w:color w:val="000000" w:themeColor="text1"/>
          <w:sz w:val="24"/>
          <w:szCs w:val="24"/>
        </w:rPr>
        <w:t xml:space="preserve">also </w:t>
      </w:r>
      <w:r>
        <w:rPr>
          <w:color w:val="000000" w:themeColor="text1"/>
          <w:sz w:val="24"/>
          <w:szCs w:val="24"/>
        </w:rPr>
        <w:t>incorrect.</w:t>
      </w:r>
      <w:r w:rsidR="00323B5C">
        <w:rPr>
          <w:color w:val="000000" w:themeColor="text1"/>
          <w:sz w:val="24"/>
          <w:szCs w:val="24"/>
        </w:rPr>
        <w:t xml:space="preserve"> Thereforewe delete both the NOTE and the preceding parapgraph of normative text.</w:t>
      </w:r>
    </w:p>
    <w:p w:rsidR="00947A77" w:rsidRDefault="00947A77" w:rsidP="00947A77">
      <w:pPr>
        <w:rPr>
          <w:color w:val="000000" w:themeColor="text1"/>
          <w:sz w:val="24"/>
          <w:szCs w:val="24"/>
        </w:rPr>
      </w:pPr>
    </w:p>
    <w:p w:rsidR="00947A77" w:rsidRDefault="00947A77" w:rsidP="00947A77">
      <w:pPr>
        <w:rPr>
          <w:b/>
          <w:i/>
          <w:color w:val="000000" w:themeColor="text1"/>
          <w:sz w:val="24"/>
          <w:szCs w:val="24"/>
        </w:rPr>
      </w:pPr>
      <w:r w:rsidRPr="00947A77">
        <w:rPr>
          <w:b/>
          <w:i/>
          <w:color w:val="000000" w:themeColor="text1"/>
          <w:sz w:val="24"/>
          <w:szCs w:val="24"/>
        </w:rPr>
        <w:t>Change</w:t>
      </w:r>
    </w:p>
    <w:p w:rsidR="00947A77" w:rsidRDefault="00947A77" w:rsidP="00947A77">
      <w:pPr>
        <w:rPr>
          <w:b/>
          <w:i/>
          <w:color w:val="000000" w:themeColor="text1"/>
          <w:sz w:val="24"/>
          <w:szCs w:val="24"/>
        </w:rPr>
      </w:pPr>
    </w:p>
    <w:p w:rsidR="00947A77" w:rsidRPr="00947A77" w:rsidRDefault="00947A77" w:rsidP="00947A77">
      <w:pPr>
        <w:rPr>
          <w:b/>
          <w:color w:val="000000" w:themeColor="text1"/>
          <w:sz w:val="24"/>
          <w:szCs w:val="24"/>
        </w:rPr>
      </w:pPr>
      <w:r w:rsidRPr="00947A77">
        <w:rPr>
          <w:b/>
          <w:color w:val="000000" w:themeColor="text1"/>
          <w:sz w:val="24"/>
          <w:szCs w:val="24"/>
        </w:rPr>
        <w:t>9.3.2.3.4 PIFS</w:t>
      </w:r>
    </w:p>
    <w:p w:rsidR="00947A77" w:rsidRPr="00947A77" w:rsidRDefault="00947A77" w:rsidP="00947A77">
      <w:pPr>
        <w:rPr>
          <w:color w:val="000000" w:themeColor="text1"/>
          <w:sz w:val="24"/>
          <w:szCs w:val="24"/>
        </w:rPr>
      </w:pPr>
      <w:r w:rsidRPr="00947A77">
        <w:rPr>
          <w:color w:val="000000" w:themeColor="text1"/>
          <w:sz w:val="24"/>
          <w:szCs w:val="24"/>
        </w:rPr>
        <w:t xml:space="preserve">A STA transmitting a Channel Switch Announcement frame as described in 10.9 </w:t>
      </w:r>
      <w:r w:rsidRPr="00947A77">
        <w:rPr>
          <w:color w:val="000000" w:themeColor="text1"/>
          <w:sz w:val="24"/>
          <w:szCs w:val="24"/>
          <w:u w:val="single"/>
        </w:rPr>
        <w:t>or transmitting an Extended Channel Switch Announcement frame as described in 10.10</w:t>
      </w:r>
    </w:p>
    <w:p w:rsidR="00947A77" w:rsidRPr="00947A77" w:rsidRDefault="00947A77" w:rsidP="00947A77">
      <w:pPr>
        <w:rPr>
          <w:color w:val="000000" w:themeColor="text1"/>
          <w:sz w:val="24"/>
          <w:szCs w:val="24"/>
        </w:rPr>
      </w:pPr>
    </w:p>
    <w:p w:rsidR="00947A77" w:rsidRPr="00947A77" w:rsidRDefault="00947A77" w:rsidP="00947A77">
      <w:pPr>
        <w:rPr>
          <w:color w:val="000000" w:themeColor="text1"/>
          <w:sz w:val="24"/>
          <w:szCs w:val="24"/>
        </w:rPr>
      </w:pPr>
    </w:p>
    <w:p w:rsidR="00947A77" w:rsidRPr="00947A77" w:rsidRDefault="00947A77" w:rsidP="00947A77">
      <w:pPr>
        <w:rPr>
          <w:color w:val="000000" w:themeColor="text1"/>
          <w:sz w:val="24"/>
          <w:szCs w:val="24"/>
        </w:rPr>
      </w:pPr>
    </w:p>
    <w:p w:rsidR="00B83C09" w:rsidRPr="00B83C09" w:rsidRDefault="00B83C09" w:rsidP="00B83C09">
      <w:pPr>
        <w:rPr>
          <w:b/>
          <w:bCs/>
          <w:color w:val="000000" w:themeColor="text1"/>
          <w:sz w:val="24"/>
          <w:szCs w:val="24"/>
        </w:rPr>
      </w:pPr>
      <w:r w:rsidRPr="00B83C09">
        <w:rPr>
          <w:b/>
          <w:bCs/>
          <w:color w:val="000000" w:themeColor="text1"/>
          <w:sz w:val="24"/>
          <w:szCs w:val="24"/>
        </w:rPr>
        <w:t>10.9.8.1 General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An attempt may be made to move a BSS to a new operating channel. It is an objective that disruption to the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BSS is minimized in this process, although it should be recognized that a channel switch might not</w:t>
      </w:r>
    </w:p>
    <w:p w:rsid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 xml:space="preserve">successfully move all STAs. </w:t>
      </w:r>
    </w:p>
    <w:p w:rsidR="00B83C09" w:rsidRDefault="00B83C09" w:rsidP="00B83C09">
      <w:pPr>
        <w:rPr>
          <w:bCs/>
          <w:color w:val="000000" w:themeColor="text1"/>
          <w:sz w:val="24"/>
          <w:szCs w:val="24"/>
        </w:rPr>
      </w:pP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  <w:u w:val="single"/>
        </w:rPr>
      </w:pPr>
      <w:r w:rsidRPr="00B83C09">
        <w:rPr>
          <w:bCs/>
          <w:color w:val="000000" w:themeColor="text1"/>
          <w:sz w:val="24"/>
          <w:szCs w:val="24"/>
          <w:u w:val="single"/>
        </w:rPr>
        <w:t xml:space="preserve">Two procedures are defined for switching channels: the channel switching procedure, </w:t>
      </w:r>
      <w:r>
        <w:rPr>
          <w:bCs/>
          <w:color w:val="000000" w:themeColor="text1"/>
          <w:sz w:val="24"/>
          <w:szCs w:val="24"/>
          <w:u w:val="single"/>
        </w:rPr>
        <w:t xml:space="preserve">which is </w:t>
      </w:r>
      <w:r w:rsidRPr="00B83C09">
        <w:rPr>
          <w:bCs/>
          <w:color w:val="000000" w:themeColor="text1"/>
          <w:sz w:val="24"/>
          <w:szCs w:val="24"/>
          <w:u w:val="single"/>
        </w:rPr>
        <w:t>defined in 10.9</w:t>
      </w:r>
      <w:r>
        <w:rPr>
          <w:bCs/>
          <w:color w:val="000000" w:themeColor="text1"/>
          <w:sz w:val="24"/>
          <w:szCs w:val="24"/>
          <w:u w:val="single"/>
        </w:rPr>
        <w:t>.8 and 10.9.9</w:t>
      </w:r>
      <w:r w:rsidRPr="00B83C09">
        <w:rPr>
          <w:bCs/>
          <w:color w:val="000000" w:themeColor="text1"/>
          <w:sz w:val="24"/>
          <w:szCs w:val="24"/>
          <w:u w:val="single"/>
        </w:rPr>
        <w:t xml:space="preserve">, and the extended channel switching procedure, </w:t>
      </w:r>
      <w:r>
        <w:rPr>
          <w:bCs/>
          <w:color w:val="000000" w:themeColor="text1"/>
          <w:sz w:val="24"/>
          <w:szCs w:val="24"/>
          <w:u w:val="single"/>
        </w:rPr>
        <w:t xml:space="preserve">which is </w:t>
      </w:r>
      <w:r w:rsidRPr="00B83C09">
        <w:rPr>
          <w:bCs/>
          <w:color w:val="000000" w:themeColor="text1"/>
          <w:sz w:val="24"/>
          <w:szCs w:val="24"/>
          <w:u w:val="single"/>
        </w:rPr>
        <w:t>defined in 10.10.</w:t>
      </w:r>
    </w:p>
    <w:p w:rsidR="00B83C09" w:rsidRDefault="00B83C09" w:rsidP="00B83C09">
      <w:pPr>
        <w:rPr>
          <w:bCs/>
          <w:color w:val="000000" w:themeColor="text1"/>
          <w:sz w:val="24"/>
          <w:szCs w:val="24"/>
        </w:rPr>
      </w:pPr>
    </w:p>
    <w:p w:rsid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 xml:space="preserve">It should also be stressed that the channel switch </w:t>
      </w:r>
      <w:r w:rsidRPr="00B83C09">
        <w:rPr>
          <w:bCs/>
          <w:strike/>
          <w:color w:val="000000" w:themeColor="text1"/>
          <w:sz w:val="24"/>
          <w:szCs w:val="24"/>
        </w:rPr>
        <w:t>process</w:t>
      </w:r>
      <w:r w:rsidRPr="00B83C09">
        <w:rPr>
          <w:bCs/>
          <w:color w:val="000000" w:themeColor="text1"/>
          <w:sz w:val="24"/>
          <w:szCs w:val="24"/>
          <w:u w:val="single"/>
        </w:rPr>
        <w:t>procedure or extended channel switch procedure</w:t>
      </w:r>
      <w:r w:rsidRPr="00B83C09">
        <w:rPr>
          <w:bCs/>
          <w:color w:val="000000" w:themeColor="text1"/>
          <w:sz w:val="24"/>
          <w:szCs w:val="24"/>
        </w:rPr>
        <w:t xml:space="preserve"> is distinct from the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regulatory requirement to cease transmission on a particular channel in the presence of radar.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  <w:u w:val="single"/>
        </w:rPr>
      </w:pPr>
    </w:p>
    <w:p w:rsidR="00B83C09" w:rsidRPr="00B83C09" w:rsidRDefault="00B83C09" w:rsidP="00B83C09">
      <w:pPr>
        <w:rPr>
          <w:b/>
          <w:bCs/>
          <w:color w:val="000000" w:themeColor="text1"/>
          <w:sz w:val="24"/>
          <w:szCs w:val="24"/>
        </w:rPr>
      </w:pPr>
      <w:r w:rsidRPr="00B83C09">
        <w:rPr>
          <w:b/>
          <w:bCs/>
          <w:color w:val="000000" w:themeColor="text1"/>
          <w:sz w:val="24"/>
          <w:szCs w:val="24"/>
        </w:rPr>
        <w:t>10.9.8.2 Selecting and advertising a new channel in an infrastructure BSS</w:t>
      </w:r>
    </w:p>
    <w:p w:rsid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An AP shall inform associated STAs that the AP is moving to a new channel and maintain the association by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advertising the switch using Channel Switch Announcement elements in Beacon frames, Probe Response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frames, and Channel Switch Announcement frames until the intended channel switch time. The AP may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force STAs in the BSS to stop transmissions until the channel switch takes place by setting the Channel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Switch Mode field in the Channel Switch Announcement element to 1. The channel switch should be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scheduled so that all STAs in the BSS, including STAs in power save mode, have the opportunity to receive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at least one Channel Switch Announcement element before the switch. The AP may send the Channel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Switch Announcement frame in a BSS without performing a backoff, after determining the WM is idle for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one PIFS period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  <w:u w:val="single"/>
        </w:rPr>
        <w:t xml:space="preserve">(see </w:t>
      </w:r>
      <w:r w:rsidRPr="00B83C09">
        <w:rPr>
          <w:color w:val="000000" w:themeColor="text1"/>
          <w:sz w:val="24"/>
          <w:szCs w:val="24"/>
          <w:u w:val="single"/>
        </w:rPr>
        <w:t>9.3.2.3.</w:t>
      </w:r>
      <w:r w:rsidRPr="00B83C09">
        <w:rPr>
          <w:bCs/>
          <w:color w:val="000000" w:themeColor="text1"/>
          <w:sz w:val="24"/>
          <w:szCs w:val="24"/>
          <w:u w:val="single"/>
        </w:rPr>
        <w:t>)</w:t>
      </w:r>
      <w:r w:rsidRPr="00B83C09">
        <w:rPr>
          <w:bCs/>
          <w:color w:val="000000" w:themeColor="text1"/>
          <w:sz w:val="24"/>
          <w:szCs w:val="24"/>
        </w:rPr>
        <w:t>.</w:t>
      </w:r>
    </w:p>
    <w:p w:rsidR="00B83C09" w:rsidRDefault="00B83C09" w:rsidP="00B83C09">
      <w:pPr>
        <w:rPr>
          <w:bCs/>
          <w:color w:val="000000" w:themeColor="text1"/>
          <w:sz w:val="24"/>
          <w:szCs w:val="24"/>
        </w:rPr>
      </w:pPr>
    </w:p>
    <w:p w:rsidR="00B83C09" w:rsidRPr="00B83C09" w:rsidRDefault="00B83C09" w:rsidP="00B83C09">
      <w:pPr>
        <w:rPr>
          <w:b/>
          <w:bCs/>
          <w:color w:val="000000" w:themeColor="text1"/>
          <w:sz w:val="24"/>
          <w:szCs w:val="24"/>
        </w:rPr>
      </w:pPr>
      <w:r w:rsidRPr="00B83C09">
        <w:rPr>
          <w:b/>
          <w:bCs/>
          <w:color w:val="000000" w:themeColor="text1"/>
          <w:sz w:val="24"/>
          <w:szCs w:val="24"/>
        </w:rPr>
        <w:t>10.9.8.3 Selecting and advertising a new channel in an IBSS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The DFS owner shall attempt to make the members of the IBSS aware of the new operating channel by</w:t>
      </w:r>
    </w:p>
    <w:p w:rsid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 xml:space="preserve">broadcasting at least one Channel Switch Announcement frame. </w:t>
      </w:r>
      <w:r w:rsidRPr="00B83C09">
        <w:rPr>
          <w:bCs/>
          <w:color w:val="000000" w:themeColor="text1"/>
          <w:sz w:val="24"/>
          <w:szCs w:val="24"/>
          <w:u w:val="single"/>
        </w:rPr>
        <w:t>The DFS owner may transmit the Channel Switch Announcement frame in a</w:t>
      </w:r>
      <w:r w:rsidR="00323B5C">
        <w:rPr>
          <w:bCs/>
          <w:color w:val="000000" w:themeColor="text1"/>
          <w:sz w:val="24"/>
          <w:szCs w:val="24"/>
          <w:u w:val="single"/>
        </w:rPr>
        <w:t>n</w:t>
      </w:r>
      <w:r w:rsidRPr="00B83C09">
        <w:rPr>
          <w:bCs/>
          <w:color w:val="000000" w:themeColor="text1"/>
          <w:sz w:val="24"/>
          <w:szCs w:val="24"/>
          <w:u w:val="single"/>
        </w:rPr>
        <w:t xml:space="preserve"> </w:t>
      </w:r>
      <w:r w:rsidR="00323B5C">
        <w:rPr>
          <w:bCs/>
          <w:color w:val="000000" w:themeColor="text1"/>
          <w:sz w:val="24"/>
          <w:szCs w:val="24"/>
          <w:u w:val="single"/>
        </w:rPr>
        <w:t>I</w:t>
      </w:r>
      <w:r w:rsidRPr="00B83C09">
        <w:rPr>
          <w:bCs/>
          <w:color w:val="000000" w:themeColor="text1"/>
          <w:sz w:val="24"/>
          <w:szCs w:val="24"/>
          <w:u w:val="single"/>
        </w:rPr>
        <w:t xml:space="preserve">BSS without performing a backoff, after determining </w:t>
      </w:r>
      <w:r w:rsidR="00323B5C">
        <w:rPr>
          <w:bCs/>
          <w:color w:val="000000" w:themeColor="text1"/>
          <w:sz w:val="24"/>
          <w:szCs w:val="24"/>
          <w:u w:val="single"/>
        </w:rPr>
        <w:t xml:space="preserve">that </w:t>
      </w:r>
      <w:r w:rsidRPr="00B83C09">
        <w:rPr>
          <w:bCs/>
          <w:color w:val="000000" w:themeColor="text1"/>
          <w:sz w:val="24"/>
          <w:szCs w:val="24"/>
          <w:u w:val="single"/>
        </w:rPr>
        <w:t xml:space="preserve">the WM is idle for one PIFS period (see </w:t>
      </w:r>
      <w:r w:rsidRPr="00B83C09">
        <w:rPr>
          <w:color w:val="000000" w:themeColor="text1"/>
          <w:sz w:val="24"/>
          <w:szCs w:val="24"/>
          <w:u w:val="single"/>
        </w:rPr>
        <w:t>9.3.2.3.</w:t>
      </w:r>
      <w:r w:rsidRPr="00B83C09">
        <w:rPr>
          <w:bCs/>
          <w:color w:val="000000" w:themeColor="text1"/>
          <w:sz w:val="24"/>
          <w:szCs w:val="24"/>
          <w:u w:val="single"/>
        </w:rPr>
        <w:t>)</w:t>
      </w:r>
      <w:r w:rsidRPr="00B83C09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The DFS owner shall also include the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Channel Switch Announcement element in all Beacon frames, Probe Response frames, or Channel Switch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Announcement frames until the intended channel switch time. A STA that receives a valid Channel Switch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Announcement element shall repeat this element in all Beacon frames and Probe Response frames that it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transmits. The DFS owner may attempt to silence STAs in the IBSS until the channel switch takes place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using the Channel Switch Mode field in the Channel Switch Announcement element. If possible, the channel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switch should be scheduled so that all STAs in the IBSS, including STAs in power save mode, have the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opportunity to receive at least one Channel Switch Announcement element before the switch.</w:t>
      </w:r>
    </w:p>
    <w:p w:rsidR="00B83C09" w:rsidRDefault="00B83C09" w:rsidP="00B83C09">
      <w:pPr>
        <w:rPr>
          <w:bCs/>
          <w:color w:val="000000" w:themeColor="text1"/>
          <w:sz w:val="24"/>
          <w:szCs w:val="24"/>
        </w:rPr>
      </w:pPr>
    </w:p>
    <w:p w:rsidR="00B83C09" w:rsidRPr="00B83C09" w:rsidRDefault="00B83C09" w:rsidP="00B83C09">
      <w:pPr>
        <w:rPr>
          <w:b/>
          <w:bCs/>
          <w:color w:val="000000" w:themeColor="text1"/>
          <w:sz w:val="24"/>
          <w:szCs w:val="24"/>
        </w:rPr>
      </w:pPr>
      <w:r w:rsidRPr="00B83C09">
        <w:rPr>
          <w:b/>
          <w:bCs/>
          <w:color w:val="000000" w:themeColor="text1"/>
          <w:sz w:val="24"/>
          <w:szCs w:val="24"/>
        </w:rPr>
        <w:t>10.10.3.2 Selecting and advertising a new channel in an infrastructure BSS</w:t>
      </w:r>
    </w:p>
    <w:p w:rsid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When dot11ExtendedChannelSwitchActivated is true, an AP shall inform associated STAs that the AP is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moving to a new channel and/or operating class and maintain the association by advertising the switch using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Extended Channel Switch Announcement elements in any transmitted Beacon frames, Probe Response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frames, and Extended Channel Switch Announcement frames until the intended channel switch time. The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AP may request STAs in the BSS to stop transmissions until the channel switch takes place by setting the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Extended Channel Switch Mode field to 1 in the Extended Channel Switch Announcement element. If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possible, the channel switch should be scheduled so that all STAs in the BSS, including STAs in power save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mode, have the opportunity to receive at least one Extended Channel Switch Announcement element before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the switch. The AP may send the Extended Channel Switch Announcement frame without performing a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 xml:space="preserve">backoff, after determining the WM is idle for one PIFS </w:t>
      </w:r>
      <w:r w:rsidRPr="00B83C09">
        <w:rPr>
          <w:bCs/>
          <w:color w:val="000000" w:themeColor="text1"/>
          <w:sz w:val="24"/>
          <w:szCs w:val="24"/>
        </w:rPr>
        <w:lastRenderedPageBreak/>
        <w:t>period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  <w:u w:val="single"/>
        </w:rPr>
        <w:t xml:space="preserve">(see </w:t>
      </w:r>
      <w:r w:rsidRPr="00B83C09">
        <w:rPr>
          <w:color w:val="000000" w:themeColor="text1"/>
          <w:sz w:val="24"/>
          <w:szCs w:val="24"/>
          <w:u w:val="single"/>
        </w:rPr>
        <w:t>9.3.2.3.</w:t>
      </w:r>
      <w:r w:rsidRPr="00B83C09">
        <w:rPr>
          <w:bCs/>
          <w:color w:val="000000" w:themeColor="text1"/>
          <w:sz w:val="24"/>
          <w:szCs w:val="24"/>
          <w:u w:val="single"/>
        </w:rPr>
        <w:t>)</w:t>
      </w:r>
      <w:r w:rsidRPr="00B83C09">
        <w:rPr>
          <w:bCs/>
          <w:color w:val="000000" w:themeColor="text1"/>
          <w:sz w:val="24"/>
          <w:szCs w:val="24"/>
        </w:rPr>
        <w:t>. When both the Extended Channel Switch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Announcement and the Channel Switch Announcement elements are transmitted in Public Action frames,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they shall be sent in separate frames.</w:t>
      </w:r>
    </w:p>
    <w:p w:rsidR="00B83C09" w:rsidRDefault="00B83C09" w:rsidP="00B83C09">
      <w:pPr>
        <w:rPr>
          <w:bCs/>
          <w:color w:val="000000" w:themeColor="text1"/>
          <w:sz w:val="24"/>
          <w:szCs w:val="24"/>
        </w:rPr>
      </w:pPr>
    </w:p>
    <w:p w:rsidR="00B83C09" w:rsidRDefault="00B83C09" w:rsidP="00B83C09">
      <w:pPr>
        <w:rPr>
          <w:b/>
          <w:bCs/>
          <w:color w:val="000000" w:themeColor="text1"/>
          <w:sz w:val="24"/>
          <w:szCs w:val="24"/>
        </w:rPr>
      </w:pPr>
      <w:r w:rsidRPr="00B83C09">
        <w:rPr>
          <w:b/>
          <w:bCs/>
          <w:color w:val="000000" w:themeColor="text1"/>
          <w:sz w:val="24"/>
          <w:szCs w:val="24"/>
        </w:rPr>
        <w:t>10.10.3.3 Selecting and advertising a new channel in an IBSS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The DFS owner that advertises a channel switch shall follow the rules defined in 10.9.8.3 with the following</w:t>
      </w:r>
      <w:r w:rsidR="00323B5C">
        <w:rPr>
          <w:bCs/>
          <w:color w:val="000000" w:themeColor="text1"/>
          <w:sz w:val="24"/>
          <w:szCs w:val="24"/>
        </w:rPr>
        <w:t xml:space="preserve"> </w:t>
      </w:r>
      <w:r w:rsidRPr="00B83C09">
        <w:rPr>
          <w:bCs/>
          <w:color w:val="000000" w:themeColor="text1"/>
          <w:sz w:val="24"/>
          <w:szCs w:val="24"/>
        </w:rPr>
        <w:t>extensions: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a) If a DFS owner is switching to a new channel or to the same channel in a different operating class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and dot11ExtendedChannelSwitchActivated is true, then the DFS owner shall use the Extended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Channel Switch Announcement element and frame. Alternatively, both the Extended Channel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Switch Announcement and the Channel Switch Announcement elements and frames may be used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when Channel Switch Announcement elements and frames are permitted for operation in the band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signified by the new operating class.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b) If a DFS owner is switching to a new channel within the same operating class and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dot11ExtendedChannelSwitchActivated is true, then the DFS owner shall send the Extended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Channel Switch Announcement element and frame, or both the Extended Channel Switch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Announcement and the Channel Switch Announcement elements and frames. If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dot11ExtendedChannelSwitchActivated is false, the DFS owner shall send the Channel Switch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Announcement element and frame, or both the Extended Channel Switch Announcement and the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Channel Switch Announcement elements and frames.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c) If both the Extended Channel Switch Announcement and the Channel Switch Announcement</w:t>
      </w:r>
    </w:p>
    <w:p w:rsidR="00B83C09" w:rsidRPr="00B83C09" w:rsidRDefault="00B83C09" w:rsidP="00B83C09">
      <w:pPr>
        <w:rPr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</w:rPr>
        <w:t>elements are transmitted in Public Action frames, they shall be sent in separate frames.</w:t>
      </w:r>
    </w:p>
    <w:p w:rsidR="00323B5C" w:rsidRDefault="00323B5C" w:rsidP="00B83C09">
      <w:pPr>
        <w:rPr>
          <w:b/>
          <w:bCs/>
          <w:color w:val="000000" w:themeColor="text1"/>
          <w:sz w:val="24"/>
          <w:szCs w:val="24"/>
        </w:rPr>
      </w:pPr>
      <w:r w:rsidRPr="00B83C09">
        <w:rPr>
          <w:bCs/>
          <w:color w:val="000000" w:themeColor="text1"/>
          <w:sz w:val="24"/>
          <w:szCs w:val="24"/>
          <w:u w:val="single"/>
        </w:rPr>
        <w:t xml:space="preserve">The DFS owner may transmit the </w:t>
      </w:r>
      <w:r>
        <w:rPr>
          <w:bCs/>
          <w:color w:val="000000" w:themeColor="text1"/>
          <w:sz w:val="24"/>
          <w:szCs w:val="24"/>
          <w:u w:val="single"/>
        </w:rPr>
        <w:t xml:space="preserve">Extended </w:t>
      </w:r>
      <w:r w:rsidRPr="00B83C09">
        <w:rPr>
          <w:bCs/>
          <w:color w:val="000000" w:themeColor="text1"/>
          <w:sz w:val="24"/>
          <w:szCs w:val="24"/>
          <w:u w:val="single"/>
        </w:rPr>
        <w:t>Channel Switch Announcement frame in a</w:t>
      </w:r>
      <w:r>
        <w:rPr>
          <w:bCs/>
          <w:color w:val="000000" w:themeColor="text1"/>
          <w:sz w:val="24"/>
          <w:szCs w:val="24"/>
          <w:u w:val="single"/>
        </w:rPr>
        <w:t>n</w:t>
      </w:r>
      <w:r w:rsidRPr="00B83C09">
        <w:rPr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bCs/>
          <w:color w:val="000000" w:themeColor="text1"/>
          <w:sz w:val="24"/>
          <w:szCs w:val="24"/>
          <w:u w:val="single"/>
        </w:rPr>
        <w:t>I</w:t>
      </w:r>
      <w:r w:rsidRPr="00B83C09">
        <w:rPr>
          <w:bCs/>
          <w:color w:val="000000" w:themeColor="text1"/>
          <w:sz w:val="24"/>
          <w:szCs w:val="24"/>
          <w:u w:val="single"/>
        </w:rPr>
        <w:t xml:space="preserve">BSS without performing a backoff, after determining </w:t>
      </w:r>
      <w:r>
        <w:rPr>
          <w:bCs/>
          <w:color w:val="000000" w:themeColor="text1"/>
          <w:sz w:val="24"/>
          <w:szCs w:val="24"/>
          <w:u w:val="single"/>
        </w:rPr>
        <w:t xml:space="preserve">that </w:t>
      </w:r>
      <w:r w:rsidRPr="00B83C09">
        <w:rPr>
          <w:bCs/>
          <w:color w:val="000000" w:themeColor="text1"/>
          <w:sz w:val="24"/>
          <w:szCs w:val="24"/>
          <w:u w:val="single"/>
        </w:rPr>
        <w:t xml:space="preserve">the WM is idle for one PIFS period (see </w:t>
      </w:r>
      <w:r w:rsidRPr="00B83C09">
        <w:rPr>
          <w:color w:val="000000" w:themeColor="text1"/>
          <w:sz w:val="24"/>
          <w:szCs w:val="24"/>
          <w:u w:val="single"/>
        </w:rPr>
        <w:t>9.3.2.3.</w:t>
      </w:r>
      <w:r w:rsidRPr="00B83C09">
        <w:rPr>
          <w:bCs/>
          <w:color w:val="000000" w:themeColor="text1"/>
          <w:sz w:val="24"/>
          <w:szCs w:val="24"/>
          <w:u w:val="single"/>
        </w:rPr>
        <w:t>)</w:t>
      </w:r>
      <w:r w:rsidRPr="00B83C09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947A77" w:rsidRPr="00947A77" w:rsidRDefault="00B83C09" w:rsidP="00B83C09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/>
      </w:r>
      <w:r w:rsidR="00947A77" w:rsidRPr="00947A77">
        <w:rPr>
          <w:b/>
          <w:bCs/>
          <w:color w:val="000000" w:themeColor="text1"/>
          <w:sz w:val="24"/>
          <w:szCs w:val="24"/>
        </w:rPr>
        <w:t>10.15.3.3 Channel management at the AP and in an IBSS</w:t>
      </w:r>
    </w:p>
    <w:p w:rsidR="00947A77" w:rsidRPr="00947A77" w:rsidRDefault="00947A77" w:rsidP="00947A77">
      <w:pPr>
        <w:rPr>
          <w:strike/>
          <w:color w:val="000000" w:themeColor="text1"/>
          <w:sz w:val="24"/>
          <w:szCs w:val="24"/>
        </w:rPr>
      </w:pPr>
      <w:r w:rsidRPr="00947A77">
        <w:rPr>
          <w:strike/>
          <w:color w:val="000000" w:themeColor="text1"/>
          <w:sz w:val="24"/>
          <w:szCs w:val="24"/>
        </w:rPr>
        <w:t>If an AP or DO STA uses one or more Extended Channel Switch Announcement frames without also using</w:t>
      </w:r>
      <w:r>
        <w:rPr>
          <w:strike/>
          <w:color w:val="000000" w:themeColor="text1"/>
          <w:sz w:val="24"/>
          <w:szCs w:val="24"/>
        </w:rPr>
        <w:t xml:space="preserve"> </w:t>
      </w:r>
      <w:r w:rsidRPr="00947A77">
        <w:rPr>
          <w:strike/>
          <w:color w:val="000000" w:themeColor="text1"/>
          <w:sz w:val="24"/>
          <w:szCs w:val="24"/>
        </w:rPr>
        <w:t>Beacon and Probe Response frames to announce a change of operating class and/or a change in channel(s)</w:t>
      </w:r>
      <w:r>
        <w:rPr>
          <w:strike/>
          <w:color w:val="000000" w:themeColor="text1"/>
          <w:sz w:val="24"/>
          <w:szCs w:val="24"/>
        </w:rPr>
        <w:t xml:space="preserve"> </w:t>
      </w:r>
      <w:r w:rsidRPr="00947A77">
        <w:rPr>
          <w:strike/>
          <w:color w:val="000000" w:themeColor="text1"/>
          <w:sz w:val="24"/>
          <w:szCs w:val="24"/>
        </w:rPr>
        <w:t>and if the new operating class supports either of the behavior limits 13 or 14 as identified in the appropriate</w:t>
      </w:r>
      <w:r>
        <w:rPr>
          <w:strike/>
          <w:color w:val="000000" w:themeColor="text1"/>
          <w:sz w:val="24"/>
          <w:szCs w:val="24"/>
        </w:rPr>
        <w:t xml:space="preserve"> </w:t>
      </w:r>
      <w:r w:rsidRPr="00947A77">
        <w:rPr>
          <w:strike/>
          <w:color w:val="000000" w:themeColor="text1"/>
          <w:sz w:val="24"/>
          <w:szCs w:val="24"/>
        </w:rPr>
        <w:t>table of Annex E (i.e., Table E-1, Table E-2, or Table E-3), then the BSS width (20 MHz BSS or 20/40 MHz</w:t>
      </w:r>
      <w:r>
        <w:rPr>
          <w:strike/>
          <w:color w:val="000000" w:themeColor="text1"/>
          <w:sz w:val="24"/>
          <w:szCs w:val="24"/>
        </w:rPr>
        <w:t xml:space="preserve"> </w:t>
      </w:r>
      <w:r w:rsidRPr="00947A77">
        <w:rPr>
          <w:strike/>
          <w:color w:val="000000" w:themeColor="text1"/>
          <w:sz w:val="24"/>
          <w:szCs w:val="24"/>
        </w:rPr>
        <w:t>BSS) immediately after the switch shall be the same as the BSS width immediately before the transmission</w:t>
      </w:r>
      <w:r>
        <w:rPr>
          <w:strike/>
          <w:color w:val="000000" w:themeColor="text1"/>
          <w:sz w:val="24"/>
          <w:szCs w:val="24"/>
        </w:rPr>
        <w:t xml:space="preserve"> </w:t>
      </w:r>
      <w:r w:rsidRPr="00947A77">
        <w:rPr>
          <w:strike/>
          <w:color w:val="000000" w:themeColor="text1"/>
          <w:sz w:val="24"/>
          <w:szCs w:val="24"/>
        </w:rPr>
        <w:t>of the first Extended Channel Switch Announcement frame that announced the change. The AP or DO STA</w:t>
      </w:r>
      <w:r>
        <w:rPr>
          <w:strike/>
          <w:color w:val="000000" w:themeColor="text1"/>
          <w:sz w:val="24"/>
          <w:szCs w:val="24"/>
        </w:rPr>
        <w:t xml:space="preserve"> </w:t>
      </w:r>
      <w:r w:rsidRPr="00947A77">
        <w:rPr>
          <w:strike/>
          <w:color w:val="000000" w:themeColor="text1"/>
          <w:sz w:val="24"/>
          <w:szCs w:val="24"/>
        </w:rPr>
        <w:t>may subsequently perform a BSS width change.</w:t>
      </w:r>
    </w:p>
    <w:p w:rsidR="00947A77" w:rsidRPr="00947A77" w:rsidRDefault="00947A77" w:rsidP="00947A77">
      <w:pPr>
        <w:rPr>
          <w:strike/>
          <w:color w:val="000000" w:themeColor="text1"/>
          <w:sz w:val="24"/>
          <w:szCs w:val="24"/>
        </w:rPr>
      </w:pPr>
      <w:r w:rsidRPr="00947A77">
        <w:rPr>
          <w:strike/>
          <w:color w:val="000000" w:themeColor="text1"/>
          <w:sz w:val="24"/>
          <w:szCs w:val="24"/>
        </w:rPr>
        <w:t>NOTE—If an AP or DO STA uses one or more Extended Channel Switch Announcement frames without also using</w:t>
      </w:r>
      <w:r>
        <w:rPr>
          <w:strike/>
          <w:color w:val="000000" w:themeColor="text1"/>
          <w:sz w:val="24"/>
          <w:szCs w:val="24"/>
        </w:rPr>
        <w:t xml:space="preserve"> </w:t>
      </w:r>
      <w:r w:rsidRPr="00947A77">
        <w:rPr>
          <w:strike/>
          <w:color w:val="000000" w:themeColor="text1"/>
          <w:sz w:val="24"/>
          <w:szCs w:val="24"/>
        </w:rPr>
        <w:t>Beacon and Probe Response frames to announce a change of operating class and/or a change in channel(s), then the AP</w:t>
      </w:r>
      <w:r>
        <w:rPr>
          <w:strike/>
          <w:color w:val="000000" w:themeColor="text1"/>
          <w:sz w:val="24"/>
          <w:szCs w:val="24"/>
        </w:rPr>
        <w:t xml:space="preserve"> </w:t>
      </w:r>
      <w:r w:rsidRPr="00947A77">
        <w:rPr>
          <w:strike/>
          <w:color w:val="000000" w:themeColor="text1"/>
          <w:sz w:val="24"/>
          <w:szCs w:val="24"/>
        </w:rPr>
        <w:t>or DO STA cannot change from 20 MHz BSS operation to 20/40 MHz BSS operation as part of that change, even if the</w:t>
      </w:r>
      <w:r>
        <w:rPr>
          <w:strike/>
          <w:color w:val="000000" w:themeColor="text1"/>
          <w:sz w:val="24"/>
          <w:szCs w:val="24"/>
        </w:rPr>
        <w:t xml:space="preserve"> </w:t>
      </w:r>
      <w:r w:rsidRPr="00947A77">
        <w:rPr>
          <w:strike/>
          <w:color w:val="000000" w:themeColor="text1"/>
          <w:sz w:val="24"/>
          <w:szCs w:val="24"/>
        </w:rPr>
        <w:t xml:space="preserve">new operating class supports 20/40 MHz BSS operation, </w:t>
      </w:r>
      <w:r w:rsidRPr="00947A77">
        <w:rPr>
          <w:strike/>
          <w:color w:val="000000" w:themeColor="text1"/>
          <w:sz w:val="24"/>
          <w:szCs w:val="24"/>
          <w:highlight w:val="yellow"/>
        </w:rPr>
        <w:t>because Extended Channel Switch Announcement frames do not convey secondary channel information</w:t>
      </w:r>
      <w:r w:rsidRPr="00947A77">
        <w:rPr>
          <w:strike/>
          <w:color w:val="000000" w:themeColor="text1"/>
          <w:sz w:val="24"/>
          <w:szCs w:val="24"/>
        </w:rPr>
        <w:t xml:space="preserve"> (i.e., information regarding whether a secondary channel, if permitted in the</w:t>
      </w:r>
      <w:r>
        <w:rPr>
          <w:strike/>
          <w:color w:val="000000" w:themeColor="text1"/>
          <w:sz w:val="24"/>
          <w:szCs w:val="24"/>
        </w:rPr>
        <w:t xml:space="preserve"> </w:t>
      </w:r>
      <w:r w:rsidRPr="00947A77">
        <w:rPr>
          <w:strike/>
          <w:color w:val="000000" w:themeColor="text1"/>
          <w:sz w:val="24"/>
          <w:szCs w:val="24"/>
        </w:rPr>
        <w:t xml:space="preserve">operating class, </w:t>
      </w:r>
      <w:r w:rsidRPr="00947A77">
        <w:rPr>
          <w:strike/>
          <w:color w:val="000000" w:themeColor="text1"/>
          <w:sz w:val="24"/>
          <w:szCs w:val="24"/>
          <w:highlight w:val="yellow"/>
        </w:rPr>
        <w:t>is to be used</w:t>
      </w:r>
      <w:r w:rsidRPr="00947A77">
        <w:rPr>
          <w:strike/>
          <w:color w:val="000000" w:themeColor="text1"/>
          <w:sz w:val="24"/>
          <w:szCs w:val="24"/>
        </w:rPr>
        <w:t>).</w:t>
      </w:r>
    </w:p>
    <w:p w:rsidR="00947A77" w:rsidRPr="00947A77" w:rsidRDefault="00947A77" w:rsidP="00947A77">
      <w:pPr>
        <w:rPr>
          <w:color w:val="000000" w:themeColor="text1"/>
          <w:sz w:val="24"/>
          <w:szCs w:val="24"/>
        </w:rPr>
      </w:pPr>
    </w:p>
    <w:sectPr w:rsidR="00947A77" w:rsidRPr="00947A77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19" w:rsidRDefault="00E22B19">
      <w:r>
        <w:separator/>
      </w:r>
    </w:p>
  </w:endnote>
  <w:endnote w:type="continuationSeparator" w:id="0">
    <w:p w:rsidR="00E22B19" w:rsidRDefault="00E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9" w:rsidRDefault="00323B5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2B19">
        <w:t>Submission</w:t>
      </w:r>
    </w:fldSimple>
    <w:r w:rsidR="00E22B19">
      <w:tab/>
      <w:t xml:space="preserve">page </w:t>
    </w:r>
    <w:r w:rsidR="00E22B19">
      <w:fldChar w:fldCharType="begin"/>
    </w:r>
    <w:r w:rsidR="00E22B19">
      <w:instrText xml:space="preserve">page </w:instrText>
    </w:r>
    <w:r w:rsidR="00E22B19">
      <w:fldChar w:fldCharType="separate"/>
    </w:r>
    <w:r w:rsidR="007E4F60">
      <w:rPr>
        <w:noProof/>
      </w:rPr>
      <w:t>1</w:t>
    </w:r>
    <w:r w:rsidR="00E22B19">
      <w:rPr>
        <w:noProof/>
      </w:rPr>
      <w:fldChar w:fldCharType="end"/>
    </w:r>
    <w:r w:rsidR="00E22B19">
      <w:tab/>
    </w:r>
    <w:fldSimple w:instr=" COMMENTS  \* MERGEFORMAT ">
      <w:r w:rsidR="00E22B19">
        <w:t>Brian Hart, Cisco Systems</w:t>
      </w:r>
    </w:fldSimple>
  </w:p>
  <w:p w:rsidR="00E22B19" w:rsidRDefault="00E22B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19" w:rsidRDefault="00E22B19">
      <w:r>
        <w:separator/>
      </w:r>
    </w:p>
  </w:footnote>
  <w:footnote w:type="continuationSeparator" w:id="0">
    <w:p w:rsidR="00E22B19" w:rsidRDefault="00E2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19" w:rsidRDefault="00323B5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E4F60">
        <w:t>Jan 2013</w:t>
      </w:r>
    </w:fldSimple>
    <w:r w:rsidR="00E22B19">
      <w:tab/>
    </w:r>
    <w:r w:rsidR="00E22B19">
      <w:tab/>
    </w:r>
    <w:fldSimple w:instr=" TITLE  \* MERGEFORMAT ">
      <w:r w:rsidR="007E4F60">
        <w:t>doc.: IEEE 802.11-13/0157r0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7"/>
  </w:num>
  <w:num w:numId="8">
    <w:abstractNumId w:val="21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22"/>
  </w:num>
  <w:num w:numId="20">
    <w:abstractNumId w:val="14"/>
  </w:num>
  <w:num w:numId="21">
    <w:abstractNumId w:val="15"/>
  </w:num>
  <w:num w:numId="22">
    <w:abstractNumId w:val="19"/>
  </w:num>
  <w:num w:numId="23">
    <w:abstractNumId w:val="20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04944"/>
    <w:rsid w:val="00013565"/>
    <w:rsid w:val="00013E71"/>
    <w:rsid w:val="0001470A"/>
    <w:rsid w:val="000163C8"/>
    <w:rsid w:val="0002065E"/>
    <w:rsid w:val="00025D06"/>
    <w:rsid w:val="00030289"/>
    <w:rsid w:val="000335AC"/>
    <w:rsid w:val="00035811"/>
    <w:rsid w:val="000376E2"/>
    <w:rsid w:val="00040994"/>
    <w:rsid w:val="0004129D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5648"/>
    <w:rsid w:val="000A5EBA"/>
    <w:rsid w:val="000B0960"/>
    <w:rsid w:val="000B358D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55E6"/>
    <w:rsid w:val="00106C22"/>
    <w:rsid w:val="0011562A"/>
    <w:rsid w:val="00121F19"/>
    <w:rsid w:val="001247AD"/>
    <w:rsid w:val="00131186"/>
    <w:rsid w:val="00132E5B"/>
    <w:rsid w:val="00134BFF"/>
    <w:rsid w:val="0013504B"/>
    <w:rsid w:val="00137D41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97B41"/>
    <w:rsid w:val="001A0054"/>
    <w:rsid w:val="001A1569"/>
    <w:rsid w:val="001A5E36"/>
    <w:rsid w:val="001B12E0"/>
    <w:rsid w:val="001B5995"/>
    <w:rsid w:val="001B59B4"/>
    <w:rsid w:val="001B710A"/>
    <w:rsid w:val="001C0054"/>
    <w:rsid w:val="001C6899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200CC8"/>
    <w:rsid w:val="00203F4A"/>
    <w:rsid w:val="002127B2"/>
    <w:rsid w:val="00220F43"/>
    <w:rsid w:val="00224FE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150A"/>
    <w:rsid w:val="00242041"/>
    <w:rsid w:val="00243C80"/>
    <w:rsid w:val="00254420"/>
    <w:rsid w:val="00256728"/>
    <w:rsid w:val="00260DF1"/>
    <w:rsid w:val="002709F7"/>
    <w:rsid w:val="00271282"/>
    <w:rsid w:val="002737FC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0E2B"/>
    <w:rsid w:val="002E1927"/>
    <w:rsid w:val="002E224B"/>
    <w:rsid w:val="002E4EE4"/>
    <w:rsid w:val="002F2DA9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64F5"/>
    <w:rsid w:val="00316B18"/>
    <w:rsid w:val="00320207"/>
    <w:rsid w:val="00321C48"/>
    <w:rsid w:val="00322F8B"/>
    <w:rsid w:val="00323B5C"/>
    <w:rsid w:val="00330716"/>
    <w:rsid w:val="003334E0"/>
    <w:rsid w:val="00334719"/>
    <w:rsid w:val="00335CD6"/>
    <w:rsid w:val="00335F4E"/>
    <w:rsid w:val="00356E33"/>
    <w:rsid w:val="00357109"/>
    <w:rsid w:val="00362C85"/>
    <w:rsid w:val="00362D34"/>
    <w:rsid w:val="003637A4"/>
    <w:rsid w:val="00367121"/>
    <w:rsid w:val="00370E0C"/>
    <w:rsid w:val="00376485"/>
    <w:rsid w:val="00376AC5"/>
    <w:rsid w:val="003776BE"/>
    <w:rsid w:val="00377DD8"/>
    <w:rsid w:val="00380E7A"/>
    <w:rsid w:val="003812D0"/>
    <w:rsid w:val="0039526B"/>
    <w:rsid w:val="003966EF"/>
    <w:rsid w:val="003A1B8E"/>
    <w:rsid w:val="003A4468"/>
    <w:rsid w:val="003A61D6"/>
    <w:rsid w:val="003B0280"/>
    <w:rsid w:val="003B3CAF"/>
    <w:rsid w:val="003B4A77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7856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2037"/>
    <w:rsid w:val="00450B89"/>
    <w:rsid w:val="00452498"/>
    <w:rsid w:val="0045563A"/>
    <w:rsid w:val="00457086"/>
    <w:rsid w:val="0045743C"/>
    <w:rsid w:val="004579B5"/>
    <w:rsid w:val="00464B86"/>
    <w:rsid w:val="00464D10"/>
    <w:rsid w:val="00470320"/>
    <w:rsid w:val="00470B71"/>
    <w:rsid w:val="004734B2"/>
    <w:rsid w:val="00476675"/>
    <w:rsid w:val="00481C04"/>
    <w:rsid w:val="00487EDF"/>
    <w:rsid w:val="00493DD7"/>
    <w:rsid w:val="004979F9"/>
    <w:rsid w:val="004A5F28"/>
    <w:rsid w:val="004A70B5"/>
    <w:rsid w:val="004B2569"/>
    <w:rsid w:val="004B7BD0"/>
    <w:rsid w:val="004C2DA1"/>
    <w:rsid w:val="004C4C81"/>
    <w:rsid w:val="004C58AC"/>
    <w:rsid w:val="004C7AAD"/>
    <w:rsid w:val="004D24B3"/>
    <w:rsid w:val="004D427C"/>
    <w:rsid w:val="004D71AA"/>
    <w:rsid w:val="004E7049"/>
    <w:rsid w:val="004F2C3A"/>
    <w:rsid w:val="004F4A51"/>
    <w:rsid w:val="004F6BD1"/>
    <w:rsid w:val="004F7E7E"/>
    <w:rsid w:val="00504BCE"/>
    <w:rsid w:val="00504CDC"/>
    <w:rsid w:val="00507376"/>
    <w:rsid w:val="005101CC"/>
    <w:rsid w:val="00512E13"/>
    <w:rsid w:val="00513131"/>
    <w:rsid w:val="00516178"/>
    <w:rsid w:val="00520EF2"/>
    <w:rsid w:val="00521B39"/>
    <w:rsid w:val="00527FE3"/>
    <w:rsid w:val="005349C3"/>
    <w:rsid w:val="0054124B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09E8"/>
    <w:rsid w:val="005834B7"/>
    <w:rsid w:val="00587530"/>
    <w:rsid w:val="0059406D"/>
    <w:rsid w:val="005A148B"/>
    <w:rsid w:val="005A172C"/>
    <w:rsid w:val="005A2A88"/>
    <w:rsid w:val="005A5ADD"/>
    <w:rsid w:val="005A63CC"/>
    <w:rsid w:val="005A79FB"/>
    <w:rsid w:val="005B38F2"/>
    <w:rsid w:val="005B6BD0"/>
    <w:rsid w:val="005C0160"/>
    <w:rsid w:val="005C35DD"/>
    <w:rsid w:val="005D16F5"/>
    <w:rsid w:val="005D46C0"/>
    <w:rsid w:val="005D5307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EB6"/>
    <w:rsid w:val="0062440B"/>
    <w:rsid w:val="00625717"/>
    <w:rsid w:val="006276CE"/>
    <w:rsid w:val="00642A00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AA6"/>
    <w:rsid w:val="00671F54"/>
    <w:rsid w:val="00673FCF"/>
    <w:rsid w:val="006763F8"/>
    <w:rsid w:val="00681444"/>
    <w:rsid w:val="00683A5B"/>
    <w:rsid w:val="00683FD7"/>
    <w:rsid w:val="006919D4"/>
    <w:rsid w:val="006A3A06"/>
    <w:rsid w:val="006B0335"/>
    <w:rsid w:val="006B5442"/>
    <w:rsid w:val="006C0727"/>
    <w:rsid w:val="006C0BAC"/>
    <w:rsid w:val="006C470C"/>
    <w:rsid w:val="006C7BAB"/>
    <w:rsid w:val="006D083F"/>
    <w:rsid w:val="006D2523"/>
    <w:rsid w:val="006D2EDD"/>
    <w:rsid w:val="006D72F8"/>
    <w:rsid w:val="006E145F"/>
    <w:rsid w:val="006E14D5"/>
    <w:rsid w:val="006F10EB"/>
    <w:rsid w:val="006F210C"/>
    <w:rsid w:val="006F6551"/>
    <w:rsid w:val="006F79B1"/>
    <w:rsid w:val="00701EDE"/>
    <w:rsid w:val="00705A3A"/>
    <w:rsid w:val="00705C9E"/>
    <w:rsid w:val="007072CB"/>
    <w:rsid w:val="00715B72"/>
    <w:rsid w:val="00716E7C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94A74"/>
    <w:rsid w:val="007A27F5"/>
    <w:rsid w:val="007A39B8"/>
    <w:rsid w:val="007B7188"/>
    <w:rsid w:val="007B7999"/>
    <w:rsid w:val="007C1CBD"/>
    <w:rsid w:val="007C510F"/>
    <w:rsid w:val="007E3941"/>
    <w:rsid w:val="007E4F60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377A8"/>
    <w:rsid w:val="00840120"/>
    <w:rsid w:val="00850209"/>
    <w:rsid w:val="008507AA"/>
    <w:rsid w:val="008527EC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323E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1CF1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6003"/>
    <w:rsid w:val="00917122"/>
    <w:rsid w:val="00917167"/>
    <w:rsid w:val="009209AF"/>
    <w:rsid w:val="00922376"/>
    <w:rsid w:val="009345C8"/>
    <w:rsid w:val="00934BE0"/>
    <w:rsid w:val="0093629C"/>
    <w:rsid w:val="00937EFD"/>
    <w:rsid w:val="00942F15"/>
    <w:rsid w:val="00945711"/>
    <w:rsid w:val="00947A77"/>
    <w:rsid w:val="0095190C"/>
    <w:rsid w:val="00961442"/>
    <w:rsid w:val="009635A1"/>
    <w:rsid w:val="00963A46"/>
    <w:rsid w:val="0096566E"/>
    <w:rsid w:val="00966CDD"/>
    <w:rsid w:val="009714FC"/>
    <w:rsid w:val="009715D6"/>
    <w:rsid w:val="00972C6A"/>
    <w:rsid w:val="00973736"/>
    <w:rsid w:val="009737EF"/>
    <w:rsid w:val="00974028"/>
    <w:rsid w:val="00980955"/>
    <w:rsid w:val="00981F82"/>
    <w:rsid w:val="00986F62"/>
    <w:rsid w:val="00996FA9"/>
    <w:rsid w:val="009B3751"/>
    <w:rsid w:val="009B3CE6"/>
    <w:rsid w:val="009B5BC5"/>
    <w:rsid w:val="009B6176"/>
    <w:rsid w:val="009B6B27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17431"/>
    <w:rsid w:val="00A2549F"/>
    <w:rsid w:val="00A26E13"/>
    <w:rsid w:val="00A31662"/>
    <w:rsid w:val="00A324A3"/>
    <w:rsid w:val="00A33CF6"/>
    <w:rsid w:val="00A361BA"/>
    <w:rsid w:val="00A37CAB"/>
    <w:rsid w:val="00A46FED"/>
    <w:rsid w:val="00A52557"/>
    <w:rsid w:val="00A54269"/>
    <w:rsid w:val="00A549F9"/>
    <w:rsid w:val="00A7317F"/>
    <w:rsid w:val="00A76584"/>
    <w:rsid w:val="00A842EB"/>
    <w:rsid w:val="00A853FC"/>
    <w:rsid w:val="00A92584"/>
    <w:rsid w:val="00A94BC8"/>
    <w:rsid w:val="00A97EA7"/>
    <w:rsid w:val="00AA427C"/>
    <w:rsid w:val="00AA54F0"/>
    <w:rsid w:val="00AB00B7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220B"/>
    <w:rsid w:val="00B12A81"/>
    <w:rsid w:val="00B13BEB"/>
    <w:rsid w:val="00B14255"/>
    <w:rsid w:val="00B158C4"/>
    <w:rsid w:val="00B26BEB"/>
    <w:rsid w:val="00B342A6"/>
    <w:rsid w:val="00B35BFA"/>
    <w:rsid w:val="00B37AB4"/>
    <w:rsid w:val="00B4029A"/>
    <w:rsid w:val="00B41618"/>
    <w:rsid w:val="00B51BFB"/>
    <w:rsid w:val="00B554E3"/>
    <w:rsid w:val="00B624A0"/>
    <w:rsid w:val="00B64521"/>
    <w:rsid w:val="00B7469D"/>
    <w:rsid w:val="00B7663C"/>
    <w:rsid w:val="00B8101E"/>
    <w:rsid w:val="00B8140D"/>
    <w:rsid w:val="00B835B9"/>
    <w:rsid w:val="00B83C09"/>
    <w:rsid w:val="00B845AD"/>
    <w:rsid w:val="00B8584B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C0045D"/>
    <w:rsid w:val="00C032ED"/>
    <w:rsid w:val="00C04CE8"/>
    <w:rsid w:val="00C060BA"/>
    <w:rsid w:val="00C12DF5"/>
    <w:rsid w:val="00C139D2"/>
    <w:rsid w:val="00C175F0"/>
    <w:rsid w:val="00C230D8"/>
    <w:rsid w:val="00C27DA6"/>
    <w:rsid w:val="00C31385"/>
    <w:rsid w:val="00C36132"/>
    <w:rsid w:val="00C37773"/>
    <w:rsid w:val="00C42B0D"/>
    <w:rsid w:val="00C46C80"/>
    <w:rsid w:val="00C46D4E"/>
    <w:rsid w:val="00C46DC4"/>
    <w:rsid w:val="00C502B6"/>
    <w:rsid w:val="00C51FB6"/>
    <w:rsid w:val="00C52FA6"/>
    <w:rsid w:val="00C62A63"/>
    <w:rsid w:val="00C6449C"/>
    <w:rsid w:val="00C66CDA"/>
    <w:rsid w:val="00C66F96"/>
    <w:rsid w:val="00C70D27"/>
    <w:rsid w:val="00C730DA"/>
    <w:rsid w:val="00C80673"/>
    <w:rsid w:val="00C83392"/>
    <w:rsid w:val="00C8355D"/>
    <w:rsid w:val="00C84283"/>
    <w:rsid w:val="00C85E44"/>
    <w:rsid w:val="00C875EF"/>
    <w:rsid w:val="00C95D15"/>
    <w:rsid w:val="00C97DF4"/>
    <w:rsid w:val="00CA09B2"/>
    <w:rsid w:val="00CA2F80"/>
    <w:rsid w:val="00CB1F9C"/>
    <w:rsid w:val="00CB5307"/>
    <w:rsid w:val="00CB65C5"/>
    <w:rsid w:val="00CB6B01"/>
    <w:rsid w:val="00CB713B"/>
    <w:rsid w:val="00CB7D46"/>
    <w:rsid w:val="00CC044D"/>
    <w:rsid w:val="00CD5C7D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5EE"/>
    <w:rsid w:val="00D12956"/>
    <w:rsid w:val="00D17801"/>
    <w:rsid w:val="00D17ED0"/>
    <w:rsid w:val="00D23A87"/>
    <w:rsid w:val="00D303F6"/>
    <w:rsid w:val="00D321F1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203D"/>
    <w:rsid w:val="00DB3C29"/>
    <w:rsid w:val="00DB40AD"/>
    <w:rsid w:val="00DB7797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95C"/>
    <w:rsid w:val="00DF1199"/>
    <w:rsid w:val="00DF2352"/>
    <w:rsid w:val="00DF4C37"/>
    <w:rsid w:val="00E03FFD"/>
    <w:rsid w:val="00E1022F"/>
    <w:rsid w:val="00E143CA"/>
    <w:rsid w:val="00E1664D"/>
    <w:rsid w:val="00E22B19"/>
    <w:rsid w:val="00E24185"/>
    <w:rsid w:val="00E25685"/>
    <w:rsid w:val="00E26145"/>
    <w:rsid w:val="00E26AE0"/>
    <w:rsid w:val="00E27FBB"/>
    <w:rsid w:val="00E332B0"/>
    <w:rsid w:val="00E3344A"/>
    <w:rsid w:val="00E36C5B"/>
    <w:rsid w:val="00E4306C"/>
    <w:rsid w:val="00E45D3F"/>
    <w:rsid w:val="00E5047A"/>
    <w:rsid w:val="00E50C42"/>
    <w:rsid w:val="00E56A74"/>
    <w:rsid w:val="00E607B8"/>
    <w:rsid w:val="00E6258B"/>
    <w:rsid w:val="00E64930"/>
    <w:rsid w:val="00E65EA5"/>
    <w:rsid w:val="00E670F7"/>
    <w:rsid w:val="00E70462"/>
    <w:rsid w:val="00E727C3"/>
    <w:rsid w:val="00E73B7D"/>
    <w:rsid w:val="00E73CBF"/>
    <w:rsid w:val="00E752FF"/>
    <w:rsid w:val="00E80CA5"/>
    <w:rsid w:val="00E8104F"/>
    <w:rsid w:val="00E85C24"/>
    <w:rsid w:val="00E8772C"/>
    <w:rsid w:val="00E97E6C"/>
    <w:rsid w:val="00EA0503"/>
    <w:rsid w:val="00EA263E"/>
    <w:rsid w:val="00EA543A"/>
    <w:rsid w:val="00EB0CF3"/>
    <w:rsid w:val="00EB689E"/>
    <w:rsid w:val="00EB7DDB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1D57"/>
    <w:rsid w:val="00EF2B52"/>
    <w:rsid w:val="00EF49DF"/>
    <w:rsid w:val="00F02238"/>
    <w:rsid w:val="00F042B4"/>
    <w:rsid w:val="00F07C06"/>
    <w:rsid w:val="00F158D4"/>
    <w:rsid w:val="00F20A3C"/>
    <w:rsid w:val="00F219D4"/>
    <w:rsid w:val="00F2472C"/>
    <w:rsid w:val="00F256D2"/>
    <w:rsid w:val="00F26194"/>
    <w:rsid w:val="00F343F3"/>
    <w:rsid w:val="00F43467"/>
    <w:rsid w:val="00F4553F"/>
    <w:rsid w:val="00F573DA"/>
    <w:rsid w:val="00F57D47"/>
    <w:rsid w:val="00F57D8E"/>
    <w:rsid w:val="00F6069F"/>
    <w:rsid w:val="00F62EC6"/>
    <w:rsid w:val="00F657A8"/>
    <w:rsid w:val="00F7074B"/>
    <w:rsid w:val="00F7107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E1265"/>
    <w:rsid w:val="00FE2E8C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A94D-A2A5-49A4-9AAD-5FB42588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802.11-13/0157r0</vt:lpstr>
    </vt:vector>
  </TitlesOfParts>
  <Company>Cisco Systems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802.11-13/0157r0</dc:title>
  <dc:subject>Submission</dc:subject>
  <dc:creator>Brian Hart</dc:creator>
  <cp:keywords>Jan 2013</cp:keywords>
  <dc:description>Brian Hart, Cisco Systems</dc:description>
  <cp:lastModifiedBy>Brian Hart (brianh)</cp:lastModifiedBy>
  <cp:revision>16</cp:revision>
  <cp:lastPrinted>2011-03-31T18:31:00Z</cp:lastPrinted>
  <dcterms:created xsi:type="dcterms:W3CDTF">2012-10-01T17:26:00Z</dcterms:created>
  <dcterms:modified xsi:type="dcterms:W3CDTF">2013-01-17T18:21:00Z</dcterms:modified>
</cp:coreProperties>
</file>