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970"/>
        <w:gridCol w:w="1170"/>
        <w:gridCol w:w="2718"/>
      </w:tblGrid>
      <w:tr w:rsidR="00CA09B2">
        <w:trPr>
          <w:trHeight w:val="485"/>
          <w:jc w:val="center"/>
        </w:trPr>
        <w:tc>
          <w:tcPr>
            <w:tcW w:w="9576" w:type="dxa"/>
            <w:gridSpan w:val="5"/>
            <w:vAlign w:val="center"/>
          </w:tcPr>
          <w:p w:rsidR="00CA09B2" w:rsidRDefault="009E0F15" w:rsidP="00EB3328">
            <w:pPr>
              <w:pStyle w:val="T2"/>
            </w:pPr>
            <w:r>
              <w:t>Comments on FCC NPRM 12-118</w:t>
            </w:r>
          </w:p>
        </w:tc>
      </w:tr>
      <w:tr w:rsidR="00CA09B2">
        <w:trPr>
          <w:trHeight w:val="359"/>
          <w:jc w:val="center"/>
        </w:trPr>
        <w:tc>
          <w:tcPr>
            <w:tcW w:w="9576" w:type="dxa"/>
            <w:gridSpan w:val="5"/>
            <w:vAlign w:val="center"/>
          </w:tcPr>
          <w:p w:rsidR="00CA09B2" w:rsidRDefault="00CA09B2" w:rsidP="000E6C30">
            <w:pPr>
              <w:pStyle w:val="T2"/>
              <w:ind w:left="0"/>
              <w:rPr>
                <w:sz w:val="20"/>
              </w:rPr>
            </w:pPr>
            <w:r>
              <w:rPr>
                <w:sz w:val="20"/>
              </w:rPr>
              <w:t>Date:</w:t>
            </w:r>
            <w:r w:rsidR="009E0F15">
              <w:rPr>
                <w:b w:val="0"/>
                <w:sz w:val="20"/>
              </w:rPr>
              <w:t xml:space="preserve">  2013</w:t>
            </w:r>
            <w:r w:rsidR="00DF095C">
              <w:rPr>
                <w:b w:val="0"/>
                <w:sz w:val="20"/>
              </w:rPr>
              <w:t>-</w:t>
            </w:r>
            <w:r w:rsidR="000C2E1E">
              <w:rPr>
                <w:b w:val="0"/>
                <w:sz w:val="20"/>
              </w:rPr>
              <w:t>0</w:t>
            </w:r>
            <w:r w:rsidR="009E0F15">
              <w:rPr>
                <w:b w:val="0"/>
                <w:sz w:val="20"/>
              </w:rPr>
              <w:t>1</w:t>
            </w:r>
            <w:r>
              <w:rPr>
                <w:b w:val="0"/>
                <w:sz w:val="20"/>
              </w:rPr>
              <w:t>-</w:t>
            </w:r>
            <w:r w:rsidR="006C6D48">
              <w:rPr>
                <w:b w:val="0"/>
                <w:sz w:val="20"/>
              </w:rPr>
              <w:t>1</w:t>
            </w:r>
            <w:r w:rsidR="009E0F15">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E719E">
        <w:trPr>
          <w:jc w:val="center"/>
        </w:trPr>
        <w:tc>
          <w:tcPr>
            <w:tcW w:w="1458" w:type="dxa"/>
            <w:vAlign w:val="center"/>
          </w:tcPr>
          <w:p w:rsidR="00CA09B2" w:rsidRDefault="00CA09B2">
            <w:pPr>
              <w:pStyle w:val="T2"/>
              <w:spacing w:after="0"/>
              <w:ind w:left="0" w:right="0"/>
              <w:jc w:val="left"/>
              <w:rPr>
                <w:sz w:val="20"/>
              </w:rPr>
            </w:pPr>
            <w:r>
              <w:rPr>
                <w:sz w:val="20"/>
              </w:rPr>
              <w:t>Name</w:t>
            </w:r>
          </w:p>
        </w:tc>
        <w:tc>
          <w:tcPr>
            <w:tcW w:w="1260"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9E461D" w:rsidTr="009E719E">
        <w:trPr>
          <w:jc w:val="center"/>
        </w:trPr>
        <w:tc>
          <w:tcPr>
            <w:tcW w:w="1458" w:type="dxa"/>
            <w:vAlign w:val="center"/>
          </w:tcPr>
          <w:p w:rsidR="009E461D" w:rsidRDefault="009E461D">
            <w:pPr>
              <w:pStyle w:val="T2"/>
              <w:spacing w:after="0"/>
              <w:ind w:left="0" w:right="0"/>
              <w:rPr>
                <w:b w:val="0"/>
                <w:sz w:val="20"/>
              </w:rPr>
            </w:pPr>
            <w:r>
              <w:rPr>
                <w:b w:val="0"/>
                <w:sz w:val="20"/>
              </w:rPr>
              <w:t>Ron Porat</w:t>
            </w:r>
          </w:p>
        </w:tc>
        <w:tc>
          <w:tcPr>
            <w:tcW w:w="1260" w:type="dxa"/>
            <w:vAlign w:val="center"/>
          </w:tcPr>
          <w:p w:rsidR="009E461D" w:rsidRDefault="009E461D">
            <w:pPr>
              <w:pStyle w:val="T2"/>
              <w:spacing w:after="0"/>
              <w:ind w:left="0" w:right="0"/>
              <w:rPr>
                <w:b w:val="0"/>
                <w:sz w:val="20"/>
              </w:rPr>
            </w:pPr>
            <w:r>
              <w:rPr>
                <w:b w:val="0"/>
                <w:sz w:val="20"/>
              </w:rPr>
              <w:t>Broadcom</w:t>
            </w:r>
          </w:p>
        </w:tc>
        <w:tc>
          <w:tcPr>
            <w:tcW w:w="2970" w:type="dxa"/>
            <w:vAlign w:val="center"/>
          </w:tcPr>
          <w:p w:rsidR="009E461D" w:rsidRPr="003D62C3" w:rsidRDefault="009E461D" w:rsidP="009E461D">
            <w:pPr>
              <w:pStyle w:val="NormalWeb"/>
              <w:jc w:val="center"/>
              <w:rPr>
                <w:lang w:val="nl-NL"/>
              </w:rPr>
            </w:pPr>
            <w:r>
              <w:rPr>
                <w:rFonts w:ascii="Arial" w:hAnsi="Arial" w:cs="Arial"/>
                <w:sz w:val="20"/>
                <w:szCs w:val="20"/>
              </w:rPr>
              <w:t>16340 West Bernardo Dr., San Diego, CA 92127</w:t>
            </w:r>
          </w:p>
        </w:tc>
        <w:tc>
          <w:tcPr>
            <w:tcW w:w="1170" w:type="dxa"/>
            <w:vAlign w:val="center"/>
          </w:tcPr>
          <w:p w:rsidR="009E461D" w:rsidRPr="003D62C3" w:rsidRDefault="009E461D" w:rsidP="009E461D">
            <w:pPr>
              <w:jc w:val="center"/>
              <w:rPr>
                <w:sz w:val="24"/>
                <w:szCs w:val="24"/>
                <w:lang w:val="nl-NL"/>
              </w:rPr>
            </w:pPr>
            <w:r>
              <w:rPr>
                <w:sz w:val="24"/>
                <w:szCs w:val="24"/>
                <w:lang w:val="nl-NL"/>
              </w:rPr>
              <w:t>858-521-5409</w:t>
            </w:r>
          </w:p>
        </w:tc>
        <w:tc>
          <w:tcPr>
            <w:tcW w:w="2718" w:type="dxa"/>
            <w:vAlign w:val="center"/>
          </w:tcPr>
          <w:p w:rsidR="009E461D" w:rsidRPr="003D62C3" w:rsidRDefault="007C0A26" w:rsidP="009E461D">
            <w:pPr>
              <w:jc w:val="center"/>
              <w:rPr>
                <w:sz w:val="24"/>
                <w:szCs w:val="24"/>
                <w:lang w:val="nl-NL"/>
              </w:rPr>
            </w:pPr>
            <w:hyperlink r:id="rId9" w:history="1">
              <w:r w:rsidR="009E461D" w:rsidRPr="00425F0C">
                <w:rPr>
                  <w:rStyle w:val="Hyperlink"/>
                  <w:sz w:val="24"/>
                  <w:szCs w:val="24"/>
                  <w:lang w:val="nl-NL"/>
                </w:rPr>
                <w:t>rporat@broadcom.com</w:t>
              </w:r>
            </w:hyperlink>
          </w:p>
        </w:tc>
      </w:tr>
      <w:tr w:rsidR="009E0F15" w:rsidTr="009E719E">
        <w:trPr>
          <w:jc w:val="center"/>
        </w:trPr>
        <w:tc>
          <w:tcPr>
            <w:tcW w:w="1458" w:type="dxa"/>
            <w:vAlign w:val="center"/>
          </w:tcPr>
          <w:p w:rsidR="009E0F15" w:rsidRDefault="009E0F15">
            <w:pPr>
              <w:pStyle w:val="T2"/>
              <w:spacing w:after="0"/>
              <w:ind w:left="0" w:right="0"/>
              <w:rPr>
                <w:b w:val="0"/>
                <w:sz w:val="20"/>
              </w:rPr>
            </w:pPr>
            <w:r>
              <w:rPr>
                <w:b w:val="0"/>
                <w:sz w:val="20"/>
              </w:rPr>
              <w:t>Vinko Erceg</w:t>
            </w:r>
          </w:p>
        </w:tc>
        <w:tc>
          <w:tcPr>
            <w:tcW w:w="1260" w:type="dxa"/>
            <w:vAlign w:val="center"/>
          </w:tcPr>
          <w:p w:rsidR="009E0F15" w:rsidRDefault="009E0F15">
            <w:pPr>
              <w:pStyle w:val="T2"/>
              <w:spacing w:after="0"/>
              <w:ind w:left="0" w:right="0"/>
              <w:rPr>
                <w:b w:val="0"/>
                <w:sz w:val="20"/>
              </w:rPr>
            </w:pPr>
            <w:r>
              <w:rPr>
                <w:b w:val="0"/>
                <w:sz w:val="20"/>
              </w:rPr>
              <w:t>Broadcom</w:t>
            </w:r>
          </w:p>
        </w:tc>
        <w:tc>
          <w:tcPr>
            <w:tcW w:w="2970" w:type="dxa"/>
            <w:vAlign w:val="center"/>
          </w:tcPr>
          <w:p w:rsidR="009E0F15" w:rsidRDefault="009E0F15" w:rsidP="009E461D">
            <w:pPr>
              <w:pStyle w:val="NormalWeb"/>
              <w:jc w:val="center"/>
              <w:rPr>
                <w:rFonts w:ascii="Arial" w:hAnsi="Arial" w:cs="Arial"/>
                <w:sz w:val="20"/>
                <w:szCs w:val="20"/>
              </w:rPr>
            </w:pPr>
          </w:p>
        </w:tc>
        <w:tc>
          <w:tcPr>
            <w:tcW w:w="1170" w:type="dxa"/>
            <w:vAlign w:val="center"/>
          </w:tcPr>
          <w:p w:rsidR="009E0F15" w:rsidRDefault="009E0F15" w:rsidP="009E461D">
            <w:pPr>
              <w:jc w:val="center"/>
              <w:rPr>
                <w:sz w:val="24"/>
                <w:szCs w:val="24"/>
                <w:lang w:val="nl-NL"/>
              </w:rPr>
            </w:pPr>
          </w:p>
        </w:tc>
        <w:tc>
          <w:tcPr>
            <w:tcW w:w="2718" w:type="dxa"/>
            <w:vAlign w:val="center"/>
          </w:tcPr>
          <w:p w:rsidR="009E0F15" w:rsidRDefault="009E0F15" w:rsidP="009E461D">
            <w:pPr>
              <w:jc w:val="center"/>
            </w:pPr>
          </w:p>
        </w:tc>
      </w:tr>
    </w:tbl>
    <w:p w:rsidR="0076647B" w:rsidRDefault="0076647B" w:rsidP="0076647B"/>
    <w:p w:rsidR="00531E7E" w:rsidRDefault="00531E7E" w:rsidP="0076647B"/>
    <w:p w:rsidR="009E0F15" w:rsidRPr="00E0274B" w:rsidRDefault="009E0F15" w:rsidP="0076647B">
      <w:pPr>
        <w:rPr>
          <w:u w:val="single"/>
        </w:rPr>
      </w:pPr>
    </w:p>
    <w:p w:rsidR="009E0F15" w:rsidRDefault="009E0F15" w:rsidP="009E0F15">
      <w:pPr>
        <w:pStyle w:val="Heading4"/>
      </w:pPr>
      <w:r>
        <w:t>Before the</w:t>
      </w:r>
    </w:p>
    <w:p w:rsidR="009E0F15" w:rsidRDefault="009E0F15" w:rsidP="009E0F15">
      <w:pPr>
        <w:jc w:val="center"/>
        <w:rPr>
          <w:b/>
          <w:sz w:val="24"/>
        </w:rPr>
      </w:pPr>
      <w:r>
        <w:rPr>
          <w:b/>
          <w:sz w:val="24"/>
        </w:rPr>
        <w:t>FEDERAL COMMUNICATIONS COMMISSION</w:t>
      </w:r>
    </w:p>
    <w:p w:rsidR="009E0F15" w:rsidRDefault="009E0F15" w:rsidP="009E0F15">
      <w:pPr>
        <w:jc w:val="center"/>
        <w:rPr>
          <w:b/>
          <w:sz w:val="20"/>
        </w:rPr>
      </w:pPr>
      <w:smartTag w:uri="urn:schemas-microsoft-com:office:smarttags" w:element="place">
        <w:smartTag w:uri="urn:schemas-microsoft-com:office:smarttags" w:element="City">
          <w:r>
            <w:rPr>
              <w:b/>
              <w:sz w:val="24"/>
            </w:rPr>
            <w:t>Washington</w:t>
          </w:r>
        </w:smartTag>
        <w:r>
          <w:rPr>
            <w:b/>
            <w:sz w:val="24"/>
          </w:rPr>
          <w:t xml:space="preserve">, </w:t>
        </w:r>
        <w:smartTag w:uri="urn:schemas-microsoft-com:office:smarttags" w:element="State">
          <w:r>
            <w:rPr>
              <w:b/>
              <w:sz w:val="24"/>
            </w:rPr>
            <w:t>D.C.</w:t>
          </w:r>
        </w:smartTag>
        <w:r>
          <w:rPr>
            <w:b/>
            <w:sz w:val="24"/>
          </w:rPr>
          <w:t xml:space="preserve"> </w:t>
        </w:r>
        <w:smartTag w:uri="urn:schemas-microsoft-com:office:smarttags" w:element="PostalCode">
          <w:r>
            <w:rPr>
              <w:b/>
              <w:sz w:val="24"/>
            </w:rPr>
            <w:t>20554</w:t>
          </w:r>
        </w:smartTag>
      </w:smartTag>
    </w:p>
    <w:p w:rsidR="009E0F15" w:rsidRDefault="009E0F15" w:rsidP="009E0F15">
      <w:pPr>
        <w:jc w:val="center"/>
        <w:rPr>
          <w:b/>
          <w:bCs/>
        </w:rPr>
      </w:pPr>
    </w:p>
    <w:p w:rsidR="009E0F15" w:rsidRDefault="009E0F15" w:rsidP="009E0F15">
      <w:pPr>
        <w:jc w:val="center"/>
        <w:rPr>
          <w:b/>
          <w:bCs/>
        </w:rPr>
      </w:pPr>
    </w:p>
    <w:p w:rsidR="009E0F15" w:rsidRDefault="009E0F15" w:rsidP="009E0F15">
      <w:pPr>
        <w:jc w:val="center"/>
        <w:rPr>
          <w:b/>
          <w:bCs/>
        </w:rPr>
      </w:pPr>
    </w:p>
    <w:tbl>
      <w:tblPr>
        <w:tblW w:w="9648" w:type="dxa"/>
        <w:tblInd w:w="214" w:type="dxa"/>
        <w:tblLayout w:type="fixed"/>
        <w:tblLook w:val="0000" w:firstRow="0" w:lastRow="0" w:firstColumn="0" w:lastColumn="0" w:noHBand="0" w:noVBand="0"/>
      </w:tblPr>
      <w:tblGrid>
        <w:gridCol w:w="4754"/>
        <w:gridCol w:w="450"/>
        <w:gridCol w:w="4444"/>
      </w:tblGrid>
      <w:tr w:rsidR="009E0F15" w:rsidTr="009B6CB0">
        <w:trPr>
          <w:trHeight w:val="1890"/>
        </w:trPr>
        <w:tc>
          <w:tcPr>
            <w:tcW w:w="4754" w:type="dxa"/>
          </w:tcPr>
          <w:p w:rsidR="009E0F15" w:rsidRDefault="009E0F15" w:rsidP="009B6CB0">
            <w:pPr>
              <w:ind w:right="-18"/>
              <w:rPr>
                <w:sz w:val="24"/>
                <w:szCs w:val="24"/>
              </w:rPr>
            </w:pPr>
            <w:r>
              <w:rPr>
                <w:sz w:val="24"/>
                <w:szCs w:val="24"/>
              </w:rPr>
              <w:t>In the Matter of</w:t>
            </w:r>
          </w:p>
          <w:p w:rsidR="009E0F15" w:rsidRDefault="009E0F15" w:rsidP="009B6CB0">
            <w:pPr>
              <w:ind w:right="-18"/>
              <w:rPr>
                <w:sz w:val="24"/>
                <w:szCs w:val="24"/>
              </w:rPr>
            </w:pP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Expanding the Economic and Innovation</w:t>
            </w:r>
          </w:p>
          <w:p w:rsidR="009E0F15" w:rsidRPr="00C923F5" w:rsidRDefault="009E0F15" w:rsidP="009B6CB0">
            <w:pPr>
              <w:autoSpaceDE w:val="0"/>
              <w:autoSpaceDN w:val="0"/>
              <w:adjustRightInd w:val="0"/>
              <w:rPr>
                <w:rFonts w:eastAsia="TimesNewRoman"/>
                <w:color w:val="010101"/>
                <w:sz w:val="24"/>
                <w:szCs w:val="24"/>
                <w:lang w:val="en-US"/>
              </w:rPr>
            </w:pPr>
            <w:r w:rsidRPr="00C923F5">
              <w:rPr>
                <w:rFonts w:eastAsia="TimesNewRoman"/>
                <w:color w:val="010101"/>
                <w:sz w:val="24"/>
                <w:szCs w:val="24"/>
                <w:lang w:val="en-US"/>
              </w:rPr>
              <w:t>Opportunities of Spectrum Through Incentive</w:t>
            </w:r>
          </w:p>
          <w:p w:rsidR="009E0F15" w:rsidRPr="00C923F5" w:rsidRDefault="009E0F15" w:rsidP="009B6CB0">
            <w:pPr>
              <w:autoSpaceDE w:val="0"/>
              <w:autoSpaceDN w:val="0"/>
              <w:adjustRightInd w:val="0"/>
              <w:rPr>
                <w:rFonts w:eastAsia="Calibri"/>
                <w:color w:val="010101"/>
                <w:sz w:val="24"/>
                <w:szCs w:val="24"/>
                <w:lang w:val="en-US"/>
              </w:rPr>
            </w:pPr>
            <w:r w:rsidRPr="00C923F5">
              <w:rPr>
                <w:rFonts w:eastAsia="TimesNewRoman"/>
                <w:color w:val="010101"/>
                <w:sz w:val="24"/>
                <w:szCs w:val="24"/>
                <w:lang w:val="en-US"/>
              </w:rPr>
              <w:t>Auctions</w:t>
            </w:r>
            <w:r w:rsidRPr="00C923F5">
              <w:rPr>
                <w:rFonts w:eastAsia="Calibri"/>
                <w:color w:val="010101"/>
                <w:sz w:val="24"/>
                <w:szCs w:val="24"/>
                <w:lang w:val="en-US"/>
              </w:rPr>
              <w:t xml:space="preserve"> </w:t>
            </w:r>
          </w:p>
          <w:p w:rsidR="009E0F15" w:rsidRDefault="009E0F15" w:rsidP="009B6CB0">
            <w:pPr>
              <w:tabs>
                <w:tab w:val="left" w:pos="720"/>
              </w:tabs>
              <w:suppressAutoHyphens/>
              <w:rPr>
                <w:sz w:val="24"/>
                <w:szCs w:val="24"/>
              </w:rPr>
            </w:pPr>
          </w:p>
          <w:p w:rsidR="009E0F15" w:rsidRDefault="009E0F15" w:rsidP="009B6CB0">
            <w:pPr>
              <w:tabs>
                <w:tab w:val="left" w:pos="720"/>
              </w:tabs>
              <w:suppressAutoHyphens/>
              <w:rPr>
                <w:sz w:val="24"/>
                <w:szCs w:val="24"/>
              </w:rPr>
            </w:pPr>
          </w:p>
        </w:tc>
        <w:tc>
          <w:tcPr>
            <w:tcW w:w="450" w:type="dxa"/>
          </w:tcPr>
          <w:p w:rsidR="009E0F15" w:rsidRDefault="009E0F15" w:rsidP="009B6CB0">
            <w:pPr>
              <w:rPr>
                <w:b/>
                <w:sz w:val="24"/>
                <w:szCs w:val="24"/>
              </w:rPr>
            </w:pPr>
          </w:p>
        </w:tc>
        <w:tc>
          <w:tcPr>
            <w:tcW w:w="4444" w:type="dxa"/>
          </w:tcPr>
          <w:p w:rsidR="009E0F15" w:rsidRDefault="009E0F15" w:rsidP="009B6CB0">
            <w:pPr>
              <w:rPr>
                <w:sz w:val="24"/>
                <w:szCs w:val="24"/>
              </w:rPr>
            </w:pPr>
          </w:p>
          <w:p w:rsidR="009E0F15" w:rsidRDefault="009E0F15" w:rsidP="009B6CB0">
            <w:pPr>
              <w:rPr>
                <w:sz w:val="24"/>
                <w:szCs w:val="24"/>
              </w:rPr>
            </w:pPr>
            <w:r>
              <w:rPr>
                <w:sz w:val="24"/>
                <w:szCs w:val="24"/>
              </w:rPr>
              <w:t xml:space="preserve"> </w:t>
            </w:r>
          </w:p>
          <w:p w:rsidR="009E0F15" w:rsidRDefault="009E0F15" w:rsidP="009B6CB0">
            <w:pPr>
              <w:tabs>
                <w:tab w:val="center" w:pos="4680"/>
              </w:tabs>
              <w:suppressAutoHyphens/>
              <w:rPr>
                <w:sz w:val="24"/>
                <w:szCs w:val="24"/>
              </w:rPr>
            </w:pPr>
          </w:p>
          <w:p w:rsidR="009E0F15" w:rsidRDefault="009E0F15" w:rsidP="009B6CB0">
            <w:pPr>
              <w:rPr>
                <w:spacing w:val="-2"/>
                <w:sz w:val="24"/>
                <w:szCs w:val="24"/>
              </w:rPr>
            </w:pPr>
            <w:r w:rsidRPr="00C923F5">
              <w:rPr>
                <w:rFonts w:eastAsia="TimesNewRoman"/>
                <w:color w:val="010101"/>
                <w:sz w:val="24"/>
                <w:szCs w:val="24"/>
                <w:lang w:val="en-US"/>
              </w:rPr>
              <w:t>Docket No. 12-268</w:t>
            </w: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p>
          <w:p w:rsidR="009E0F15" w:rsidRDefault="009E0F15" w:rsidP="009B6CB0">
            <w:pPr>
              <w:rPr>
                <w:spacing w:val="-2"/>
                <w:sz w:val="24"/>
                <w:szCs w:val="24"/>
              </w:rPr>
            </w:pPr>
            <w:r>
              <w:rPr>
                <w:rStyle w:val="CommentReference"/>
                <w:lang w:eastAsia="x-none"/>
              </w:rPr>
              <w:commentReference w:id="0"/>
            </w:r>
          </w:p>
        </w:tc>
      </w:tr>
    </w:tbl>
    <w:p w:rsidR="009E0F15" w:rsidRDefault="009E0F15" w:rsidP="009E0F15">
      <w:pPr>
        <w:sectPr w:rsidR="009E0F15" w:rsidSect="007573BA">
          <w:pgSz w:w="12240" w:h="15840"/>
          <w:pgMar w:top="1440" w:right="1080" w:bottom="1440" w:left="1080" w:header="720" w:footer="720" w:gutter="0"/>
          <w:cols w:space="720"/>
          <w:docGrid w:linePitch="360"/>
        </w:sectPr>
      </w:pPr>
    </w:p>
    <w:p w:rsidR="009E0F15" w:rsidRDefault="009E0F15" w:rsidP="009E0F15">
      <w:pPr>
        <w:autoSpaceDE w:val="0"/>
        <w:autoSpaceDN w:val="0"/>
        <w:adjustRightInd w:val="0"/>
        <w:rPr>
          <w:rFonts w:ascii="TimesNewRoman,Bold" w:eastAsia="Calibri" w:hAnsi="TimesNewRoman,Bold" w:cs="TimesNewRoman,Bold"/>
          <w:b/>
          <w:bCs/>
          <w:color w:val="010101"/>
          <w:szCs w:val="22"/>
          <w:lang w:val="en-US"/>
        </w:rPr>
      </w:pPr>
    </w:p>
    <w:p w:rsidR="009E0F15" w:rsidRDefault="009E0F15" w:rsidP="009E0F15">
      <w:pPr>
        <w:jc w:val="center"/>
        <w:rPr>
          <w:b/>
          <w:sz w:val="24"/>
          <w:szCs w:val="24"/>
          <w:u w:val="single"/>
        </w:rPr>
      </w:pPr>
    </w:p>
    <w:p w:rsidR="009E0F15" w:rsidRDefault="009E0F15" w:rsidP="009E0F15">
      <w:pPr>
        <w:jc w:val="center"/>
        <w:rPr>
          <w:b/>
          <w:sz w:val="24"/>
          <w:szCs w:val="24"/>
          <w:u w:val="single"/>
        </w:rPr>
      </w:pPr>
    </w:p>
    <w:p w:rsidR="009E0F15" w:rsidRPr="002B5102" w:rsidRDefault="009E0F15" w:rsidP="009E0F15">
      <w:pPr>
        <w:jc w:val="center"/>
        <w:rPr>
          <w:b/>
          <w:sz w:val="24"/>
          <w:szCs w:val="24"/>
          <w:u w:val="single"/>
        </w:rPr>
      </w:pPr>
      <w:r w:rsidRPr="002B5102">
        <w:rPr>
          <w:b/>
          <w:sz w:val="24"/>
          <w:szCs w:val="24"/>
          <w:u w:val="single"/>
        </w:rPr>
        <w:t>COMMENTS OF</w:t>
      </w:r>
      <w:r>
        <w:rPr>
          <w:b/>
          <w:sz w:val="24"/>
          <w:szCs w:val="24"/>
          <w:u w:val="single"/>
        </w:rPr>
        <w:t xml:space="preserve"> 802.11</w:t>
      </w:r>
    </w:p>
    <w:p w:rsidR="009E0F15" w:rsidRPr="002B5102" w:rsidRDefault="009E0F15" w:rsidP="009E0F15">
      <w:pPr>
        <w:jc w:val="center"/>
        <w:rPr>
          <w:b/>
          <w:sz w:val="24"/>
          <w:szCs w:val="24"/>
        </w:rPr>
      </w:pPr>
    </w:p>
    <w:p w:rsidR="009E0F15" w:rsidRDefault="009E0F15" w:rsidP="009E0F15">
      <w:pPr>
        <w:autoSpaceDE w:val="0"/>
        <w:autoSpaceDN w:val="0"/>
        <w:adjustRightInd w:val="0"/>
        <w:spacing w:line="480" w:lineRule="auto"/>
        <w:rPr>
          <w:b/>
          <w:sz w:val="24"/>
          <w:szCs w:val="24"/>
        </w:rPr>
      </w:pPr>
    </w:p>
    <w:p w:rsidR="009E0F15" w:rsidRDefault="009E0F15" w:rsidP="009E0F15">
      <w:pPr>
        <w:pStyle w:val="NormalIndent1stLineDblSpace"/>
        <w:spacing w:line="480" w:lineRule="auto"/>
      </w:pPr>
      <w:r w:rsidRPr="002B5102">
        <w:rPr>
          <w:b/>
          <w:szCs w:val="24"/>
        </w:rPr>
        <w:tab/>
      </w:r>
      <w:r>
        <w:rPr>
          <w:rFonts w:eastAsia="Calibri"/>
          <w:color w:val="000000"/>
          <w:szCs w:val="24"/>
        </w:rPr>
        <w:t xml:space="preserve"> </w:t>
      </w:r>
    </w:p>
    <w:p w:rsidR="009E0F15" w:rsidRDefault="009E0F15" w:rsidP="009E0F15">
      <w:pPr>
        <w:autoSpaceDE w:val="0"/>
        <w:autoSpaceDN w:val="0"/>
        <w:adjustRightInd w:val="0"/>
        <w:spacing w:line="480" w:lineRule="auto"/>
        <w:jc w:val="center"/>
        <w:rPr>
          <w:b/>
          <w:sz w:val="24"/>
          <w:szCs w:val="24"/>
          <w:u w:val="single"/>
        </w:rPr>
      </w:pPr>
    </w:p>
    <w:p w:rsidR="009E0F15" w:rsidRDefault="009E0F15" w:rsidP="009E0F15">
      <w:pPr>
        <w:autoSpaceDE w:val="0"/>
        <w:autoSpaceDN w:val="0"/>
        <w:adjustRightInd w:val="0"/>
        <w:spacing w:line="480" w:lineRule="auto"/>
        <w:jc w:val="center"/>
        <w:rPr>
          <w:b/>
          <w:sz w:val="24"/>
          <w:szCs w:val="24"/>
          <w:u w:val="single"/>
        </w:rPr>
      </w:pPr>
      <w:r>
        <w:rPr>
          <w:b/>
          <w:sz w:val="24"/>
          <w:szCs w:val="24"/>
          <w:u w:val="single"/>
        </w:rPr>
        <w:t>INTRODUCTION</w:t>
      </w:r>
    </w:p>
    <w:p w:rsidR="009E0F15" w:rsidRDefault="009E0F15" w:rsidP="009E0F15">
      <w:pPr>
        <w:autoSpaceDE w:val="0"/>
        <w:autoSpaceDN w:val="0"/>
        <w:adjustRightInd w:val="0"/>
        <w:spacing w:line="480" w:lineRule="auto"/>
        <w:jc w:val="center"/>
        <w:rPr>
          <w:b/>
          <w:sz w:val="24"/>
          <w:szCs w:val="24"/>
          <w:u w:val="single"/>
        </w:rPr>
      </w:pPr>
      <w:bookmarkStart w:id="1" w:name="_GoBack"/>
      <w:bookmarkEnd w:id="1"/>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t xml:space="preserve">802.11 focus its comments in this document to unlicensed white space channels. We support the Commission’s goals for unlicensed use of the unused TV White Spaces spectrum. , We firmly believe that the additional bandwidth and propagation characteristics of TV band White Spaces spectrum will significantly augment WLAN user experience by reducing outage, improving coverage and providing opportunities for new applications that are not well served using the 5GHz spectrum or the congested 2.4 GHz spectrum. </w:t>
      </w:r>
    </w:p>
    <w:p w:rsidR="009E0F15" w:rsidRDefault="009E0F15" w:rsidP="009E0F15">
      <w:pPr>
        <w:autoSpaceDE w:val="0"/>
        <w:autoSpaceDN w:val="0"/>
        <w:adjustRightInd w:val="0"/>
        <w:spacing w:line="480" w:lineRule="auto"/>
        <w:rPr>
          <w:sz w:val="24"/>
          <w:szCs w:val="24"/>
        </w:rPr>
      </w:pPr>
    </w:p>
    <w:p w:rsidR="009E0F15" w:rsidRDefault="009E0F15" w:rsidP="009E0F15">
      <w:pPr>
        <w:autoSpaceDE w:val="0"/>
        <w:autoSpaceDN w:val="0"/>
        <w:adjustRightInd w:val="0"/>
        <w:spacing w:line="480" w:lineRule="auto"/>
        <w:rPr>
          <w:sz w:val="24"/>
          <w:szCs w:val="24"/>
        </w:rPr>
      </w:pPr>
      <w:r>
        <w:rPr>
          <w:sz w:val="24"/>
          <w:szCs w:val="24"/>
        </w:rPr>
        <w:tab/>
      </w:r>
      <w:r>
        <w:rPr>
          <w:sz w:val="24"/>
          <w:szCs w:val="24"/>
        </w:rPr>
        <w:tab/>
      </w:r>
    </w:p>
    <w:p w:rsidR="001819AF" w:rsidRDefault="001819AF" w:rsidP="001819AF">
      <w:pPr>
        <w:autoSpaceDE w:val="0"/>
        <w:autoSpaceDN w:val="0"/>
        <w:spacing w:line="480" w:lineRule="auto"/>
        <w:ind w:firstLine="720"/>
        <w:jc w:val="center"/>
        <w:rPr>
          <w:b/>
          <w:bCs/>
          <w:sz w:val="24"/>
          <w:szCs w:val="24"/>
          <w:u w:val="single"/>
        </w:rPr>
      </w:pPr>
      <w:r>
        <w:rPr>
          <w:b/>
          <w:bCs/>
          <w:sz w:val="24"/>
          <w:szCs w:val="24"/>
          <w:u w:val="single"/>
        </w:rPr>
        <w:t>802.11 REC</w:t>
      </w:r>
      <w:r w:rsidR="00A36856">
        <w:rPr>
          <w:b/>
          <w:bCs/>
          <w:sz w:val="24"/>
          <w:szCs w:val="24"/>
          <w:u w:val="single"/>
        </w:rPr>
        <w:t>OMMENDS THE COMMISSION</w:t>
      </w:r>
      <w:proofErr w:type="gramStart"/>
      <w:r w:rsidR="00A36856">
        <w:rPr>
          <w:b/>
          <w:bCs/>
          <w:sz w:val="24"/>
          <w:szCs w:val="24"/>
          <w:u w:val="single"/>
        </w:rPr>
        <w:t xml:space="preserve">  </w:t>
      </w:r>
      <w:r w:rsidR="000C26B1">
        <w:rPr>
          <w:b/>
          <w:bCs/>
          <w:sz w:val="24"/>
          <w:szCs w:val="24"/>
          <w:u w:val="single"/>
        </w:rPr>
        <w:t>IDENTIFY</w:t>
      </w:r>
      <w:proofErr w:type="gramEnd"/>
      <w:r>
        <w:rPr>
          <w:b/>
          <w:bCs/>
          <w:sz w:val="24"/>
          <w:szCs w:val="24"/>
          <w:u w:val="single"/>
        </w:rPr>
        <w:t xml:space="preserve"> 1</w:t>
      </w:r>
      <w:r w:rsidR="00AB153D">
        <w:rPr>
          <w:b/>
          <w:bCs/>
          <w:sz w:val="24"/>
          <w:szCs w:val="24"/>
          <w:u w:val="single"/>
        </w:rPr>
        <w:t xml:space="preserve">8MHz OF </w:t>
      </w:r>
      <w:r w:rsidR="000C26B1">
        <w:rPr>
          <w:b/>
          <w:bCs/>
          <w:sz w:val="24"/>
          <w:szCs w:val="24"/>
          <w:u w:val="single"/>
        </w:rPr>
        <w:t xml:space="preserve">TVWS </w:t>
      </w:r>
      <w:r w:rsidR="00A371B8">
        <w:rPr>
          <w:b/>
          <w:bCs/>
          <w:sz w:val="24"/>
          <w:szCs w:val="24"/>
          <w:u w:val="single"/>
        </w:rPr>
        <w:t xml:space="preserve">UHF </w:t>
      </w:r>
      <w:r w:rsidR="00AB153D">
        <w:rPr>
          <w:b/>
          <w:bCs/>
          <w:sz w:val="24"/>
          <w:szCs w:val="24"/>
          <w:u w:val="single"/>
        </w:rPr>
        <w:t>SPECTRUM</w:t>
      </w:r>
      <w:r w:rsidR="00A36856">
        <w:rPr>
          <w:b/>
          <w:bCs/>
          <w:sz w:val="24"/>
          <w:szCs w:val="24"/>
          <w:u w:val="single"/>
        </w:rPr>
        <w:t xml:space="preserve"> IS AVAILABLE </w:t>
      </w:r>
      <w:r w:rsidR="00A371B8">
        <w:rPr>
          <w:b/>
          <w:bCs/>
          <w:sz w:val="24"/>
          <w:szCs w:val="24"/>
          <w:u w:val="single"/>
        </w:rPr>
        <w:t>FOR UNLICENSED USE</w:t>
      </w:r>
      <w:r w:rsidR="00AB153D">
        <w:rPr>
          <w:b/>
          <w:bCs/>
          <w:sz w:val="24"/>
          <w:szCs w:val="24"/>
          <w:u w:val="single"/>
        </w:rPr>
        <w:t xml:space="preserve"> </w:t>
      </w:r>
      <w:r w:rsidR="000C26B1">
        <w:rPr>
          <w:b/>
          <w:bCs/>
          <w:sz w:val="24"/>
          <w:szCs w:val="24"/>
          <w:u w:val="single"/>
        </w:rPr>
        <w:t>IN ALL LOCATIONS</w:t>
      </w:r>
      <w:r>
        <w:rPr>
          <w:b/>
          <w:bCs/>
          <w:sz w:val="24"/>
          <w:szCs w:val="24"/>
          <w:u w:val="single"/>
        </w:rPr>
        <w:t xml:space="preserve"> </w:t>
      </w:r>
    </w:p>
    <w:p w:rsidR="00AB153D" w:rsidRDefault="00AB153D" w:rsidP="009E0F15">
      <w:pPr>
        <w:autoSpaceDE w:val="0"/>
        <w:autoSpaceDN w:val="0"/>
        <w:adjustRightInd w:val="0"/>
        <w:spacing w:line="480" w:lineRule="auto"/>
        <w:ind w:firstLine="720"/>
        <w:rPr>
          <w:sz w:val="24"/>
          <w:szCs w:val="24"/>
        </w:rPr>
      </w:pPr>
    </w:p>
    <w:p w:rsidR="00233992" w:rsidRDefault="001819AF" w:rsidP="009E0F15">
      <w:pPr>
        <w:autoSpaceDE w:val="0"/>
        <w:autoSpaceDN w:val="0"/>
        <w:adjustRightInd w:val="0"/>
        <w:spacing w:line="480" w:lineRule="auto"/>
        <w:ind w:firstLine="720"/>
        <w:rPr>
          <w:sz w:val="24"/>
          <w:szCs w:val="24"/>
        </w:rPr>
      </w:pPr>
      <w:r>
        <w:rPr>
          <w:sz w:val="24"/>
          <w:szCs w:val="24"/>
        </w:rPr>
        <w:t>The location of the spectrum may come from a combination of one or more of the following sources – remaining available TVWS channels, guard bands, Duplex Gap, channel 37 or the two channels allocated to wireless microphones.</w:t>
      </w:r>
      <w:r w:rsidR="00AB153D">
        <w:rPr>
          <w:sz w:val="24"/>
          <w:szCs w:val="24"/>
        </w:rPr>
        <w:t xml:space="preserve"> The 18MHz of spectrum need not be contiguous or in the same location throughout the nation. In addition, in all areas </w:t>
      </w:r>
      <w:r w:rsidR="000C26B1">
        <w:rPr>
          <w:sz w:val="24"/>
          <w:szCs w:val="24"/>
        </w:rPr>
        <w:t>the 18MHz should</w:t>
      </w:r>
      <w:r w:rsidR="00AB153D">
        <w:rPr>
          <w:sz w:val="24"/>
          <w:szCs w:val="24"/>
        </w:rPr>
        <w:t xml:space="preserve"> </w:t>
      </w:r>
      <w:r w:rsidR="00CF2284">
        <w:rPr>
          <w:sz w:val="24"/>
          <w:szCs w:val="24"/>
        </w:rPr>
        <w:t xml:space="preserve">come in minimum contiguous </w:t>
      </w:r>
      <w:r w:rsidR="00AB153D">
        <w:rPr>
          <w:sz w:val="24"/>
          <w:szCs w:val="24"/>
        </w:rPr>
        <w:t>s</w:t>
      </w:r>
      <w:r w:rsidR="00CF2284">
        <w:rPr>
          <w:sz w:val="24"/>
          <w:szCs w:val="24"/>
        </w:rPr>
        <w:t>egments</w:t>
      </w:r>
      <w:r w:rsidR="00AB153D">
        <w:rPr>
          <w:sz w:val="24"/>
          <w:szCs w:val="24"/>
        </w:rPr>
        <w:t xml:space="preserve"> of 6MHz.</w:t>
      </w:r>
    </w:p>
    <w:p w:rsidR="00233992" w:rsidRDefault="00233992" w:rsidP="009E0F15">
      <w:pPr>
        <w:autoSpaceDE w:val="0"/>
        <w:autoSpaceDN w:val="0"/>
        <w:adjustRightInd w:val="0"/>
        <w:spacing w:line="480" w:lineRule="auto"/>
        <w:ind w:firstLine="720"/>
        <w:rPr>
          <w:sz w:val="24"/>
          <w:szCs w:val="24"/>
        </w:rPr>
      </w:pPr>
    </w:p>
    <w:p w:rsidR="001819AF" w:rsidRDefault="00AB153D" w:rsidP="009E0F15">
      <w:pPr>
        <w:autoSpaceDE w:val="0"/>
        <w:autoSpaceDN w:val="0"/>
        <w:adjustRightInd w:val="0"/>
        <w:spacing w:line="480" w:lineRule="auto"/>
        <w:ind w:firstLine="720"/>
        <w:rPr>
          <w:sz w:val="24"/>
          <w:szCs w:val="24"/>
        </w:rPr>
      </w:pPr>
      <w:r>
        <w:rPr>
          <w:sz w:val="24"/>
          <w:szCs w:val="24"/>
        </w:rPr>
        <w:lastRenderedPageBreak/>
        <w:t xml:space="preserve"> </w:t>
      </w:r>
    </w:p>
    <w:p w:rsidR="00387B07" w:rsidRDefault="001819AF" w:rsidP="00387B07">
      <w:pPr>
        <w:pStyle w:val="Numbered15Space"/>
        <w:ind w:firstLine="720"/>
      </w:pPr>
      <w:r>
        <w:t xml:space="preserve"> </w:t>
      </w:r>
      <w:r w:rsidR="00387B07">
        <w:t xml:space="preserve">Ensuring a minimum number of </w:t>
      </w:r>
      <w:r w:rsidR="00A31BD2">
        <w:t xml:space="preserve">quality </w:t>
      </w:r>
      <w:r w:rsidR="00387B07">
        <w:t xml:space="preserve">channels </w:t>
      </w:r>
      <w:r w:rsidR="00233992">
        <w:t xml:space="preserve">(power levels on par with current TVWS regulations) </w:t>
      </w:r>
      <w:r w:rsidR="00387B07">
        <w:t>on a nationwide area is much more important than having many channels in some areas and no channels in some other urban areas.</w:t>
      </w:r>
    </w:p>
    <w:p w:rsidR="001819AF" w:rsidRDefault="001819AF" w:rsidP="001819AF">
      <w:pPr>
        <w:tabs>
          <w:tab w:val="left" w:pos="6799"/>
        </w:tabs>
        <w:autoSpaceDE w:val="0"/>
        <w:autoSpaceDN w:val="0"/>
        <w:adjustRightInd w:val="0"/>
        <w:spacing w:line="480" w:lineRule="auto"/>
        <w:ind w:firstLine="720"/>
        <w:rPr>
          <w:sz w:val="24"/>
          <w:szCs w:val="24"/>
        </w:rPr>
      </w:pPr>
      <w:r>
        <w:rPr>
          <w:sz w:val="24"/>
          <w:szCs w:val="24"/>
        </w:rPr>
        <w:tab/>
      </w:r>
    </w:p>
    <w:p w:rsidR="001819AF" w:rsidRDefault="001819AF" w:rsidP="009E0F15">
      <w:pPr>
        <w:autoSpaceDE w:val="0"/>
        <w:autoSpaceDN w:val="0"/>
        <w:adjustRightInd w:val="0"/>
        <w:spacing w:line="480" w:lineRule="auto"/>
        <w:ind w:firstLine="720"/>
        <w:rPr>
          <w:sz w:val="24"/>
          <w:szCs w:val="24"/>
        </w:rPr>
      </w:pPr>
    </w:p>
    <w:p w:rsidR="001819AF" w:rsidRDefault="001819AF"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r>
        <w:rPr>
          <w:sz w:val="24"/>
          <w:szCs w:val="24"/>
        </w:rPr>
        <w:t>20 years of engineering analysis and deployment experience with 802.11 in the 2.4 GHz band confirms that a minimum of three channels</w:t>
      </w:r>
      <w:r w:rsidR="00B50D9F">
        <w:rPr>
          <w:sz w:val="24"/>
          <w:szCs w:val="24"/>
        </w:rPr>
        <w:t xml:space="preserve"> </w:t>
      </w:r>
      <w:r>
        <w:rPr>
          <w:sz w:val="24"/>
          <w:szCs w:val="24"/>
        </w:rPr>
        <w:t xml:space="preserve">is required for successful WLAN deployments. </w:t>
      </w:r>
    </w:p>
    <w:p w:rsidR="009E0F15" w:rsidRDefault="009E0F15" w:rsidP="009E0F15">
      <w:pPr>
        <w:autoSpaceDE w:val="0"/>
        <w:autoSpaceDN w:val="0"/>
        <w:adjustRightInd w:val="0"/>
        <w:spacing w:line="480" w:lineRule="auto"/>
        <w:ind w:firstLine="720"/>
        <w:rPr>
          <w:sz w:val="24"/>
          <w:szCs w:val="24"/>
        </w:rPr>
      </w:pPr>
      <w:r>
        <w:rPr>
          <w:sz w:val="24"/>
          <w:szCs w:val="24"/>
        </w:rPr>
        <w:t xml:space="preserve">802.11 is in the process of creating 802.11af specification, a new WLAN standard designed to operate in TVWS 6MHz channels according to current FCC rules.  However, in order to guarantee success in the market we believe that a minimum amount of spectrum should be available in the largest metropolitan areas. </w:t>
      </w:r>
    </w:p>
    <w:p w:rsidR="00DA53D9" w:rsidRDefault="00DA53D9" w:rsidP="009E0F15">
      <w:pPr>
        <w:autoSpaceDE w:val="0"/>
        <w:autoSpaceDN w:val="0"/>
        <w:adjustRightInd w:val="0"/>
        <w:spacing w:line="480" w:lineRule="auto"/>
        <w:ind w:firstLine="720"/>
        <w:rPr>
          <w:sz w:val="24"/>
          <w:szCs w:val="24"/>
        </w:rPr>
      </w:pPr>
    </w:p>
    <w:p w:rsidR="00DA53D9" w:rsidRDefault="00DA53D9"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jc w:val="center"/>
        <w:rPr>
          <w:b/>
          <w:sz w:val="24"/>
          <w:szCs w:val="24"/>
          <w:u w:val="single"/>
        </w:rPr>
      </w:pPr>
      <w:r>
        <w:rPr>
          <w:b/>
          <w:sz w:val="24"/>
          <w:szCs w:val="24"/>
          <w:u w:val="single"/>
        </w:rPr>
        <w:t xml:space="preserve">802.11 RECOMMENDS THE </w:t>
      </w:r>
      <w:proofErr w:type="gramStart"/>
      <w:r>
        <w:rPr>
          <w:b/>
          <w:sz w:val="24"/>
          <w:szCs w:val="24"/>
          <w:u w:val="single"/>
        </w:rPr>
        <w:t>COMMISSION  SERIOUSLY</w:t>
      </w:r>
      <w:proofErr w:type="gramEnd"/>
      <w:r>
        <w:rPr>
          <w:b/>
          <w:sz w:val="24"/>
          <w:szCs w:val="24"/>
          <w:u w:val="single"/>
        </w:rPr>
        <w:t xml:space="preserve"> CONSIDER THE</w:t>
      </w:r>
      <w:r w:rsidR="001819AF">
        <w:rPr>
          <w:b/>
          <w:sz w:val="24"/>
          <w:szCs w:val="24"/>
          <w:u w:val="single"/>
        </w:rPr>
        <w:t xml:space="preserve"> </w:t>
      </w:r>
      <w:r>
        <w:rPr>
          <w:b/>
          <w:sz w:val="24"/>
          <w:szCs w:val="24"/>
          <w:u w:val="single"/>
        </w:rPr>
        <w:t>FOLLOWING CHANNEL ALLOCATION PARAMETRS</w:t>
      </w:r>
    </w:p>
    <w:p w:rsidR="001819AF" w:rsidRDefault="001819AF" w:rsidP="009E0F15">
      <w:pPr>
        <w:autoSpaceDE w:val="0"/>
        <w:autoSpaceDN w:val="0"/>
        <w:adjustRightInd w:val="0"/>
        <w:spacing w:line="480" w:lineRule="auto"/>
        <w:ind w:firstLine="720"/>
        <w:rPr>
          <w:rFonts w:eastAsia="Calibri"/>
          <w:sz w:val="24"/>
          <w:szCs w:val="24"/>
          <w:lang w:val="en-US"/>
        </w:rPr>
      </w:pPr>
    </w:p>
    <w:p w:rsidR="009E0F15" w:rsidRDefault="009E0F15" w:rsidP="009E0F15">
      <w:pPr>
        <w:autoSpaceDE w:val="0"/>
        <w:autoSpaceDN w:val="0"/>
        <w:adjustRightInd w:val="0"/>
        <w:spacing w:line="480" w:lineRule="auto"/>
        <w:ind w:firstLine="720"/>
        <w:rPr>
          <w:rFonts w:eastAsia="Calibri"/>
          <w:sz w:val="24"/>
          <w:szCs w:val="24"/>
          <w:lang w:val="en-US"/>
        </w:rPr>
      </w:pPr>
      <w:r>
        <w:rPr>
          <w:rFonts w:eastAsia="Calibri"/>
          <w:sz w:val="24"/>
          <w:szCs w:val="24"/>
          <w:lang w:val="en-US"/>
        </w:rPr>
        <w:t xml:space="preserve">We note that several approaches for unlicensed operation are described by the FCC in which 802.11 devices may be able to operate in the guard bands, Duplex Gap, channel 37 and channels reserved for wireless microphones. We strongly support usage of the Duplex Gap, guard </w:t>
      </w:r>
      <w:proofErr w:type="gramStart"/>
      <w:r>
        <w:rPr>
          <w:rFonts w:eastAsia="Calibri"/>
          <w:sz w:val="24"/>
          <w:szCs w:val="24"/>
          <w:lang w:val="en-US"/>
        </w:rPr>
        <w:t>bands,</w:t>
      </w:r>
      <w:proofErr w:type="gramEnd"/>
      <w:r>
        <w:rPr>
          <w:rFonts w:eastAsia="Calibri"/>
          <w:sz w:val="24"/>
          <w:szCs w:val="24"/>
          <w:lang w:val="en-US"/>
        </w:rPr>
        <w:t xml:space="preserve"> channel 37 and the two channels currently reserved for wireless microphones but would like to emphasize the following:</w:t>
      </w:r>
    </w:p>
    <w:p w:rsidR="009E0F15" w:rsidRDefault="009E0F15" w:rsidP="009E0F15">
      <w:pPr>
        <w:autoSpaceDE w:val="0"/>
        <w:autoSpaceDN w:val="0"/>
        <w:adjustRightInd w:val="0"/>
        <w:spacing w:line="480" w:lineRule="auto"/>
        <w:ind w:firstLine="720"/>
        <w:rPr>
          <w:rFonts w:eastAsia="Calibri"/>
          <w:sz w:val="24"/>
          <w:szCs w:val="24"/>
          <w:lang w:val="en-US"/>
        </w:rPr>
      </w:pP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lastRenderedPageBreak/>
        <w:t>To the extent that all approaches are equally feasible (</w:t>
      </w:r>
      <w:r w:rsidR="0031218E">
        <w:rPr>
          <w:rFonts w:eastAsia="Calibri"/>
          <w:sz w:val="24"/>
          <w:szCs w:val="24"/>
          <w:lang w:val="en-US"/>
        </w:rPr>
        <w:t xml:space="preserve">band plan </w:t>
      </w:r>
      <w:r>
        <w:rPr>
          <w:rFonts w:eastAsia="Calibri"/>
          <w:sz w:val="24"/>
          <w:szCs w:val="24"/>
          <w:lang w:val="en-US"/>
        </w:rPr>
        <w:t>figures 10, 12 and 15</w:t>
      </w:r>
      <w:r w:rsidR="0031218E">
        <w:rPr>
          <w:rFonts w:eastAsia="Calibri"/>
          <w:sz w:val="24"/>
          <w:szCs w:val="24"/>
          <w:lang w:val="en-US"/>
        </w:rPr>
        <w:t xml:space="preserve"> in FCC NPRM 12-118A1.pdf</w:t>
      </w:r>
      <w:r>
        <w:rPr>
          <w:rFonts w:eastAsia="Calibri"/>
          <w:sz w:val="24"/>
          <w:szCs w:val="24"/>
          <w:lang w:val="en-US"/>
        </w:rPr>
        <w:t xml:space="preserve">) and to the extent that all approaches yield similar amount of unlicensed channels, it is important to also minimize the number of filters that will be required to reduce interference of unlicensed devices to licensed devices such as TV receivers, channel 37 devices and cellular receivers.   </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Clearing channel 37 and the wireless microphone channels would be of enormous value to unlicensed operation. Having a fixed known channel location for unlicensed devices can considerably reduce initial scanning time and power consumption.</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 xml:space="preserve">Operation of unlicensed devices in guard bands, especially near cellular uplink and the Duplex Gap, may experience high interference from cellular devices. We would like to encourage the FCC to subject these new licensed devices to the same tight transmit filtering currently required by unlicensed devices. </w:t>
      </w:r>
    </w:p>
    <w:p w:rsidR="009E0F15" w:rsidRDefault="009E0F15" w:rsidP="009E0F15">
      <w:pPr>
        <w:numPr>
          <w:ilvl w:val="0"/>
          <w:numId w:val="25"/>
        </w:numPr>
        <w:autoSpaceDE w:val="0"/>
        <w:autoSpaceDN w:val="0"/>
        <w:adjustRightInd w:val="0"/>
        <w:spacing w:line="480" w:lineRule="auto"/>
        <w:rPr>
          <w:rFonts w:eastAsia="Calibri"/>
          <w:sz w:val="24"/>
          <w:szCs w:val="24"/>
          <w:lang w:val="en-US"/>
        </w:rPr>
      </w:pPr>
      <w:r>
        <w:rPr>
          <w:rFonts w:eastAsia="Calibri"/>
          <w:sz w:val="24"/>
          <w:szCs w:val="24"/>
          <w:lang w:val="en-US"/>
        </w:rPr>
        <w:t>Currently the FCC limits operation in adjacent channels for white space devices. This has partially to do with incumbent receivers’ performance. Ensuring better adjacent channel rejection of cellular devices operating in this new band will allow for reliable operation of unlicensed devices in the guard bands (downlink and uplink) and Duplex Gap with similar transmit power as in current FCC TVWS rules.</w:t>
      </w:r>
    </w:p>
    <w:p w:rsidR="009E0F15" w:rsidRDefault="009E0F15" w:rsidP="009E0F15">
      <w:pPr>
        <w:autoSpaceDE w:val="0"/>
        <w:autoSpaceDN w:val="0"/>
        <w:adjustRightInd w:val="0"/>
        <w:spacing w:line="480" w:lineRule="auto"/>
        <w:ind w:left="1440"/>
        <w:rPr>
          <w:rFonts w:eastAsia="Calibri"/>
          <w:sz w:val="24"/>
          <w:szCs w:val="24"/>
          <w:lang w:val="en-US"/>
        </w:rPr>
      </w:pPr>
    </w:p>
    <w:p w:rsidR="009E0F15" w:rsidRPr="00FC1B98" w:rsidRDefault="009E0F15" w:rsidP="009E0F15">
      <w:pPr>
        <w:autoSpaceDE w:val="0"/>
        <w:autoSpaceDN w:val="0"/>
        <w:adjustRightInd w:val="0"/>
        <w:spacing w:line="480" w:lineRule="auto"/>
        <w:ind w:firstLine="720"/>
        <w:rPr>
          <w:rFonts w:eastAsia="Calibri"/>
          <w:b/>
          <w:sz w:val="24"/>
          <w:szCs w:val="24"/>
          <w:u w:val="single"/>
          <w:lang w:val="en-US"/>
        </w:rPr>
      </w:pPr>
    </w:p>
    <w:p w:rsidR="009E0F15" w:rsidRDefault="009E0F15" w:rsidP="009E0F15">
      <w:pPr>
        <w:pStyle w:val="FCCHeading"/>
      </w:pPr>
      <w:r>
        <w:t>CONCLUSION</w:t>
      </w:r>
    </w:p>
    <w:p w:rsidR="009E0F15" w:rsidRDefault="009E0F15" w:rsidP="009E0F15">
      <w:pPr>
        <w:pStyle w:val="FCCHeading"/>
      </w:pPr>
    </w:p>
    <w:p w:rsidR="009E0F15" w:rsidRDefault="009E0F15" w:rsidP="009E0F15">
      <w:pPr>
        <w:pStyle w:val="Numbered15Space"/>
        <w:ind w:firstLine="720"/>
      </w:pPr>
      <w:r>
        <w:t>We would like to thank the FCC for promoting usage of new frequencies under 1GHz for unlicensed usage.  We are very excited by this opportunity and hope that when the uncertainty of spectrum availability on a nationwide basis is removed products will be widely deployed.</w:t>
      </w:r>
    </w:p>
    <w:p w:rsidR="009E0F15" w:rsidRDefault="009E0F15" w:rsidP="009E0F15">
      <w:pPr>
        <w:pStyle w:val="Numbered15Space"/>
        <w:ind w:firstLine="720"/>
      </w:pPr>
      <w:r>
        <w:lastRenderedPageBreak/>
        <w:t>We can’t stress enough the importance of having at least three quality channels, without excessive interference present, available on a nationwide basis for the success of unlicensed TVWS deployments. Ensuring a minimum number of channels on a nationwide area is much more important than having many channels in some areas and no channels in some other urban areas.</w:t>
      </w:r>
    </w:p>
    <w:p w:rsidR="009E0F15" w:rsidRDefault="009E0F15" w:rsidP="009E0F15">
      <w:pPr>
        <w:pStyle w:val="Numbered15Space"/>
        <w:ind w:firstLine="720"/>
      </w:pPr>
      <w:r>
        <w:t xml:space="preserve"> </w:t>
      </w:r>
    </w:p>
    <w:p w:rsidR="009E0F15" w:rsidRDefault="009E0F15" w:rsidP="009E0F15">
      <w:pPr>
        <w:rPr>
          <w:sz w:val="24"/>
        </w:rPr>
      </w:pPr>
    </w:p>
    <w:p w:rsidR="009E0F15" w:rsidRDefault="009E0F15" w:rsidP="009E0F15">
      <w:pPr>
        <w:rPr>
          <w:sz w:val="24"/>
        </w:rPr>
      </w:pPr>
    </w:p>
    <w:p w:rsidR="009E0F15" w:rsidRDefault="009E0F15" w:rsidP="009E0F15">
      <w:pPr>
        <w:rPr>
          <w:sz w:val="24"/>
        </w:rPr>
      </w:pPr>
      <w:r>
        <w:rPr>
          <w:sz w:val="24"/>
        </w:rPr>
        <w:t>Respectfully submitted,</w:t>
      </w: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Pr>
        <w:rPr>
          <w:sz w:val="24"/>
        </w:rPr>
      </w:pPr>
    </w:p>
    <w:p w:rsidR="009E0F15" w:rsidRDefault="009E0F15" w:rsidP="009E0F15"/>
    <w:p w:rsidR="009E0F15" w:rsidRDefault="009E0F15" w:rsidP="009E0F15">
      <w:pPr>
        <w:autoSpaceDE w:val="0"/>
        <w:autoSpaceDN w:val="0"/>
        <w:adjustRightInd w:val="0"/>
        <w:spacing w:line="480" w:lineRule="auto"/>
        <w:ind w:firstLine="720"/>
        <w:rPr>
          <w:sz w:val="24"/>
          <w:szCs w:val="24"/>
        </w:rPr>
      </w:pPr>
    </w:p>
    <w:p w:rsidR="009E0F15" w:rsidRDefault="009E0F15" w:rsidP="009E0F15">
      <w:pPr>
        <w:autoSpaceDE w:val="0"/>
        <w:autoSpaceDN w:val="0"/>
        <w:adjustRightInd w:val="0"/>
        <w:spacing w:line="480" w:lineRule="auto"/>
        <w:ind w:firstLine="720"/>
        <w:rPr>
          <w:sz w:val="24"/>
          <w:szCs w:val="24"/>
        </w:rPr>
      </w:pPr>
    </w:p>
    <w:p w:rsidR="009E0F15" w:rsidRPr="00221426" w:rsidRDefault="009E0F15" w:rsidP="009E0F15">
      <w:pPr>
        <w:autoSpaceDE w:val="0"/>
        <w:autoSpaceDN w:val="0"/>
        <w:adjustRightInd w:val="0"/>
        <w:spacing w:line="480" w:lineRule="auto"/>
        <w:ind w:firstLine="720"/>
        <w:rPr>
          <w:sz w:val="24"/>
          <w:szCs w:val="24"/>
        </w:rPr>
      </w:pPr>
    </w:p>
    <w:p w:rsidR="00515370" w:rsidRDefault="00515370" w:rsidP="009E0F15">
      <w:pPr>
        <w:pStyle w:val="Heading1"/>
      </w:pPr>
    </w:p>
    <w:sectPr w:rsidR="00515370" w:rsidSect="00232125">
      <w:headerReference w:type="default" r:id="rId11"/>
      <w:footerReference w:type="default" r:id="rId12"/>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vell" w:date="2013-01-17T10:20:00Z" w:initials="MSI">
    <w:p w:rsidR="009E0F15" w:rsidRDefault="009E0F15" w:rsidP="009E0F15">
      <w:pPr>
        <w:pStyle w:val="CommentText"/>
      </w:pPr>
      <w:r>
        <w:rPr>
          <w:rStyle w:val="CommentReference"/>
        </w:rPr>
        <w:annotationRef/>
      </w:r>
      <w:r>
        <w:t>I think your message is pretty clear, what I have attempted to do here is suggest a bit of formatting and emphasis change to highlight our contribution as a thoughtful engineering analysis rather than a marketing message that emphasizes “we want more”.</w:t>
      </w:r>
    </w:p>
    <w:p w:rsidR="009E0F15" w:rsidRDefault="009E0F15" w:rsidP="009E0F15">
      <w:pPr>
        <w:pStyle w:val="CommentText"/>
      </w:pPr>
    </w:p>
    <w:p w:rsidR="009E0F15" w:rsidRDefault="009E0F15" w:rsidP="009E0F15">
      <w:pPr>
        <w:pStyle w:val="CommentText"/>
      </w:pPr>
      <w:r>
        <w:t>You might consider this or something similar as an example of an alternate style of presenting our thoughts.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A26" w:rsidRDefault="007C0A26">
      <w:r>
        <w:separator/>
      </w:r>
    </w:p>
  </w:endnote>
  <w:endnote w:type="continuationSeparator" w:id="0">
    <w:p w:rsidR="007C0A26" w:rsidRDefault="007C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1" w:rsidRDefault="007C0A26">
    <w:pPr>
      <w:pStyle w:val="Footer"/>
      <w:tabs>
        <w:tab w:val="clear" w:pos="6480"/>
        <w:tab w:val="center" w:pos="4680"/>
        <w:tab w:val="right" w:pos="9360"/>
      </w:tabs>
    </w:pPr>
    <w:r>
      <w:fldChar w:fldCharType="begin"/>
    </w:r>
    <w:r>
      <w:instrText xml:space="preserve"> SUBJECT  \* MERGEFORMAT </w:instrText>
    </w:r>
    <w:r>
      <w:fldChar w:fldCharType="separate"/>
    </w:r>
    <w:r w:rsidR="00622DCF">
      <w:t>Submission</w:t>
    </w:r>
    <w:r>
      <w:fldChar w:fldCharType="end"/>
    </w:r>
    <w:r w:rsidR="00622DCF">
      <w:tab/>
      <w:t xml:space="preserve">page </w:t>
    </w:r>
    <w:r>
      <w:fldChar w:fldCharType="begin"/>
    </w:r>
    <w:r>
      <w:instrText xml:space="preserve">page </w:instrText>
    </w:r>
    <w:r>
      <w:fldChar w:fldCharType="separate"/>
    </w:r>
    <w:r w:rsidR="0086464F">
      <w:rPr>
        <w:noProof/>
      </w:rPr>
      <w:t>2</w:t>
    </w:r>
    <w:r>
      <w:rPr>
        <w:noProof/>
      </w:rPr>
      <w:fldChar w:fldCharType="end"/>
    </w:r>
    <w:r w:rsidR="00622DCF">
      <w:tab/>
      <w:t>Ron Porat, Broadcom</w:t>
    </w:r>
  </w:p>
  <w:p w:rsidR="00B50A51" w:rsidRDefault="00B50A51">
    <w:pPr>
      <w:pStyle w:val="Footer"/>
      <w:tabs>
        <w:tab w:val="clear" w:pos="6480"/>
        <w:tab w:val="center" w:pos="4680"/>
        <w:tab w:val="right" w:pos="9360"/>
      </w:tabs>
    </w:pPr>
    <w:r>
      <w:tab/>
    </w:r>
    <w:r>
      <w:tab/>
      <w:t xml:space="preserve"> </w:t>
    </w:r>
  </w:p>
  <w:p w:rsidR="00622DCF" w:rsidRDefault="00622D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A26" w:rsidRDefault="007C0A26">
      <w:r>
        <w:separator/>
      </w:r>
    </w:p>
  </w:footnote>
  <w:footnote w:type="continuationSeparator" w:id="0">
    <w:p w:rsidR="007C0A26" w:rsidRDefault="007C0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CF" w:rsidRDefault="009E0F15">
    <w:pPr>
      <w:pStyle w:val="Header"/>
      <w:tabs>
        <w:tab w:val="clear" w:pos="6480"/>
        <w:tab w:val="center" w:pos="4680"/>
        <w:tab w:val="right" w:pos="9360"/>
      </w:tabs>
    </w:pPr>
    <w:r>
      <w:t>January 2013</w:t>
    </w:r>
    <w:r w:rsidR="00622DCF">
      <w:tab/>
    </w:r>
    <w:r w:rsidR="00622DCF">
      <w:tab/>
    </w:r>
    <w:r w:rsidR="007C0A26">
      <w:fldChar w:fldCharType="begin"/>
    </w:r>
    <w:r w:rsidR="007C0A26">
      <w:instrText xml:space="preserve"> TITLE  \* MERGEFORMAT </w:instrText>
    </w:r>
    <w:r w:rsidR="007C0A26">
      <w:fldChar w:fldCharType="separate"/>
    </w:r>
    <w:r>
      <w:t>doc.: IEEE 802.11-13</w:t>
    </w:r>
    <w:r w:rsidR="00622DCF">
      <w:t>/0</w:t>
    </w:r>
    <w:r>
      <w:t>156</w:t>
    </w:r>
    <w:r w:rsidR="00622DCF">
      <w:t>r</w:t>
    </w:r>
    <w:r w:rsidR="007C0A26">
      <w:fldChar w:fldCharType="end"/>
    </w:r>
    <w:r w:rsidR="0086464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0F3815CD"/>
    <w:multiLevelType w:val="hybridMultilevel"/>
    <w:tmpl w:val="F92A52B2"/>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E6F16"/>
    <w:multiLevelType w:val="hybridMultilevel"/>
    <w:tmpl w:val="E5F0E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45D4A65"/>
    <w:multiLevelType w:val="hybridMultilevel"/>
    <w:tmpl w:val="C324B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37825"/>
    <w:multiLevelType w:val="hybridMultilevel"/>
    <w:tmpl w:val="0EECDD30"/>
    <w:lvl w:ilvl="0" w:tplc="22E6339E">
      <w:start w:val="1"/>
      <w:numFmt w:val="bullet"/>
      <w:lvlText w:val="•"/>
      <w:lvlJc w:val="left"/>
      <w:pPr>
        <w:tabs>
          <w:tab w:val="num" w:pos="720"/>
        </w:tabs>
        <w:ind w:left="720" w:hanging="360"/>
      </w:pPr>
      <w:rPr>
        <w:rFonts w:ascii="Times New Roman" w:hAnsi="Times New Roman" w:hint="default"/>
      </w:rPr>
    </w:lvl>
    <w:lvl w:ilvl="1" w:tplc="9AD454AE" w:tentative="1">
      <w:start w:val="1"/>
      <w:numFmt w:val="bullet"/>
      <w:lvlText w:val="•"/>
      <w:lvlJc w:val="left"/>
      <w:pPr>
        <w:tabs>
          <w:tab w:val="num" w:pos="1440"/>
        </w:tabs>
        <w:ind w:left="1440" w:hanging="360"/>
      </w:pPr>
      <w:rPr>
        <w:rFonts w:ascii="Times New Roman" w:hAnsi="Times New Roman" w:hint="default"/>
      </w:rPr>
    </w:lvl>
    <w:lvl w:ilvl="2" w:tplc="1270D690" w:tentative="1">
      <w:start w:val="1"/>
      <w:numFmt w:val="bullet"/>
      <w:lvlText w:val="•"/>
      <w:lvlJc w:val="left"/>
      <w:pPr>
        <w:tabs>
          <w:tab w:val="num" w:pos="2160"/>
        </w:tabs>
        <w:ind w:left="2160" w:hanging="360"/>
      </w:pPr>
      <w:rPr>
        <w:rFonts w:ascii="Times New Roman" w:hAnsi="Times New Roman" w:hint="default"/>
      </w:rPr>
    </w:lvl>
    <w:lvl w:ilvl="3" w:tplc="0596CF5A" w:tentative="1">
      <w:start w:val="1"/>
      <w:numFmt w:val="bullet"/>
      <w:lvlText w:val="•"/>
      <w:lvlJc w:val="left"/>
      <w:pPr>
        <w:tabs>
          <w:tab w:val="num" w:pos="2880"/>
        </w:tabs>
        <w:ind w:left="2880" w:hanging="360"/>
      </w:pPr>
      <w:rPr>
        <w:rFonts w:ascii="Times New Roman" w:hAnsi="Times New Roman" w:hint="default"/>
      </w:rPr>
    </w:lvl>
    <w:lvl w:ilvl="4" w:tplc="3996AA5E" w:tentative="1">
      <w:start w:val="1"/>
      <w:numFmt w:val="bullet"/>
      <w:lvlText w:val="•"/>
      <w:lvlJc w:val="left"/>
      <w:pPr>
        <w:tabs>
          <w:tab w:val="num" w:pos="3600"/>
        </w:tabs>
        <w:ind w:left="3600" w:hanging="360"/>
      </w:pPr>
      <w:rPr>
        <w:rFonts w:ascii="Times New Roman" w:hAnsi="Times New Roman" w:hint="default"/>
      </w:rPr>
    </w:lvl>
    <w:lvl w:ilvl="5" w:tplc="7FD82A50" w:tentative="1">
      <w:start w:val="1"/>
      <w:numFmt w:val="bullet"/>
      <w:lvlText w:val="•"/>
      <w:lvlJc w:val="left"/>
      <w:pPr>
        <w:tabs>
          <w:tab w:val="num" w:pos="4320"/>
        </w:tabs>
        <w:ind w:left="4320" w:hanging="360"/>
      </w:pPr>
      <w:rPr>
        <w:rFonts w:ascii="Times New Roman" w:hAnsi="Times New Roman" w:hint="default"/>
      </w:rPr>
    </w:lvl>
    <w:lvl w:ilvl="6" w:tplc="A01A8E4C" w:tentative="1">
      <w:start w:val="1"/>
      <w:numFmt w:val="bullet"/>
      <w:lvlText w:val="•"/>
      <w:lvlJc w:val="left"/>
      <w:pPr>
        <w:tabs>
          <w:tab w:val="num" w:pos="5040"/>
        </w:tabs>
        <w:ind w:left="5040" w:hanging="360"/>
      </w:pPr>
      <w:rPr>
        <w:rFonts w:ascii="Times New Roman" w:hAnsi="Times New Roman" w:hint="default"/>
      </w:rPr>
    </w:lvl>
    <w:lvl w:ilvl="7" w:tplc="7722E0CE" w:tentative="1">
      <w:start w:val="1"/>
      <w:numFmt w:val="bullet"/>
      <w:lvlText w:val="•"/>
      <w:lvlJc w:val="left"/>
      <w:pPr>
        <w:tabs>
          <w:tab w:val="num" w:pos="5760"/>
        </w:tabs>
        <w:ind w:left="5760" w:hanging="360"/>
      </w:pPr>
      <w:rPr>
        <w:rFonts w:ascii="Times New Roman" w:hAnsi="Times New Roman" w:hint="default"/>
      </w:rPr>
    </w:lvl>
    <w:lvl w:ilvl="8" w:tplc="EF9240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7897465"/>
    <w:multiLevelType w:val="hybridMultilevel"/>
    <w:tmpl w:val="29B0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2F73"/>
    <w:multiLevelType w:val="hybridMultilevel"/>
    <w:tmpl w:val="0FC42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52243"/>
    <w:multiLevelType w:val="multilevel"/>
    <w:tmpl w:val="43CE971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FF1A07"/>
    <w:multiLevelType w:val="hybridMultilevel"/>
    <w:tmpl w:val="7E1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25121"/>
    <w:multiLevelType w:val="hybridMultilevel"/>
    <w:tmpl w:val="6FDA8F3A"/>
    <w:lvl w:ilvl="0" w:tplc="1D30F9CC">
      <w:start w:val="1"/>
      <w:numFmt w:val="bullet"/>
      <w:lvlText w:val="•"/>
      <w:lvlJc w:val="left"/>
      <w:pPr>
        <w:tabs>
          <w:tab w:val="num" w:pos="720"/>
        </w:tabs>
        <w:ind w:left="720" w:hanging="360"/>
      </w:pPr>
      <w:rPr>
        <w:rFonts w:ascii="Times New Roman" w:hAnsi="Times New Roman" w:hint="default"/>
      </w:rPr>
    </w:lvl>
    <w:lvl w:ilvl="1" w:tplc="C894491A" w:tentative="1">
      <w:start w:val="1"/>
      <w:numFmt w:val="bullet"/>
      <w:lvlText w:val="•"/>
      <w:lvlJc w:val="left"/>
      <w:pPr>
        <w:tabs>
          <w:tab w:val="num" w:pos="1440"/>
        </w:tabs>
        <w:ind w:left="1440" w:hanging="360"/>
      </w:pPr>
      <w:rPr>
        <w:rFonts w:ascii="Times New Roman" w:hAnsi="Times New Roman" w:hint="default"/>
      </w:rPr>
    </w:lvl>
    <w:lvl w:ilvl="2" w:tplc="E9D0959C" w:tentative="1">
      <w:start w:val="1"/>
      <w:numFmt w:val="bullet"/>
      <w:lvlText w:val="•"/>
      <w:lvlJc w:val="left"/>
      <w:pPr>
        <w:tabs>
          <w:tab w:val="num" w:pos="2160"/>
        </w:tabs>
        <w:ind w:left="2160" w:hanging="360"/>
      </w:pPr>
      <w:rPr>
        <w:rFonts w:ascii="Times New Roman" w:hAnsi="Times New Roman" w:hint="default"/>
      </w:rPr>
    </w:lvl>
    <w:lvl w:ilvl="3" w:tplc="FBE65320" w:tentative="1">
      <w:start w:val="1"/>
      <w:numFmt w:val="bullet"/>
      <w:lvlText w:val="•"/>
      <w:lvlJc w:val="left"/>
      <w:pPr>
        <w:tabs>
          <w:tab w:val="num" w:pos="2880"/>
        </w:tabs>
        <w:ind w:left="2880" w:hanging="360"/>
      </w:pPr>
      <w:rPr>
        <w:rFonts w:ascii="Times New Roman" w:hAnsi="Times New Roman" w:hint="default"/>
      </w:rPr>
    </w:lvl>
    <w:lvl w:ilvl="4" w:tplc="63B2F9E6" w:tentative="1">
      <w:start w:val="1"/>
      <w:numFmt w:val="bullet"/>
      <w:lvlText w:val="•"/>
      <w:lvlJc w:val="left"/>
      <w:pPr>
        <w:tabs>
          <w:tab w:val="num" w:pos="3600"/>
        </w:tabs>
        <w:ind w:left="3600" w:hanging="360"/>
      </w:pPr>
      <w:rPr>
        <w:rFonts w:ascii="Times New Roman" w:hAnsi="Times New Roman" w:hint="default"/>
      </w:rPr>
    </w:lvl>
    <w:lvl w:ilvl="5" w:tplc="754C830A" w:tentative="1">
      <w:start w:val="1"/>
      <w:numFmt w:val="bullet"/>
      <w:lvlText w:val="•"/>
      <w:lvlJc w:val="left"/>
      <w:pPr>
        <w:tabs>
          <w:tab w:val="num" w:pos="4320"/>
        </w:tabs>
        <w:ind w:left="4320" w:hanging="360"/>
      </w:pPr>
      <w:rPr>
        <w:rFonts w:ascii="Times New Roman" w:hAnsi="Times New Roman" w:hint="default"/>
      </w:rPr>
    </w:lvl>
    <w:lvl w:ilvl="6" w:tplc="BB0679C6" w:tentative="1">
      <w:start w:val="1"/>
      <w:numFmt w:val="bullet"/>
      <w:lvlText w:val="•"/>
      <w:lvlJc w:val="left"/>
      <w:pPr>
        <w:tabs>
          <w:tab w:val="num" w:pos="5040"/>
        </w:tabs>
        <w:ind w:left="5040" w:hanging="360"/>
      </w:pPr>
      <w:rPr>
        <w:rFonts w:ascii="Times New Roman" w:hAnsi="Times New Roman" w:hint="default"/>
      </w:rPr>
    </w:lvl>
    <w:lvl w:ilvl="7" w:tplc="2D709E28" w:tentative="1">
      <w:start w:val="1"/>
      <w:numFmt w:val="bullet"/>
      <w:lvlText w:val="•"/>
      <w:lvlJc w:val="left"/>
      <w:pPr>
        <w:tabs>
          <w:tab w:val="num" w:pos="5760"/>
        </w:tabs>
        <w:ind w:left="5760" w:hanging="360"/>
      </w:pPr>
      <w:rPr>
        <w:rFonts w:ascii="Times New Roman" w:hAnsi="Times New Roman" w:hint="default"/>
      </w:rPr>
    </w:lvl>
    <w:lvl w:ilvl="8" w:tplc="F2984E7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3F779B"/>
    <w:multiLevelType w:val="hybridMultilevel"/>
    <w:tmpl w:val="7180AD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1448FF"/>
    <w:multiLevelType w:val="hybridMultilevel"/>
    <w:tmpl w:val="6650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9012E"/>
    <w:multiLevelType w:val="hybridMultilevel"/>
    <w:tmpl w:val="978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B2C02"/>
    <w:multiLevelType w:val="hybridMultilevel"/>
    <w:tmpl w:val="1384EEF8"/>
    <w:lvl w:ilvl="0" w:tplc="B7CA6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A1CB9"/>
    <w:multiLevelType w:val="hybridMultilevel"/>
    <w:tmpl w:val="4466854E"/>
    <w:lvl w:ilvl="0" w:tplc="64D01F40">
      <w:start w:val="1"/>
      <w:numFmt w:val="bullet"/>
      <w:lvlText w:val="•"/>
      <w:lvlJc w:val="left"/>
      <w:pPr>
        <w:tabs>
          <w:tab w:val="num" w:pos="720"/>
        </w:tabs>
        <w:ind w:left="720" w:hanging="360"/>
      </w:pPr>
      <w:rPr>
        <w:rFonts w:ascii="Times New Roman" w:hAnsi="Times New Roman" w:hint="default"/>
      </w:rPr>
    </w:lvl>
    <w:lvl w:ilvl="1" w:tplc="2F9000A0" w:tentative="1">
      <w:start w:val="1"/>
      <w:numFmt w:val="bullet"/>
      <w:lvlText w:val="•"/>
      <w:lvlJc w:val="left"/>
      <w:pPr>
        <w:tabs>
          <w:tab w:val="num" w:pos="1440"/>
        </w:tabs>
        <w:ind w:left="1440" w:hanging="360"/>
      </w:pPr>
      <w:rPr>
        <w:rFonts w:ascii="Times New Roman" w:hAnsi="Times New Roman" w:hint="default"/>
      </w:rPr>
    </w:lvl>
    <w:lvl w:ilvl="2" w:tplc="7A989C56" w:tentative="1">
      <w:start w:val="1"/>
      <w:numFmt w:val="bullet"/>
      <w:lvlText w:val="•"/>
      <w:lvlJc w:val="left"/>
      <w:pPr>
        <w:tabs>
          <w:tab w:val="num" w:pos="2160"/>
        </w:tabs>
        <w:ind w:left="2160" w:hanging="360"/>
      </w:pPr>
      <w:rPr>
        <w:rFonts w:ascii="Times New Roman" w:hAnsi="Times New Roman" w:hint="default"/>
      </w:rPr>
    </w:lvl>
    <w:lvl w:ilvl="3" w:tplc="2F482A34" w:tentative="1">
      <w:start w:val="1"/>
      <w:numFmt w:val="bullet"/>
      <w:lvlText w:val="•"/>
      <w:lvlJc w:val="left"/>
      <w:pPr>
        <w:tabs>
          <w:tab w:val="num" w:pos="2880"/>
        </w:tabs>
        <w:ind w:left="2880" w:hanging="360"/>
      </w:pPr>
      <w:rPr>
        <w:rFonts w:ascii="Times New Roman" w:hAnsi="Times New Roman" w:hint="default"/>
      </w:rPr>
    </w:lvl>
    <w:lvl w:ilvl="4" w:tplc="7108BF2E" w:tentative="1">
      <w:start w:val="1"/>
      <w:numFmt w:val="bullet"/>
      <w:lvlText w:val="•"/>
      <w:lvlJc w:val="left"/>
      <w:pPr>
        <w:tabs>
          <w:tab w:val="num" w:pos="3600"/>
        </w:tabs>
        <w:ind w:left="3600" w:hanging="360"/>
      </w:pPr>
      <w:rPr>
        <w:rFonts w:ascii="Times New Roman" w:hAnsi="Times New Roman" w:hint="default"/>
      </w:rPr>
    </w:lvl>
    <w:lvl w:ilvl="5" w:tplc="EB3AD46C" w:tentative="1">
      <w:start w:val="1"/>
      <w:numFmt w:val="bullet"/>
      <w:lvlText w:val="•"/>
      <w:lvlJc w:val="left"/>
      <w:pPr>
        <w:tabs>
          <w:tab w:val="num" w:pos="4320"/>
        </w:tabs>
        <w:ind w:left="4320" w:hanging="360"/>
      </w:pPr>
      <w:rPr>
        <w:rFonts w:ascii="Times New Roman" w:hAnsi="Times New Roman" w:hint="default"/>
      </w:rPr>
    </w:lvl>
    <w:lvl w:ilvl="6" w:tplc="D0C6E43C" w:tentative="1">
      <w:start w:val="1"/>
      <w:numFmt w:val="bullet"/>
      <w:lvlText w:val="•"/>
      <w:lvlJc w:val="left"/>
      <w:pPr>
        <w:tabs>
          <w:tab w:val="num" w:pos="5040"/>
        </w:tabs>
        <w:ind w:left="5040" w:hanging="360"/>
      </w:pPr>
      <w:rPr>
        <w:rFonts w:ascii="Times New Roman" w:hAnsi="Times New Roman" w:hint="default"/>
      </w:rPr>
    </w:lvl>
    <w:lvl w:ilvl="7" w:tplc="9706641C" w:tentative="1">
      <w:start w:val="1"/>
      <w:numFmt w:val="bullet"/>
      <w:lvlText w:val="•"/>
      <w:lvlJc w:val="left"/>
      <w:pPr>
        <w:tabs>
          <w:tab w:val="num" w:pos="5760"/>
        </w:tabs>
        <w:ind w:left="5760" w:hanging="360"/>
      </w:pPr>
      <w:rPr>
        <w:rFonts w:ascii="Times New Roman" w:hAnsi="Times New Roman" w:hint="default"/>
      </w:rPr>
    </w:lvl>
    <w:lvl w:ilvl="8" w:tplc="F07EC09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AC4BC0"/>
    <w:multiLevelType w:val="hybridMultilevel"/>
    <w:tmpl w:val="8C8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C1FAA"/>
    <w:multiLevelType w:val="hybridMultilevel"/>
    <w:tmpl w:val="DD882A7C"/>
    <w:lvl w:ilvl="0" w:tplc="488A5552">
      <w:start w:val="1"/>
      <w:numFmt w:val="bullet"/>
      <w:lvlText w:val="•"/>
      <w:lvlJc w:val="left"/>
      <w:pPr>
        <w:tabs>
          <w:tab w:val="num" w:pos="720"/>
        </w:tabs>
        <w:ind w:left="720" w:hanging="360"/>
      </w:pPr>
      <w:rPr>
        <w:rFonts w:ascii="Times New Roman" w:hAnsi="Times New Roman" w:hint="default"/>
      </w:rPr>
    </w:lvl>
    <w:lvl w:ilvl="1" w:tplc="A9F224B0">
      <w:start w:val="4322"/>
      <w:numFmt w:val="bullet"/>
      <w:lvlText w:val="–"/>
      <w:lvlJc w:val="left"/>
      <w:pPr>
        <w:tabs>
          <w:tab w:val="num" w:pos="1440"/>
        </w:tabs>
        <w:ind w:left="1440" w:hanging="360"/>
      </w:pPr>
      <w:rPr>
        <w:rFonts w:ascii="Times New Roman" w:hAnsi="Times New Roman" w:hint="default"/>
      </w:rPr>
    </w:lvl>
    <w:lvl w:ilvl="2" w:tplc="F7C4DB64" w:tentative="1">
      <w:start w:val="1"/>
      <w:numFmt w:val="bullet"/>
      <w:lvlText w:val="•"/>
      <w:lvlJc w:val="left"/>
      <w:pPr>
        <w:tabs>
          <w:tab w:val="num" w:pos="2160"/>
        </w:tabs>
        <w:ind w:left="2160" w:hanging="360"/>
      </w:pPr>
      <w:rPr>
        <w:rFonts w:ascii="Times New Roman" w:hAnsi="Times New Roman" w:hint="default"/>
      </w:rPr>
    </w:lvl>
    <w:lvl w:ilvl="3" w:tplc="127CA36E" w:tentative="1">
      <w:start w:val="1"/>
      <w:numFmt w:val="bullet"/>
      <w:lvlText w:val="•"/>
      <w:lvlJc w:val="left"/>
      <w:pPr>
        <w:tabs>
          <w:tab w:val="num" w:pos="2880"/>
        </w:tabs>
        <w:ind w:left="2880" w:hanging="360"/>
      </w:pPr>
      <w:rPr>
        <w:rFonts w:ascii="Times New Roman" w:hAnsi="Times New Roman" w:hint="default"/>
      </w:rPr>
    </w:lvl>
    <w:lvl w:ilvl="4" w:tplc="1AFC934A" w:tentative="1">
      <w:start w:val="1"/>
      <w:numFmt w:val="bullet"/>
      <w:lvlText w:val="•"/>
      <w:lvlJc w:val="left"/>
      <w:pPr>
        <w:tabs>
          <w:tab w:val="num" w:pos="3600"/>
        </w:tabs>
        <w:ind w:left="3600" w:hanging="360"/>
      </w:pPr>
      <w:rPr>
        <w:rFonts w:ascii="Times New Roman" w:hAnsi="Times New Roman" w:hint="default"/>
      </w:rPr>
    </w:lvl>
    <w:lvl w:ilvl="5" w:tplc="EC704BFA" w:tentative="1">
      <w:start w:val="1"/>
      <w:numFmt w:val="bullet"/>
      <w:lvlText w:val="•"/>
      <w:lvlJc w:val="left"/>
      <w:pPr>
        <w:tabs>
          <w:tab w:val="num" w:pos="4320"/>
        </w:tabs>
        <w:ind w:left="4320" w:hanging="360"/>
      </w:pPr>
      <w:rPr>
        <w:rFonts w:ascii="Times New Roman" w:hAnsi="Times New Roman" w:hint="default"/>
      </w:rPr>
    </w:lvl>
    <w:lvl w:ilvl="6" w:tplc="466ABAD0" w:tentative="1">
      <w:start w:val="1"/>
      <w:numFmt w:val="bullet"/>
      <w:lvlText w:val="•"/>
      <w:lvlJc w:val="left"/>
      <w:pPr>
        <w:tabs>
          <w:tab w:val="num" w:pos="5040"/>
        </w:tabs>
        <w:ind w:left="5040" w:hanging="360"/>
      </w:pPr>
      <w:rPr>
        <w:rFonts w:ascii="Times New Roman" w:hAnsi="Times New Roman" w:hint="default"/>
      </w:rPr>
    </w:lvl>
    <w:lvl w:ilvl="7" w:tplc="2C088152" w:tentative="1">
      <w:start w:val="1"/>
      <w:numFmt w:val="bullet"/>
      <w:lvlText w:val="•"/>
      <w:lvlJc w:val="left"/>
      <w:pPr>
        <w:tabs>
          <w:tab w:val="num" w:pos="5760"/>
        </w:tabs>
        <w:ind w:left="5760" w:hanging="360"/>
      </w:pPr>
      <w:rPr>
        <w:rFonts w:ascii="Times New Roman" w:hAnsi="Times New Roman" w:hint="default"/>
      </w:rPr>
    </w:lvl>
    <w:lvl w:ilvl="8" w:tplc="B69E71A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1854BD"/>
    <w:multiLevelType w:val="hybridMultilevel"/>
    <w:tmpl w:val="4BAED1B6"/>
    <w:lvl w:ilvl="0" w:tplc="F39EA8F6">
      <w:start w:val="1"/>
      <w:numFmt w:val="bullet"/>
      <w:lvlText w:val="–"/>
      <w:lvlJc w:val="left"/>
      <w:pPr>
        <w:tabs>
          <w:tab w:val="num" w:pos="720"/>
        </w:tabs>
        <w:ind w:left="720" w:hanging="360"/>
      </w:pPr>
      <w:rPr>
        <w:rFonts w:ascii="Times New Roman" w:hAnsi="Times New Roman" w:cs="Times New Roman" w:hint="default"/>
      </w:rPr>
    </w:lvl>
    <w:lvl w:ilvl="1" w:tplc="55D8D49E">
      <w:start w:val="1"/>
      <w:numFmt w:val="bullet"/>
      <w:lvlText w:val="–"/>
      <w:lvlJc w:val="left"/>
      <w:pPr>
        <w:tabs>
          <w:tab w:val="num" w:pos="1440"/>
        </w:tabs>
        <w:ind w:left="1440" w:hanging="360"/>
      </w:pPr>
      <w:rPr>
        <w:rFonts w:ascii="Times New Roman" w:hAnsi="Times New Roman" w:cs="Times New Roman" w:hint="default"/>
      </w:rPr>
    </w:lvl>
    <w:lvl w:ilvl="2" w:tplc="4E1E5570">
      <w:start w:val="1"/>
      <w:numFmt w:val="bullet"/>
      <w:lvlText w:val="–"/>
      <w:lvlJc w:val="left"/>
      <w:pPr>
        <w:tabs>
          <w:tab w:val="num" w:pos="2160"/>
        </w:tabs>
        <w:ind w:left="2160" w:hanging="360"/>
      </w:pPr>
      <w:rPr>
        <w:rFonts w:ascii="Times New Roman" w:hAnsi="Times New Roman" w:cs="Times New Roman" w:hint="default"/>
      </w:rPr>
    </w:lvl>
    <w:lvl w:ilvl="3" w:tplc="3EE68558">
      <w:start w:val="1"/>
      <w:numFmt w:val="bullet"/>
      <w:lvlText w:val="–"/>
      <w:lvlJc w:val="left"/>
      <w:pPr>
        <w:tabs>
          <w:tab w:val="num" w:pos="2880"/>
        </w:tabs>
        <w:ind w:left="2880" w:hanging="360"/>
      </w:pPr>
      <w:rPr>
        <w:rFonts w:ascii="Times New Roman" w:hAnsi="Times New Roman" w:cs="Times New Roman" w:hint="default"/>
      </w:rPr>
    </w:lvl>
    <w:lvl w:ilvl="4" w:tplc="2AC65434">
      <w:start w:val="1"/>
      <w:numFmt w:val="bullet"/>
      <w:lvlText w:val="–"/>
      <w:lvlJc w:val="left"/>
      <w:pPr>
        <w:tabs>
          <w:tab w:val="num" w:pos="3600"/>
        </w:tabs>
        <w:ind w:left="3600" w:hanging="360"/>
      </w:pPr>
      <w:rPr>
        <w:rFonts w:ascii="Times New Roman" w:hAnsi="Times New Roman" w:cs="Times New Roman" w:hint="default"/>
      </w:rPr>
    </w:lvl>
    <w:lvl w:ilvl="5" w:tplc="E7D694D2">
      <w:start w:val="1"/>
      <w:numFmt w:val="bullet"/>
      <w:lvlText w:val="–"/>
      <w:lvlJc w:val="left"/>
      <w:pPr>
        <w:tabs>
          <w:tab w:val="num" w:pos="4320"/>
        </w:tabs>
        <w:ind w:left="4320" w:hanging="360"/>
      </w:pPr>
      <w:rPr>
        <w:rFonts w:ascii="Times New Roman" w:hAnsi="Times New Roman" w:cs="Times New Roman" w:hint="default"/>
      </w:rPr>
    </w:lvl>
    <w:lvl w:ilvl="6" w:tplc="A1A6DDAA">
      <w:start w:val="1"/>
      <w:numFmt w:val="bullet"/>
      <w:lvlText w:val="–"/>
      <w:lvlJc w:val="left"/>
      <w:pPr>
        <w:tabs>
          <w:tab w:val="num" w:pos="5040"/>
        </w:tabs>
        <w:ind w:left="5040" w:hanging="360"/>
      </w:pPr>
      <w:rPr>
        <w:rFonts w:ascii="Times New Roman" w:hAnsi="Times New Roman" w:cs="Times New Roman" w:hint="default"/>
      </w:rPr>
    </w:lvl>
    <w:lvl w:ilvl="7" w:tplc="6400E964">
      <w:start w:val="1"/>
      <w:numFmt w:val="bullet"/>
      <w:lvlText w:val="–"/>
      <w:lvlJc w:val="left"/>
      <w:pPr>
        <w:tabs>
          <w:tab w:val="num" w:pos="5760"/>
        </w:tabs>
        <w:ind w:left="5760" w:hanging="360"/>
      </w:pPr>
      <w:rPr>
        <w:rFonts w:ascii="Times New Roman" w:hAnsi="Times New Roman" w:cs="Times New Roman" w:hint="default"/>
      </w:rPr>
    </w:lvl>
    <w:lvl w:ilvl="8" w:tplc="1DFEE732">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4"/>
  </w:num>
  <w:num w:numId="8">
    <w:abstractNumId w:val="6"/>
  </w:num>
  <w:num w:numId="9">
    <w:abstractNumId w:val="16"/>
  </w:num>
  <w:num w:numId="10">
    <w:abstractNumId w:val="17"/>
  </w:num>
  <w:num w:numId="11">
    <w:abstractNumId w:val="7"/>
  </w:num>
  <w:num w:numId="12">
    <w:abstractNumId w:val="14"/>
  </w:num>
  <w:num w:numId="13">
    <w:abstractNumId w:val="8"/>
  </w:num>
  <w:num w:numId="14">
    <w:abstractNumId w:val="20"/>
  </w:num>
  <w:num w:numId="15">
    <w:abstractNumId w:val="22"/>
  </w:num>
  <w:num w:numId="16">
    <w:abstractNumId w:val="5"/>
  </w:num>
  <w:num w:numId="17">
    <w:abstractNumId w:val="15"/>
  </w:num>
  <w:num w:numId="18">
    <w:abstractNumId w:val="2"/>
  </w:num>
  <w:num w:numId="19">
    <w:abstractNumId w:val="9"/>
  </w:num>
  <w:num w:numId="20">
    <w:abstractNumId w:val="13"/>
  </w:num>
  <w:num w:numId="21">
    <w:abstractNumId w:val="12"/>
  </w:num>
  <w:num w:numId="22">
    <w:abstractNumId w:val="18"/>
  </w:num>
  <w:num w:numId="23">
    <w:abstractNumId w:val="21"/>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2065E"/>
    <w:rsid w:val="00035811"/>
    <w:rsid w:val="000376E2"/>
    <w:rsid w:val="00042DDD"/>
    <w:rsid w:val="0005305A"/>
    <w:rsid w:val="00062E24"/>
    <w:rsid w:val="00064F73"/>
    <w:rsid w:val="000724C2"/>
    <w:rsid w:val="000766E9"/>
    <w:rsid w:val="00077F6D"/>
    <w:rsid w:val="00085BFB"/>
    <w:rsid w:val="00094DDF"/>
    <w:rsid w:val="00095971"/>
    <w:rsid w:val="00097B35"/>
    <w:rsid w:val="000A3ED0"/>
    <w:rsid w:val="000A4B18"/>
    <w:rsid w:val="000A7EEE"/>
    <w:rsid w:val="000B0960"/>
    <w:rsid w:val="000C02CF"/>
    <w:rsid w:val="000C26B1"/>
    <w:rsid w:val="000C2E1E"/>
    <w:rsid w:val="000C53C5"/>
    <w:rsid w:val="000C5AFE"/>
    <w:rsid w:val="000D19C9"/>
    <w:rsid w:val="000D6387"/>
    <w:rsid w:val="000D6D2D"/>
    <w:rsid w:val="000E38ED"/>
    <w:rsid w:val="000E6C30"/>
    <w:rsid w:val="000F08FC"/>
    <w:rsid w:val="000F4460"/>
    <w:rsid w:val="000F458C"/>
    <w:rsid w:val="000F6699"/>
    <w:rsid w:val="00100864"/>
    <w:rsid w:val="00103F9E"/>
    <w:rsid w:val="00106C22"/>
    <w:rsid w:val="001247AD"/>
    <w:rsid w:val="001414CF"/>
    <w:rsid w:val="00147FB3"/>
    <w:rsid w:val="0015137E"/>
    <w:rsid w:val="00152998"/>
    <w:rsid w:val="00161914"/>
    <w:rsid w:val="00163ABC"/>
    <w:rsid w:val="00164C26"/>
    <w:rsid w:val="00167797"/>
    <w:rsid w:val="00174AA8"/>
    <w:rsid w:val="001819AF"/>
    <w:rsid w:val="0018262F"/>
    <w:rsid w:val="001905BE"/>
    <w:rsid w:val="00197623"/>
    <w:rsid w:val="001A1569"/>
    <w:rsid w:val="001A3ED2"/>
    <w:rsid w:val="001B2EA0"/>
    <w:rsid w:val="001B5995"/>
    <w:rsid w:val="001B710A"/>
    <w:rsid w:val="001C04E7"/>
    <w:rsid w:val="001C3617"/>
    <w:rsid w:val="001C39A7"/>
    <w:rsid w:val="001D443E"/>
    <w:rsid w:val="001D723B"/>
    <w:rsid w:val="001F2C2B"/>
    <w:rsid w:val="00200CC8"/>
    <w:rsid w:val="0020557C"/>
    <w:rsid w:val="00220F43"/>
    <w:rsid w:val="00226AAD"/>
    <w:rsid w:val="00230BA3"/>
    <w:rsid w:val="00232125"/>
    <w:rsid w:val="00233097"/>
    <w:rsid w:val="00233992"/>
    <w:rsid w:val="00233A1D"/>
    <w:rsid w:val="00236C2C"/>
    <w:rsid w:val="00242041"/>
    <w:rsid w:val="00243F75"/>
    <w:rsid w:val="00260D3E"/>
    <w:rsid w:val="002709F7"/>
    <w:rsid w:val="0027469F"/>
    <w:rsid w:val="002747A4"/>
    <w:rsid w:val="00276DC8"/>
    <w:rsid w:val="002847E7"/>
    <w:rsid w:val="0029020B"/>
    <w:rsid w:val="00291246"/>
    <w:rsid w:val="002A24B1"/>
    <w:rsid w:val="002B5477"/>
    <w:rsid w:val="002D0395"/>
    <w:rsid w:val="002D296E"/>
    <w:rsid w:val="002D44BE"/>
    <w:rsid w:val="002E081A"/>
    <w:rsid w:val="002E1927"/>
    <w:rsid w:val="002E5C56"/>
    <w:rsid w:val="002F3885"/>
    <w:rsid w:val="0030051F"/>
    <w:rsid w:val="00304E90"/>
    <w:rsid w:val="0030720F"/>
    <w:rsid w:val="0031218E"/>
    <w:rsid w:val="00313607"/>
    <w:rsid w:val="00316B18"/>
    <w:rsid w:val="00317FB0"/>
    <w:rsid w:val="00320B09"/>
    <w:rsid w:val="00321C48"/>
    <w:rsid w:val="00325422"/>
    <w:rsid w:val="00335CD2"/>
    <w:rsid w:val="00350934"/>
    <w:rsid w:val="0036026B"/>
    <w:rsid w:val="00370A08"/>
    <w:rsid w:val="00370E0C"/>
    <w:rsid w:val="003750D5"/>
    <w:rsid w:val="00376AC5"/>
    <w:rsid w:val="00377C77"/>
    <w:rsid w:val="00380E7A"/>
    <w:rsid w:val="00387B07"/>
    <w:rsid w:val="00390FF0"/>
    <w:rsid w:val="003959C6"/>
    <w:rsid w:val="00395BD8"/>
    <w:rsid w:val="003A19D2"/>
    <w:rsid w:val="003A23E6"/>
    <w:rsid w:val="003A3364"/>
    <w:rsid w:val="003A57FF"/>
    <w:rsid w:val="003B0280"/>
    <w:rsid w:val="003B1732"/>
    <w:rsid w:val="003C30A0"/>
    <w:rsid w:val="003D1D29"/>
    <w:rsid w:val="003D3CBD"/>
    <w:rsid w:val="003D4CC3"/>
    <w:rsid w:val="003D5478"/>
    <w:rsid w:val="003D6512"/>
    <w:rsid w:val="00400113"/>
    <w:rsid w:val="00411E02"/>
    <w:rsid w:val="004253B1"/>
    <w:rsid w:val="004265C5"/>
    <w:rsid w:val="00427325"/>
    <w:rsid w:val="004279F0"/>
    <w:rsid w:val="00427C49"/>
    <w:rsid w:val="004304F7"/>
    <w:rsid w:val="004320E2"/>
    <w:rsid w:val="00442037"/>
    <w:rsid w:val="00446032"/>
    <w:rsid w:val="00450B89"/>
    <w:rsid w:val="00451164"/>
    <w:rsid w:val="00452498"/>
    <w:rsid w:val="004545F9"/>
    <w:rsid w:val="0045563A"/>
    <w:rsid w:val="00457CDF"/>
    <w:rsid w:val="0046188E"/>
    <w:rsid w:val="00461C51"/>
    <w:rsid w:val="00464B86"/>
    <w:rsid w:val="00464D10"/>
    <w:rsid w:val="00470320"/>
    <w:rsid w:val="00470F7E"/>
    <w:rsid w:val="00476675"/>
    <w:rsid w:val="00482C7F"/>
    <w:rsid w:val="00484E65"/>
    <w:rsid w:val="00494541"/>
    <w:rsid w:val="004A3608"/>
    <w:rsid w:val="004A5F28"/>
    <w:rsid w:val="004A7AA1"/>
    <w:rsid w:val="004B5C66"/>
    <w:rsid w:val="004B7BD0"/>
    <w:rsid w:val="004C4C81"/>
    <w:rsid w:val="004C500B"/>
    <w:rsid w:val="004C7AAD"/>
    <w:rsid w:val="004D427C"/>
    <w:rsid w:val="004F2C3A"/>
    <w:rsid w:val="004F4CB1"/>
    <w:rsid w:val="00504BCE"/>
    <w:rsid w:val="00505B21"/>
    <w:rsid w:val="00507376"/>
    <w:rsid w:val="00515370"/>
    <w:rsid w:val="00523670"/>
    <w:rsid w:val="00526F2D"/>
    <w:rsid w:val="00531E7E"/>
    <w:rsid w:val="00536C4E"/>
    <w:rsid w:val="0054010B"/>
    <w:rsid w:val="0054017F"/>
    <w:rsid w:val="00543C9A"/>
    <w:rsid w:val="00546C62"/>
    <w:rsid w:val="00551C53"/>
    <w:rsid w:val="005573E8"/>
    <w:rsid w:val="005628F2"/>
    <w:rsid w:val="00575C5E"/>
    <w:rsid w:val="005834B7"/>
    <w:rsid w:val="00592BC8"/>
    <w:rsid w:val="005A2395"/>
    <w:rsid w:val="005A2A88"/>
    <w:rsid w:val="005A62A5"/>
    <w:rsid w:val="005A63CC"/>
    <w:rsid w:val="005B3700"/>
    <w:rsid w:val="005B38F2"/>
    <w:rsid w:val="005D46C0"/>
    <w:rsid w:val="005E0B6D"/>
    <w:rsid w:val="005E7535"/>
    <w:rsid w:val="005F4D9B"/>
    <w:rsid w:val="005F6A70"/>
    <w:rsid w:val="005F7E17"/>
    <w:rsid w:val="006078CD"/>
    <w:rsid w:val="00615EB1"/>
    <w:rsid w:val="00622DCF"/>
    <w:rsid w:val="0062440B"/>
    <w:rsid w:val="00634907"/>
    <w:rsid w:val="00643C98"/>
    <w:rsid w:val="00664EDE"/>
    <w:rsid w:val="006721A5"/>
    <w:rsid w:val="006738BE"/>
    <w:rsid w:val="00673FCF"/>
    <w:rsid w:val="00680522"/>
    <w:rsid w:val="00681444"/>
    <w:rsid w:val="00683A5B"/>
    <w:rsid w:val="00687D23"/>
    <w:rsid w:val="00691477"/>
    <w:rsid w:val="00696B0F"/>
    <w:rsid w:val="006A47D0"/>
    <w:rsid w:val="006B5442"/>
    <w:rsid w:val="006C0727"/>
    <w:rsid w:val="006C6D48"/>
    <w:rsid w:val="006D02E8"/>
    <w:rsid w:val="006D27B4"/>
    <w:rsid w:val="006D2E26"/>
    <w:rsid w:val="006E145F"/>
    <w:rsid w:val="006F210C"/>
    <w:rsid w:val="006F6551"/>
    <w:rsid w:val="006F79B1"/>
    <w:rsid w:val="007017A1"/>
    <w:rsid w:val="00703F78"/>
    <w:rsid w:val="00705238"/>
    <w:rsid w:val="007072CB"/>
    <w:rsid w:val="00712B4B"/>
    <w:rsid w:val="00735D75"/>
    <w:rsid w:val="00735DCE"/>
    <w:rsid w:val="00743705"/>
    <w:rsid w:val="00745789"/>
    <w:rsid w:val="00752E2E"/>
    <w:rsid w:val="00761FC1"/>
    <w:rsid w:val="0076647B"/>
    <w:rsid w:val="00770572"/>
    <w:rsid w:val="00773D6B"/>
    <w:rsid w:val="00776E14"/>
    <w:rsid w:val="0077791F"/>
    <w:rsid w:val="00780445"/>
    <w:rsid w:val="00786734"/>
    <w:rsid w:val="00793A19"/>
    <w:rsid w:val="007A00C1"/>
    <w:rsid w:val="007A2A3C"/>
    <w:rsid w:val="007C0A26"/>
    <w:rsid w:val="007C1CBD"/>
    <w:rsid w:val="007C23E2"/>
    <w:rsid w:val="007C510F"/>
    <w:rsid w:val="007E3941"/>
    <w:rsid w:val="007E552E"/>
    <w:rsid w:val="007E68C8"/>
    <w:rsid w:val="007E7EE5"/>
    <w:rsid w:val="007F3799"/>
    <w:rsid w:val="007F3BF7"/>
    <w:rsid w:val="007F4D8A"/>
    <w:rsid w:val="008058CD"/>
    <w:rsid w:val="00807A34"/>
    <w:rsid w:val="008102EB"/>
    <w:rsid w:val="00810302"/>
    <w:rsid w:val="00812BD2"/>
    <w:rsid w:val="00815F65"/>
    <w:rsid w:val="0082043E"/>
    <w:rsid w:val="00820DD5"/>
    <w:rsid w:val="00830907"/>
    <w:rsid w:val="00836D62"/>
    <w:rsid w:val="008374B4"/>
    <w:rsid w:val="00840120"/>
    <w:rsid w:val="00846EC8"/>
    <w:rsid w:val="00856084"/>
    <w:rsid w:val="0085697D"/>
    <w:rsid w:val="0086464F"/>
    <w:rsid w:val="00867E7C"/>
    <w:rsid w:val="00875450"/>
    <w:rsid w:val="00877EC6"/>
    <w:rsid w:val="0088051F"/>
    <w:rsid w:val="00883079"/>
    <w:rsid w:val="0089088B"/>
    <w:rsid w:val="008930F2"/>
    <w:rsid w:val="008949B6"/>
    <w:rsid w:val="008A2DC0"/>
    <w:rsid w:val="008A647D"/>
    <w:rsid w:val="008C678C"/>
    <w:rsid w:val="008C6E60"/>
    <w:rsid w:val="008D2172"/>
    <w:rsid w:val="008D37D4"/>
    <w:rsid w:val="008F0170"/>
    <w:rsid w:val="008F2154"/>
    <w:rsid w:val="008F4E9D"/>
    <w:rsid w:val="00904ED7"/>
    <w:rsid w:val="0090557F"/>
    <w:rsid w:val="0091540A"/>
    <w:rsid w:val="009209AF"/>
    <w:rsid w:val="0092777F"/>
    <w:rsid w:val="009345C8"/>
    <w:rsid w:val="00934BE0"/>
    <w:rsid w:val="009411AB"/>
    <w:rsid w:val="00942F15"/>
    <w:rsid w:val="009535CB"/>
    <w:rsid w:val="00954F2D"/>
    <w:rsid w:val="00961442"/>
    <w:rsid w:val="009635A1"/>
    <w:rsid w:val="00963D76"/>
    <w:rsid w:val="0096566E"/>
    <w:rsid w:val="00965A18"/>
    <w:rsid w:val="009715D6"/>
    <w:rsid w:val="00975F01"/>
    <w:rsid w:val="0099007F"/>
    <w:rsid w:val="00996AC8"/>
    <w:rsid w:val="00996FA9"/>
    <w:rsid w:val="009B3751"/>
    <w:rsid w:val="009B3CE6"/>
    <w:rsid w:val="009B5BC5"/>
    <w:rsid w:val="009B5D0E"/>
    <w:rsid w:val="009C001A"/>
    <w:rsid w:val="009C08E9"/>
    <w:rsid w:val="009D250D"/>
    <w:rsid w:val="009D2A2D"/>
    <w:rsid w:val="009E0F15"/>
    <w:rsid w:val="009E1AB0"/>
    <w:rsid w:val="009E461D"/>
    <w:rsid w:val="009E57EA"/>
    <w:rsid w:val="009E719E"/>
    <w:rsid w:val="009E734B"/>
    <w:rsid w:val="009E74D6"/>
    <w:rsid w:val="00A0027C"/>
    <w:rsid w:val="00A00FF6"/>
    <w:rsid w:val="00A104E3"/>
    <w:rsid w:val="00A146BC"/>
    <w:rsid w:val="00A23844"/>
    <w:rsid w:val="00A26E13"/>
    <w:rsid w:val="00A31461"/>
    <w:rsid w:val="00A31852"/>
    <w:rsid w:val="00A31BD2"/>
    <w:rsid w:val="00A36856"/>
    <w:rsid w:val="00A371B8"/>
    <w:rsid w:val="00A408F7"/>
    <w:rsid w:val="00A4268A"/>
    <w:rsid w:val="00A54269"/>
    <w:rsid w:val="00A549F9"/>
    <w:rsid w:val="00A7317F"/>
    <w:rsid w:val="00A76584"/>
    <w:rsid w:val="00A82FE7"/>
    <w:rsid w:val="00A93EB2"/>
    <w:rsid w:val="00AA427C"/>
    <w:rsid w:val="00AB00B7"/>
    <w:rsid w:val="00AB11F1"/>
    <w:rsid w:val="00AB153D"/>
    <w:rsid w:val="00AC114E"/>
    <w:rsid w:val="00AC3267"/>
    <w:rsid w:val="00AC4DC0"/>
    <w:rsid w:val="00AD0934"/>
    <w:rsid w:val="00AF0EFD"/>
    <w:rsid w:val="00AF3600"/>
    <w:rsid w:val="00AF3FF8"/>
    <w:rsid w:val="00AF488E"/>
    <w:rsid w:val="00B14255"/>
    <w:rsid w:val="00B167B3"/>
    <w:rsid w:val="00B33618"/>
    <w:rsid w:val="00B41618"/>
    <w:rsid w:val="00B50A51"/>
    <w:rsid w:val="00B50D9F"/>
    <w:rsid w:val="00B52B2E"/>
    <w:rsid w:val="00B636C6"/>
    <w:rsid w:val="00B6579D"/>
    <w:rsid w:val="00B77B38"/>
    <w:rsid w:val="00B8101E"/>
    <w:rsid w:val="00B858C6"/>
    <w:rsid w:val="00B92DC3"/>
    <w:rsid w:val="00BA564B"/>
    <w:rsid w:val="00BA7A95"/>
    <w:rsid w:val="00BB3A7E"/>
    <w:rsid w:val="00BC3738"/>
    <w:rsid w:val="00BC756C"/>
    <w:rsid w:val="00BD7100"/>
    <w:rsid w:val="00BE6498"/>
    <w:rsid w:val="00BE68C2"/>
    <w:rsid w:val="00C0045D"/>
    <w:rsid w:val="00C11C3B"/>
    <w:rsid w:val="00C23B32"/>
    <w:rsid w:val="00C31117"/>
    <w:rsid w:val="00C363F6"/>
    <w:rsid w:val="00C46DC4"/>
    <w:rsid w:val="00C62A63"/>
    <w:rsid w:val="00C6449C"/>
    <w:rsid w:val="00C66F96"/>
    <w:rsid w:val="00C83392"/>
    <w:rsid w:val="00C85E44"/>
    <w:rsid w:val="00C87318"/>
    <w:rsid w:val="00C875EF"/>
    <w:rsid w:val="00CA09B2"/>
    <w:rsid w:val="00CA49CE"/>
    <w:rsid w:val="00CA77F6"/>
    <w:rsid w:val="00CD5C7D"/>
    <w:rsid w:val="00CE2600"/>
    <w:rsid w:val="00CE5818"/>
    <w:rsid w:val="00CF2284"/>
    <w:rsid w:val="00CF2F18"/>
    <w:rsid w:val="00D04564"/>
    <w:rsid w:val="00D075C4"/>
    <w:rsid w:val="00D10E4A"/>
    <w:rsid w:val="00D16EA2"/>
    <w:rsid w:val="00D21483"/>
    <w:rsid w:val="00D259C7"/>
    <w:rsid w:val="00D303F6"/>
    <w:rsid w:val="00D4116F"/>
    <w:rsid w:val="00D41659"/>
    <w:rsid w:val="00D45926"/>
    <w:rsid w:val="00D531E1"/>
    <w:rsid w:val="00D56C6D"/>
    <w:rsid w:val="00D60CF9"/>
    <w:rsid w:val="00D65075"/>
    <w:rsid w:val="00D75FB9"/>
    <w:rsid w:val="00D8216E"/>
    <w:rsid w:val="00D87E81"/>
    <w:rsid w:val="00D91BAC"/>
    <w:rsid w:val="00DA53D9"/>
    <w:rsid w:val="00DB40AD"/>
    <w:rsid w:val="00DC10FD"/>
    <w:rsid w:val="00DC5A7B"/>
    <w:rsid w:val="00DC6DEB"/>
    <w:rsid w:val="00DD0394"/>
    <w:rsid w:val="00DD0549"/>
    <w:rsid w:val="00DE4062"/>
    <w:rsid w:val="00DF095C"/>
    <w:rsid w:val="00DF30E6"/>
    <w:rsid w:val="00DF4C37"/>
    <w:rsid w:val="00E00AC6"/>
    <w:rsid w:val="00E0274B"/>
    <w:rsid w:val="00E03FFD"/>
    <w:rsid w:val="00E06A37"/>
    <w:rsid w:val="00E1385C"/>
    <w:rsid w:val="00E1387F"/>
    <w:rsid w:val="00E20083"/>
    <w:rsid w:val="00E258E0"/>
    <w:rsid w:val="00E26145"/>
    <w:rsid w:val="00E26D78"/>
    <w:rsid w:val="00E3344A"/>
    <w:rsid w:val="00E4282A"/>
    <w:rsid w:val="00E44152"/>
    <w:rsid w:val="00E447D3"/>
    <w:rsid w:val="00E4515E"/>
    <w:rsid w:val="00E52A56"/>
    <w:rsid w:val="00E55F9A"/>
    <w:rsid w:val="00E670F7"/>
    <w:rsid w:val="00E72307"/>
    <w:rsid w:val="00E727C3"/>
    <w:rsid w:val="00E73CBF"/>
    <w:rsid w:val="00E80CA5"/>
    <w:rsid w:val="00E8104F"/>
    <w:rsid w:val="00EB3328"/>
    <w:rsid w:val="00EC3E56"/>
    <w:rsid w:val="00EC6BF3"/>
    <w:rsid w:val="00ED3339"/>
    <w:rsid w:val="00ED507A"/>
    <w:rsid w:val="00ED6043"/>
    <w:rsid w:val="00ED6992"/>
    <w:rsid w:val="00ED75BB"/>
    <w:rsid w:val="00EF2642"/>
    <w:rsid w:val="00EF7A3D"/>
    <w:rsid w:val="00F00530"/>
    <w:rsid w:val="00F050E2"/>
    <w:rsid w:val="00F05550"/>
    <w:rsid w:val="00F1148E"/>
    <w:rsid w:val="00F147DF"/>
    <w:rsid w:val="00F1532D"/>
    <w:rsid w:val="00F17168"/>
    <w:rsid w:val="00F30BF2"/>
    <w:rsid w:val="00F6122A"/>
    <w:rsid w:val="00F702BD"/>
    <w:rsid w:val="00F71076"/>
    <w:rsid w:val="00F7366F"/>
    <w:rsid w:val="00F81D5B"/>
    <w:rsid w:val="00F83458"/>
    <w:rsid w:val="00F93A9C"/>
    <w:rsid w:val="00FB324F"/>
    <w:rsid w:val="00FB5E46"/>
    <w:rsid w:val="00FB63FF"/>
    <w:rsid w:val="00FB67AC"/>
    <w:rsid w:val="00FB736A"/>
    <w:rsid w:val="00FB7991"/>
    <w:rsid w:val="00FC7D9F"/>
    <w:rsid w:val="00FD5B3E"/>
    <w:rsid w:val="00FD79B8"/>
    <w:rsid w:val="00FF09F5"/>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0F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uiPriority w:val="99"/>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paragraph" w:customStyle="1" w:styleId="TAL">
    <w:name w:val="TAL"/>
    <w:basedOn w:val="Normal"/>
    <w:rsid w:val="00094DDF"/>
    <w:pPr>
      <w:keepNext/>
      <w:keepLines/>
    </w:pPr>
    <w:rPr>
      <w:rFonts w:ascii="Arial" w:eastAsia="MS Mincho" w:hAnsi="Arial"/>
      <w:sz w:val="18"/>
    </w:rPr>
  </w:style>
  <w:style w:type="paragraph" w:customStyle="1" w:styleId="TAH">
    <w:name w:val="TAH"/>
    <w:basedOn w:val="Normal"/>
    <w:rsid w:val="00094DDF"/>
    <w:pPr>
      <w:keepNext/>
      <w:keepLines/>
      <w:jc w:val="center"/>
    </w:pPr>
    <w:rPr>
      <w:rFonts w:ascii="Arial" w:eastAsia="MS Mincho" w:hAnsi="Arial"/>
      <w:b/>
      <w:sz w:val="18"/>
    </w:rPr>
  </w:style>
  <w:style w:type="paragraph" w:customStyle="1" w:styleId="EQ">
    <w:name w:val="EQ"/>
    <w:basedOn w:val="Normal"/>
    <w:next w:val="Normal"/>
    <w:rsid w:val="00147FB3"/>
    <w:pPr>
      <w:keepLines/>
      <w:tabs>
        <w:tab w:val="center" w:pos="4536"/>
        <w:tab w:val="right" w:pos="9072"/>
      </w:tabs>
      <w:spacing w:after="180"/>
    </w:pPr>
    <w:rPr>
      <w:rFonts w:eastAsia="MS Mincho"/>
      <w:noProof/>
      <w:sz w:val="20"/>
    </w:rPr>
  </w:style>
  <w:style w:type="paragraph" w:customStyle="1" w:styleId="EW">
    <w:name w:val="EW"/>
    <w:basedOn w:val="Normal"/>
    <w:rsid w:val="00147FB3"/>
    <w:pPr>
      <w:keepLines/>
      <w:ind w:left="1702" w:hanging="1418"/>
    </w:pPr>
    <w:rPr>
      <w:rFonts w:eastAsia="MS Mincho"/>
      <w:sz w:val="20"/>
    </w:rPr>
  </w:style>
  <w:style w:type="character" w:styleId="FollowedHyperlink">
    <w:name w:val="FollowedHyperlink"/>
    <w:basedOn w:val="DefaultParagraphFont"/>
    <w:rsid w:val="00975F01"/>
    <w:rPr>
      <w:color w:val="800080" w:themeColor="followedHyperlink"/>
      <w:u w:val="single"/>
    </w:rPr>
  </w:style>
  <w:style w:type="paragraph" w:customStyle="1" w:styleId="TAR">
    <w:name w:val="TAR"/>
    <w:basedOn w:val="TAL"/>
    <w:rsid w:val="00482C7F"/>
    <w:pPr>
      <w:jc w:val="right"/>
    </w:pPr>
  </w:style>
  <w:style w:type="paragraph" w:customStyle="1" w:styleId="TAC">
    <w:name w:val="TAC"/>
    <w:basedOn w:val="TAL"/>
    <w:rsid w:val="00482C7F"/>
    <w:pPr>
      <w:jc w:val="center"/>
    </w:pPr>
  </w:style>
  <w:style w:type="paragraph" w:customStyle="1" w:styleId="tableentry">
    <w:name w:val="table entry"/>
    <w:basedOn w:val="Normal"/>
    <w:rsid w:val="00482C7F"/>
    <w:pPr>
      <w:keepNext/>
      <w:spacing w:before="40" w:after="40" w:line="280" w:lineRule="atLeast"/>
      <w:jc w:val="center"/>
    </w:pPr>
    <w:rPr>
      <w:rFonts w:eastAsia="MS Mincho"/>
      <w:sz w:val="20"/>
      <w:lang w:val="en-US"/>
    </w:rPr>
  </w:style>
  <w:style w:type="paragraph" w:styleId="BodyText">
    <w:name w:val="Body Text"/>
    <w:basedOn w:val="Normal"/>
    <w:link w:val="BodyTextChar"/>
    <w:rsid w:val="006721A5"/>
    <w:pPr>
      <w:spacing w:after="120"/>
    </w:pPr>
  </w:style>
  <w:style w:type="character" w:customStyle="1" w:styleId="BodyTextChar">
    <w:name w:val="Body Text Char"/>
    <w:basedOn w:val="DefaultParagraphFont"/>
    <w:link w:val="BodyText"/>
    <w:rsid w:val="006721A5"/>
    <w:rPr>
      <w:sz w:val="22"/>
      <w:lang w:val="en-GB"/>
    </w:rPr>
  </w:style>
  <w:style w:type="paragraph" w:customStyle="1" w:styleId="Tabletext">
    <w:name w:val="Table_text"/>
    <w:basedOn w:val="Normal"/>
    <w:rsid w:val="004C50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fr-FR"/>
    </w:rPr>
  </w:style>
  <w:style w:type="paragraph" w:customStyle="1" w:styleId="Tablehead">
    <w:name w:val="Table_head"/>
    <w:basedOn w:val="Normal"/>
    <w:next w:val="Normal"/>
    <w:rsid w:val="004C50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lang w:val="fr-FR"/>
    </w:rPr>
  </w:style>
  <w:style w:type="character" w:customStyle="1" w:styleId="Heading4Char">
    <w:name w:val="Heading 4 Char"/>
    <w:basedOn w:val="DefaultParagraphFont"/>
    <w:link w:val="Heading4"/>
    <w:semiHidden/>
    <w:rsid w:val="009E0F15"/>
    <w:rPr>
      <w:rFonts w:asciiTheme="majorHAnsi" w:eastAsiaTheme="majorEastAsia" w:hAnsiTheme="majorHAnsi" w:cstheme="majorBidi"/>
      <w:b/>
      <w:bCs/>
      <w:i/>
      <w:iCs/>
      <w:color w:val="4F81BD" w:themeColor="accent1"/>
      <w:sz w:val="22"/>
      <w:lang w:val="en-GB"/>
    </w:rPr>
  </w:style>
  <w:style w:type="paragraph" w:customStyle="1" w:styleId="NormalIndent1stLineDblSpace">
    <w:name w:val="Normal Indent 1st Line Dbl Space"/>
    <w:basedOn w:val="Normal"/>
    <w:autoRedefine/>
    <w:rsid w:val="009E0F15"/>
    <w:pPr>
      <w:spacing w:line="360" w:lineRule="auto"/>
      <w:ind w:firstLine="720"/>
    </w:pPr>
    <w:rPr>
      <w:bCs/>
      <w:sz w:val="24"/>
      <w:lang w:val="en-US"/>
    </w:rPr>
  </w:style>
  <w:style w:type="paragraph" w:customStyle="1" w:styleId="FCCHeading">
    <w:name w:val="FCC Heading"/>
    <w:basedOn w:val="Normal"/>
    <w:autoRedefine/>
    <w:rsid w:val="009E0F15"/>
    <w:pPr>
      <w:spacing w:before="100" w:beforeAutospacing="1" w:after="360"/>
      <w:jc w:val="center"/>
    </w:pPr>
    <w:rPr>
      <w:b/>
      <w:bCs/>
      <w:caps/>
      <w:sz w:val="24"/>
      <w:u w:val="single"/>
      <w:lang w:val="en-US"/>
    </w:rPr>
  </w:style>
  <w:style w:type="paragraph" w:customStyle="1" w:styleId="Numbered15Space">
    <w:name w:val="Numbered 1.5 Space"/>
    <w:basedOn w:val="Normal"/>
    <w:autoRedefine/>
    <w:rsid w:val="009E0F15"/>
    <w:pPr>
      <w:spacing w:line="480" w:lineRule="auto"/>
    </w:pPr>
    <w:rPr>
      <w:bCs/>
      <w:sz w:val="24"/>
      <w:szCs w:val="24"/>
      <w:lang w:val="en-US"/>
    </w:rPr>
  </w:style>
  <w:style w:type="character" w:styleId="CommentReference">
    <w:name w:val="annotation reference"/>
    <w:uiPriority w:val="99"/>
    <w:unhideWhenUsed/>
    <w:rsid w:val="009E0F15"/>
    <w:rPr>
      <w:sz w:val="16"/>
      <w:szCs w:val="16"/>
    </w:rPr>
  </w:style>
  <w:style w:type="paragraph" w:styleId="CommentText">
    <w:name w:val="annotation text"/>
    <w:basedOn w:val="Normal"/>
    <w:link w:val="CommentTextChar"/>
    <w:uiPriority w:val="99"/>
    <w:unhideWhenUsed/>
    <w:rsid w:val="009E0F15"/>
    <w:rPr>
      <w:sz w:val="20"/>
      <w:lang w:eastAsia="x-none"/>
    </w:rPr>
  </w:style>
  <w:style w:type="character" w:customStyle="1" w:styleId="CommentTextChar">
    <w:name w:val="Comment Text Char"/>
    <w:basedOn w:val="DefaultParagraphFont"/>
    <w:link w:val="CommentText"/>
    <w:uiPriority w:val="99"/>
    <w:rsid w:val="009E0F15"/>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996898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47758374">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53713626">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8370638">
      <w:bodyDiv w:val="1"/>
      <w:marLeft w:val="0"/>
      <w:marRight w:val="0"/>
      <w:marTop w:val="0"/>
      <w:marBottom w:val="0"/>
      <w:divBdr>
        <w:top w:val="none" w:sz="0" w:space="0" w:color="auto"/>
        <w:left w:val="none" w:sz="0" w:space="0" w:color="auto"/>
        <w:bottom w:val="none" w:sz="0" w:space="0" w:color="auto"/>
        <w:right w:val="none" w:sz="0" w:space="0" w:color="auto"/>
      </w:divBdr>
    </w:div>
    <w:div w:id="555238175">
      <w:bodyDiv w:val="1"/>
      <w:marLeft w:val="0"/>
      <w:marRight w:val="0"/>
      <w:marTop w:val="0"/>
      <w:marBottom w:val="0"/>
      <w:divBdr>
        <w:top w:val="none" w:sz="0" w:space="0" w:color="auto"/>
        <w:left w:val="none" w:sz="0" w:space="0" w:color="auto"/>
        <w:bottom w:val="none" w:sz="0" w:space="0" w:color="auto"/>
        <w:right w:val="none" w:sz="0" w:space="0" w:color="auto"/>
      </w:divBdr>
      <w:divsChild>
        <w:div w:id="9572509">
          <w:marLeft w:val="1166"/>
          <w:marRight w:val="0"/>
          <w:marTop w:val="58"/>
          <w:marBottom w:val="0"/>
          <w:divBdr>
            <w:top w:val="none" w:sz="0" w:space="0" w:color="auto"/>
            <w:left w:val="none" w:sz="0" w:space="0" w:color="auto"/>
            <w:bottom w:val="none" w:sz="0" w:space="0" w:color="auto"/>
            <w:right w:val="none" w:sz="0" w:space="0" w:color="auto"/>
          </w:divBdr>
        </w:div>
        <w:div w:id="831795645">
          <w:marLeft w:val="1166"/>
          <w:marRight w:val="0"/>
          <w:marTop w:val="58"/>
          <w:marBottom w:val="0"/>
          <w:divBdr>
            <w:top w:val="none" w:sz="0" w:space="0" w:color="auto"/>
            <w:left w:val="none" w:sz="0" w:space="0" w:color="auto"/>
            <w:bottom w:val="none" w:sz="0" w:space="0" w:color="auto"/>
            <w:right w:val="none" w:sz="0" w:space="0" w:color="auto"/>
          </w:divBdr>
        </w:div>
        <w:div w:id="1120027161">
          <w:marLeft w:val="1166"/>
          <w:marRight w:val="0"/>
          <w:marTop w:val="58"/>
          <w:marBottom w:val="0"/>
          <w:divBdr>
            <w:top w:val="none" w:sz="0" w:space="0" w:color="auto"/>
            <w:left w:val="none" w:sz="0" w:space="0" w:color="auto"/>
            <w:bottom w:val="none" w:sz="0" w:space="0" w:color="auto"/>
            <w:right w:val="none" w:sz="0" w:space="0" w:color="auto"/>
          </w:divBdr>
        </w:div>
        <w:div w:id="1132357922">
          <w:marLeft w:val="547"/>
          <w:marRight w:val="0"/>
          <w:marTop w:val="77"/>
          <w:marBottom w:val="0"/>
          <w:divBdr>
            <w:top w:val="none" w:sz="0" w:space="0" w:color="auto"/>
            <w:left w:val="none" w:sz="0" w:space="0" w:color="auto"/>
            <w:bottom w:val="none" w:sz="0" w:space="0" w:color="auto"/>
            <w:right w:val="none" w:sz="0" w:space="0" w:color="auto"/>
          </w:divBdr>
        </w:div>
        <w:div w:id="1192963072">
          <w:marLeft w:val="547"/>
          <w:marRight w:val="0"/>
          <w:marTop w:val="77"/>
          <w:marBottom w:val="0"/>
          <w:divBdr>
            <w:top w:val="none" w:sz="0" w:space="0" w:color="auto"/>
            <w:left w:val="none" w:sz="0" w:space="0" w:color="auto"/>
            <w:bottom w:val="none" w:sz="0" w:space="0" w:color="auto"/>
            <w:right w:val="none" w:sz="0" w:space="0" w:color="auto"/>
          </w:divBdr>
        </w:div>
        <w:div w:id="1326320986">
          <w:marLeft w:val="1166"/>
          <w:marRight w:val="0"/>
          <w:marTop w:val="58"/>
          <w:marBottom w:val="0"/>
          <w:divBdr>
            <w:top w:val="none" w:sz="0" w:space="0" w:color="auto"/>
            <w:left w:val="none" w:sz="0" w:space="0" w:color="auto"/>
            <w:bottom w:val="none" w:sz="0" w:space="0" w:color="auto"/>
            <w:right w:val="none" w:sz="0" w:space="0" w:color="auto"/>
          </w:divBdr>
        </w:div>
        <w:div w:id="1388871624">
          <w:marLeft w:val="547"/>
          <w:marRight w:val="0"/>
          <w:marTop w:val="77"/>
          <w:marBottom w:val="0"/>
          <w:divBdr>
            <w:top w:val="none" w:sz="0" w:space="0" w:color="auto"/>
            <w:left w:val="none" w:sz="0" w:space="0" w:color="auto"/>
            <w:bottom w:val="none" w:sz="0" w:space="0" w:color="auto"/>
            <w:right w:val="none" w:sz="0" w:space="0" w:color="auto"/>
          </w:divBdr>
        </w:div>
        <w:div w:id="1464929674">
          <w:marLeft w:val="1166"/>
          <w:marRight w:val="0"/>
          <w:marTop w:val="58"/>
          <w:marBottom w:val="0"/>
          <w:divBdr>
            <w:top w:val="none" w:sz="0" w:space="0" w:color="auto"/>
            <w:left w:val="none" w:sz="0" w:space="0" w:color="auto"/>
            <w:bottom w:val="none" w:sz="0" w:space="0" w:color="auto"/>
            <w:right w:val="none" w:sz="0" w:space="0" w:color="auto"/>
          </w:divBdr>
        </w:div>
        <w:div w:id="1539321784">
          <w:marLeft w:val="1166"/>
          <w:marRight w:val="0"/>
          <w:marTop w:val="58"/>
          <w:marBottom w:val="0"/>
          <w:divBdr>
            <w:top w:val="none" w:sz="0" w:space="0" w:color="auto"/>
            <w:left w:val="none" w:sz="0" w:space="0" w:color="auto"/>
            <w:bottom w:val="none" w:sz="0" w:space="0" w:color="auto"/>
            <w:right w:val="none" w:sz="0" w:space="0" w:color="auto"/>
          </w:divBdr>
        </w:div>
        <w:div w:id="1619605619">
          <w:marLeft w:val="547"/>
          <w:marRight w:val="0"/>
          <w:marTop w:val="77"/>
          <w:marBottom w:val="0"/>
          <w:divBdr>
            <w:top w:val="none" w:sz="0" w:space="0" w:color="auto"/>
            <w:left w:val="none" w:sz="0" w:space="0" w:color="auto"/>
            <w:bottom w:val="none" w:sz="0" w:space="0" w:color="auto"/>
            <w:right w:val="none" w:sz="0" w:space="0" w:color="auto"/>
          </w:divBdr>
        </w:div>
        <w:div w:id="2005282531">
          <w:marLeft w:val="1166"/>
          <w:marRight w:val="0"/>
          <w:marTop w:val="58"/>
          <w:marBottom w:val="0"/>
          <w:divBdr>
            <w:top w:val="none" w:sz="0" w:space="0" w:color="auto"/>
            <w:left w:val="none" w:sz="0" w:space="0" w:color="auto"/>
            <w:bottom w:val="none" w:sz="0" w:space="0" w:color="auto"/>
            <w:right w:val="none" w:sz="0" w:space="0" w:color="auto"/>
          </w:divBdr>
        </w:div>
      </w:divsChild>
    </w:div>
    <w:div w:id="55924980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6691617">
      <w:bodyDiv w:val="1"/>
      <w:marLeft w:val="0"/>
      <w:marRight w:val="0"/>
      <w:marTop w:val="0"/>
      <w:marBottom w:val="0"/>
      <w:divBdr>
        <w:top w:val="none" w:sz="0" w:space="0" w:color="auto"/>
        <w:left w:val="none" w:sz="0" w:space="0" w:color="auto"/>
        <w:bottom w:val="none" w:sz="0" w:space="0" w:color="auto"/>
        <w:right w:val="none" w:sz="0" w:space="0" w:color="auto"/>
      </w:divBdr>
    </w:div>
    <w:div w:id="630286316">
      <w:bodyDiv w:val="1"/>
      <w:marLeft w:val="0"/>
      <w:marRight w:val="0"/>
      <w:marTop w:val="0"/>
      <w:marBottom w:val="0"/>
      <w:divBdr>
        <w:top w:val="none" w:sz="0" w:space="0" w:color="auto"/>
        <w:left w:val="none" w:sz="0" w:space="0" w:color="auto"/>
        <w:bottom w:val="none" w:sz="0" w:space="0" w:color="auto"/>
        <w:right w:val="none" w:sz="0" w:space="0" w:color="auto"/>
      </w:divBdr>
    </w:div>
    <w:div w:id="674771203">
      <w:bodyDiv w:val="1"/>
      <w:marLeft w:val="0"/>
      <w:marRight w:val="0"/>
      <w:marTop w:val="0"/>
      <w:marBottom w:val="0"/>
      <w:divBdr>
        <w:top w:val="none" w:sz="0" w:space="0" w:color="auto"/>
        <w:left w:val="none" w:sz="0" w:space="0" w:color="auto"/>
        <w:bottom w:val="none" w:sz="0" w:space="0" w:color="auto"/>
        <w:right w:val="none" w:sz="0" w:space="0" w:color="auto"/>
      </w:divBdr>
    </w:div>
    <w:div w:id="68039820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09066255">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7719119">
      <w:bodyDiv w:val="1"/>
      <w:marLeft w:val="0"/>
      <w:marRight w:val="0"/>
      <w:marTop w:val="0"/>
      <w:marBottom w:val="0"/>
      <w:divBdr>
        <w:top w:val="none" w:sz="0" w:space="0" w:color="auto"/>
        <w:left w:val="none" w:sz="0" w:space="0" w:color="auto"/>
        <w:bottom w:val="none" w:sz="0" w:space="0" w:color="auto"/>
        <w:right w:val="none" w:sz="0" w:space="0" w:color="auto"/>
      </w:divBdr>
      <w:divsChild>
        <w:div w:id="284123751">
          <w:marLeft w:val="547"/>
          <w:marRight w:val="0"/>
          <w:marTop w:val="77"/>
          <w:marBottom w:val="0"/>
          <w:divBdr>
            <w:top w:val="none" w:sz="0" w:space="0" w:color="auto"/>
            <w:left w:val="none" w:sz="0" w:space="0" w:color="auto"/>
            <w:bottom w:val="none" w:sz="0" w:space="0" w:color="auto"/>
            <w:right w:val="none" w:sz="0" w:space="0" w:color="auto"/>
          </w:divBdr>
        </w:div>
        <w:div w:id="397478322">
          <w:marLeft w:val="547"/>
          <w:marRight w:val="0"/>
          <w:marTop w:val="77"/>
          <w:marBottom w:val="0"/>
          <w:divBdr>
            <w:top w:val="none" w:sz="0" w:space="0" w:color="auto"/>
            <w:left w:val="none" w:sz="0" w:space="0" w:color="auto"/>
            <w:bottom w:val="none" w:sz="0" w:space="0" w:color="auto"/>
            <w:right w:val="none" w:sz="0" w:space="0" w:color="auto"/>
          </w:divBdr>
        </w:div>
        <w:div w:id="2100907874">
          <w:marLeft w:val="547"/>
          <w:marRight w:val="0"/>
          <w:marTop w:val="77"/>
          <w:marBottom w:val="0"/>
          <w:divBdr>
            <w:top w:val="none" w:sz="0" w:space="0" w:color="auto"/>
            <w:left w:val="none" w:sz="0" w:space="0" w:color="auto"/>
            <w:bottom w:val="none" w:sz="0" w:space="0" w:color="auto"/>
            <w:right w:val="none" w:sz="0" w:space="0" w:color="auto"/>
          </w:divBdr>
        </w:div>
      </w:divsChild>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6392847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383138">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9795065">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71730896">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197038627">
      <w:bodyDiv w:val="1"/>
      <w:marLeft w:val="0"/>
      <w:marRight w:val="0"/>
      <w:marTop w:val="0"/>
      <w:marBottom w:val="0"/>
      <w:divBdr>
        <w:top w:val="none" w:sz="0" w:space="0" w:color="auto"/>
        <w:left w:val="none" w:sz="0" w:space="0" w:color="auto"/>
        <w:bottom w:val="none" w:sz="0" w:space="0" w:color="auto"/>
        <w:right w:val="none" w:sz="0" w:space="0" w:color="auto"/>
      </w:divBdr>
    </w:div>
    <w:div w:id="119927165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2978458">
      <w:bodyDiv w:val="1"/>
      <w:marLeft w:val="0"/>
      <w:marRight w:val="0"/>
      <w:marTop w:val="0"/>
      <w:marBottom w:val="0"/>
      <w:divBdr>
        <w:top w:val="none" w:sz="0" w:space="0" w:color="auto"/>
        <w:left w:val="none" w:sz="0" w:space="0" w:color="auto"/>
        <w:bottom w:val="none" w:sz="0" w:space="0" w:color="auto"/>
        <w:right w:val="none" w:sz="0" w:space="0" w:color="auto"/>
      </w:divBdr>
    </w:div>
    <w:div w:id="1232545971">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36374259">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2321385">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9837492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7694021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37252759">
      <w:bodyDiv w:val="1"/>
      <w:marLeft w:val="0"/>
      <w:marRight w:val="0"/>
      <w:marTop w:val="0"/>
      <w:marBottom w:val="0"/>
      <w:divBdr>
        <w:top w:val="none" w:sz="0" w:space="0" w:color="auto"/>
        <w:left w:val="none" w:sz="0" w:space="0" w:color="auto"/>
        <w:bottom w:val="none" w:sz="0" w:space="0" w:color="auto"/>
        <w:right w:val="none" w:sz="0" w:space="0" w:color="auto"/>
      </w:divBdr>
    </w:div>
    <w:div w:id="1686244931">
      <w:bodyDiv w:val="1"/>
      <w:marLeft w:val="0"/>
      <w:marRight w:val="0"/>
      <w:marTop w:val="0"/>
      <w:marBottom w:val="0"/>
      <w:divBdr>
        <w:top w:val="none" w:sz="0" w:space="0" w:color="auto"/>
        <w:left w:val="none" w:sz="0" w:space="0" w:color="auto"/>
        <w:bottom w:val="none" w:sz="0" w:space="0" w:color="auto"/>
        <w:right w:val="none" w:sz="0" w:space="0" w:color="auto"/>
      </w:divBdr>
    </w:div>
    <w:div w:id="1740322741">
      <w:bodyDiv w:val="1"/>
      <w:marLeft w:val="0"/>
      <w:marRight w:val="0"/>
      <w:marTop w:val="0"/>
      <w:marBottom w:val="0"/>
      <w:divBdr>
        <w:top w:val="none" w:sz="0" w:space="0" w:color="auto"/>
        <w:left w:val="none" w:sz="0" w:space="0" w:color="auto"/>
        <w:bottom w:val="none" w:sz="0" w:space="0" w:color="auto"/>
        <w:right w:val="none" w:sz="0" w:space="0" w:color="auto"/>
      </w:divBdr>
    </w:div>
    <w:div w:id="175813495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01724153">
      <w:bodyDiv w:val="1"/>
      <w:marLeft w:val="0"/>
      <w:marRight w:val="0"/>
      <w:marTop w:val="0"/>
      <w:marBottom w:val="0"/>
      <w:divBdr>
        <w:top w:val="none" w:sz="0" w:space="0" w:color="auto"/>
        <w:left w:val="none" w:sz="0" w:space="0" w:color="auto"/>
        <w:bottom w:val="none" w:sz="0" w:space="0" w:color="auto"/>
        <w:right w:val="none" w:sz="0" w:space="0" w:color="auto"/>
      </w:divBdr>
      <w:divsChild>
        <w:div w:id="442382963">
          <w:marLeft w:val="547"/>
          <w:marRight w:val="0"/>
          <w:marTop w:val="77"/>
          <w:marBottom w:val="0"/>
          <w:divBdr>
            <w:top w:val="none" w:sz="0" w:space="0" w:color="auto"/>
            <w:left w:val="none" w:sz="0" w:space="0" w:color="auto"/>
            <w:bottom w:val="none" w:sz="0" w:space="0" w:color="auto"/>
            <w:right w:val="none" w:sz="0" w:space="0" w:color="auto"/>
          </w:divBdr>
        </w:div>
        <w:div w:id="1528908601">
          <w:marLeft w:val="547"/>
          <w:marRight w:val="0"/>
          <w:marTop w:val="77"/>
          <w:marBottom w:val="0"/>
          <w:divBdr>
            <w:top w:val="none" w:sz="0" w:space="0" w:color="auto"/>
            <w:left w:val="none" w:sz="0" w:space="0" w:color="auto"/>
            <w:bottom w:val="none" w:sz="0" w:space="0" w:color="auto"/>
            <w:right w:val="none" w:sz="0" w:space="0" w:color="auto"/>
          </w:divBdr>
        </w:div>
        <w:div w:id="1565262387">
          <w:marLeft w:val="547"/>
          <w:marRight w:val="0"/>
          <w:marTop w:val="77"/>
          <w:marBottom w:val="0"/>
          <w:divBdr>
            <w:top w:val="none" w:sz="0" w:space="0" w:color="auto"/>
            <w:left w:val="none" w:sz="0" w:space="0" w:color="auto"/>
            <w:bottom w:val="none" w:sz="0" w:space="0" w:color="auto"/>
            <w:right w:val="none" w:sz="0" w:space="0" w:color="auto"/>
          </w:divBdr>
        </w:div>
      </w:divsChild>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48934102">
      <w:bodyDiv w:val="1"/>
      <w:marLeft w:val="0"/>
      <w:marRight w:val="0"/>
      <w:marTop w:val="0"/>
      <w:marBottom w:val="0"/>
      <w:divBdr>
        <w:top w:val="none" w:sz="0" w:space="0" w:color="auto"/>
        <w:left w:val="none" w:sz="0" w:space="0" w:color="auto"/>
        <w:bottom w:val="none" w:sz="0" w:space="0" w:color="auto"/>
        <w:right w:val="none" w:sz="0" w:space="0" w:color="auto"/>
      </w:divBdr>
    </w:div>
    <w:div w:id="187237334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64332163">
      <w:bodyDiv w:val="1"/>
      <w:marLeft w:val="0"/>
      <w:marRight w:val="0"/>
      <w:marTop w:val="0"/>
      <w:marBottom w:val="0"/>
      <w:divBdr>
        <w:top w:val="none" w:sz="0" w:space="0" w:color="auto"/>
        <w:left w:val="none" w:sz="0" w:space="0" w:color="auto"/>
        <w:bottom w:val="none" w:sz="0" w:space="0" w:color="auto"/>
        <w:right w:val="none" w:sz="0" w:space="0" w:color="auto"/>
      </w:divBdr>
    </w:div>
    <w:div w:id="2093888229">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rporat@broadco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3D35-6D04-4870-A1CC-D91E3B4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TotalTime>
  <Pages>5</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Ron Porat</dc:creator>
  <cp:lastModifiedBy>Ron Porat</cp:lastModifiedBy>
  <cp:revision>8</cp:revision>
  <cp:lastPrinted>2011-03-31T18:31:00Z</cp:lastPrinted>
  <dcterms:created xsi:type="dcterms:W3CDTF">2013-01-17T21:44:00Z</dcterms:created>
  <dcterms:modified xsi:type="dcterms:W3CDTF">2013-01-17T22:23:00Z</dcterms:modified>
</cp:coreProperties>
</file>