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A4B6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430"/>
        <w:gridCol w:w="1620"/>
        <w:gridCol w:w="2448"/>
      </w:tblGrid>
      <w:tr w:rsidR="00CA09B2" w14:paraId="4D3780BF" w14:textId="77777777">
        <w:trPr>
          <w:trHeight w:val="485"/>
          <w:jc w:val="center"/>
        </w:trPr>
        <w:tc>
          <w:tcPr>
            <w:tcW w:w="9576" w:type="dxa"/>
            <w:gridSpan w:val="5"/>
            <w:vAlign w:val="center"/>
          </w:tcPr>
          <w:p w14:paraId="4A4B1518" w14:textId="77777777" w:rsidR="007B1F5E" w:rsidRDefault="007B1F5E" w:rsidP="007B1F5E">
            <w:pPr>
              <w:pStyle w:val="T2"/>
              <w:rPr>
                <w:lang w:eastAsia="ko-KR"/>
              </w:rPr>
            </w:pPr>
            <w:r>
              <w:rPr>
                <w:rFonts w:hint="eastAsia"/>
                <w:lang w:eastAsia="ko-KR"/>
              </w:rPr>
              <w:t>80</w:t>
            </w:r>
            <w:r w:rsidR="00462A9C">
              <w:rPr>
                <w:rFonts w:hint="eastAsia"/>
                <w:lang w:eastAsia="ko-KR"/>
              </w:rPr>
              <w:t>2.11 TGac WG Letter Ballot LB190</w:t>
            </w:r>
          </w:p>
          <w:p w14:paraId="3D75046C" w14:textId="77777777" w:rsidR="00CA09B2" w:rsidRDefault="007B1F5E" w:rsidP="001C5A62">
            <w:pPr>
              <w:pStyle w:val="T2"/>
              <w:rPr>
                <w:lang w:eastAsia="ko-KR"/>
              </w:rPr>
            </w:pPr>
            <w:r>
              <w:rPr>
                <w:rFonts w:hint="eastAsia"/>
                <w:lang w:eastAsia="ko-KR"/>
              </w:rPr>
              <w:t xml:space="preserve">Proposed resolutions </w:t>
            </w:r>
            <w:r w:rsidR="00AE6A20">
              <w:rPr>
                <w:rFonts w:hint="eastAsia"/>
                <w:lang w:eastAsia="ko-KR"/>
              </w:rPr>
              <w:t xml:space="preserve">on </w:t>
            </w:r>
            <w:r w:rsidR="001C5A62">
              <w:rPr>
                <w:lang w:eastAsia="ko-KR"/>
              </w:rPr>
              <w:t>MAC</w:t>
            </w:r>
            <w:r w:rsidR="002346E8">
              <w:rPr>
                <w:rFonts w:hint="eastAsia"/>
                <w:lang w:eastAsia="ko-KR"/>
              </w:rPr>
              <w:t xml:space="preserve"> Comments</w:t>
            </w:r>
          </w:p>
        </w:tc>
      </w:tr>
      <w:tr w:rsidR="00CA09B2" w14:paraId="39640C6F" w14:textId="77777777">
        <w:trPr>
          <w:trHeight w:val="359"/>
          <w:jc w:val="center"/>
        </w:trPr>
        <w:tc>
          <w:tcPr>
            <w:tcW w:w="9576" w:type="dxa"/>
            <w:gridSpan w:val="5"/>
            <w:vAlign w:val="center"/>
          </w:tcPr>
          <w:p w14:paraId="6552ED3C" w14:textId="77777777" w:rsidR="00CA09B2" w:rsidRDefault="00CA09B2" w:rsidP="001C5A62">
            <w:pPr>
              <w:pStyle w:val="T2"/>
              <w:ind w:left="0"/>
              <w:rPr>
                <w:sz w:val="20"/>
                <w:lang w:eastAsia="ko-KR"/>
              </w:rPr>
            </w:pPr>
            <w:r>
              <w:rPr>
                <w:sz w:val="20"/>
              </w:rPr>
              <w:t>Date:</w:t>
            </w:r>
            <w:r w:rsidR="00DF095C">
              <w:rPr>
                <w:b w:val="0"/>
                <w:sz w:val="20"/>
              </w:rPr>
              <w:t xml:space="preserve">  </w:t>
            </w:r>
            <w:r w:rsidR="001C5A62">
              <w:rPr>
                <w:b w:val="0"/>
                <w:sz w:val="20"/>
              </w:rPr>
              <w:t>12 Nov 2012</w:t>
            </w:r>
          </w:p>
        </w:tc>
      </w:tr>
      <w:tr w:rsidR="00CA09B2" w14:paraId="369D494B" w14:textId="77777777">
        <w:trPr>
          <w:cantSplit/>
          <w:jc w:val="center"/>
        </w:trPr>
        <w:tc>
          <w:tcPr>
            <w:tcW w:w="9576" w:type="dxa"/>
            <w:gridSpan w:val="5"/>
            <w:vAlign w:val="center"/>
          </w:tcPr>
          <w:p w14:paraId="4E3DDEE8" w14:textId="77777777" w:rsidR="00CA09B2" w:rsidRDefault="00CA09B2">
            <w:pPr>
              <w:pStyle w:val="T2"/>
              <w:spacing w:after="0"/>
              <w:ind w:left="0" w:right="0"/>
              <w:jc w:val="left"/>
              <w:rPr>
                <w:sz w:val="20"/>
              </w:rPr>
            </w:pPr>
            <w:r>
              <w:rPr>
                <w:sz w:val="20"/>
              </w:rPr>
              <w:t>Author(s):</w:t>
            </w:r>
          </w:p>
        </w:tc>
      </w:tr>
      <w:tr w:rsidR="00CA09B2" w14:paraId="7B8113D1" w14:textId="77777777" w:rsidTr="0063724A">
        <w:trPr>
          <w:jc w:val="center"/>
        </w:trPr>
        <w:tc>
          <w:tcPr>
            <w:tcW w:w="1336" w:type="dxa"/>
            <w:vAlign w:val="center"/>
          </w:tcPr>
          <w:p w14:paraId="4B118202" w14:textId="77777777" w:rsidR="00CA09B2" w:rsidRDefault="00CA09B2">
            <w:pPr>
              <w:pStyle w:val="T2"/>
              <w:spacing w:after="0"/>
              <w:ind w:left="0" w:right="0"/>
              <w:jc w:val="left"/>
              <w:rPr>
                <w:sz w:val="20"/>
              </w:rPr>
            </w:pPr>
            <w:r>
              <w:rPr>
                <w:sz w:val="20"/>
              </w:rPr>
              <w:t>Name</w:t>
            </w:r>
          </w:p>
        </w:tc>
        <w:tc>
          <w:tcPr>
            <w:tcW w:w="1742" w:type="dxa"/>
            <w:vAlign w:val="center"/>
          </w:tcPr>
          <w:p w14:paraId="79B576AB" w14:textId="77777777" w:rsidR="00CA09B2" w:rsidRDefault="0062440B">
            <w:pPr>
              <w:pStyle w:val="T2"/>
              <w:spacing w:after="0"/>
              <w:ind w:left="0" w:right="0"/>
              <w:jc w:val="left"/>
              <w:rPr>
                <w:sz w:val="20"/>
              </w:rPr>
            </w:pPr>
            <w:r>
              <w:rPr>
                <w:sz w:val="20"/>
              </w:rPr>
              <w:t>Affiliation</w:t>
            </w:r>
          </w:p>
        </w:tc>
        <w:tc>
          <w:tcPr>
            <w:tcW w:w="2430" w:type="dxa"/>
            <w:vAlign w:val="center"/>
          </w:tcPr>
          <w:p w14:paraId="41966632" w14:textId="77777777" w:rsidR="00CA09B2" w:rsidRDefault="00CA09B2">
            <w:pPr>
              <w:pStyle w:val="T2"/>
              <w:spacing w:after="0"/>
              <w:ind w:left="0" w:right="0"/>
              <w:jc w:val="left"/>
              <w:rPr>
                <w:sz w:val="20"/>
              </w:rPr>
            </w:pPr>
            <w:r>
              <w:rPr>
                <w:sz w:val="20"/>
              </w:rPr>
              <w:t>Address</w:t>
            </w:r>
          </w:p>
        </w:tc>
        <w:tc>
          <w:tcPr>
            <w:tcW w:w="1620" w:type="dxa"/>
            <w:vAlign w:val="center"/>
          </w:tcPr>
          <w:p w14:paraId="41DB718B" w14:textId="77777777" w:rsidR="00CA09B2" w:rsidRDefault="00CA09B2">
            <w:pPr>
              <w:pStyle w:val="T2"/>
              <w:spacing w:after="0"/>
              <w:ind w:left="0" w:right="0"/>
              <w:jc w:val="left"/>
              <w:rPr>
                <w:sz w:val="20"/>
              </w:rPr>
            </w:pPr>
            <w:r>
              <w:rPr>
                <w:sz w:val="20"/>
              </w:rPr>
              <w:t>Phone</w:t>
            </w:r>
          </w:p>
        </w:tc>
        <w:tc>
          <w:tcPr>
            <w:tcW w:w="2448" w:type="dxa"/>
            <w:vAlign w:val="center"/>
          </w:tcPr>
          <w:p w14:paraId="1A9FB21F" w14:textId="77777777" w:rsidR="00CA09B2" w:rsidRDefault="00CA09B2">
            <w:pPr>
              <w:pStyle w:val="T2"/>
              <w:spacing w:after="0"/>
              <w:ind w:left="0" w:right="0"/>
              <w:jc w:val="left"/>
              <w:rPr>
                <w:sz w:val="20"/>
              </w:rPr>
            </w:pPr>
            <w:r>
              <w:rPr>
                <w:sz w:val="20"/>
              </w:rPr>
              <w:t>email</w:t>
            </w:r>
          </w:p>
        </w:tc>
      </w:tr>
      <w:tr w:rsidR="00CA09B2" w14:paraId="1E208271" w14:textId="77777777" w:rsidTr="0063724A">
        <w:trPr>
          <w:jc w:val="center"/>
        </w:trPr>
        <w:tc>
          <w:tcPr>
            <w:tcW w:w="1336" w:type="dxa"/>
            <w:vAlign w:val="center"/>
          </w:tcPr>
          <w:p w14:paraId="21E240D9" w14:textId="77777777" w:rsidR="00CA09B2" w:rsidRDefault="001C5A62">
            <w:pPr>
              <w:pStyle w:val="T2"/>
              <w:spacing w:after="0"/>
              <w:ind w:left="0" w:right="0"/>
              <w:rPr>
                <w:b w:val="0"/>
                <w:sz w:val="20"/>
                <w:lang w:eastAsia="ko-KR"/>
              </w:rPr>
            </w:pPr>
            <w:r>
              <w:rPr>
                <w:b w:val="0"/>
                <w:sz w:val="20"/>
                <w:lang w:eastAsia="ko-KR"/>
              </w:rPr>
              <w:t>Menzo Wentink</w:t>
            </w:r>
          </w:p>
        </w:tc>
        <w:tc>
          <w:tcPr>
            <w:tcW w:w="1742" w:type="dxa"/>
            <w:vAlign w:val="center"/>
          </w:tcPr>
          <w:p w14:paraId="7FDE8B7C" w14:textId="77777777" w:rsidR="00CA09B2" w:rsidRDefault="00F724B5">
            <w:pPr>
              <w:pStyle w:val="T2"/>
              <w:spacing w:after="0"/>
              <w:ind w:left="0" w:right="0"/>
              <w:rPr>
                <w:b w:val="0"/>
                <w:sz w:val="20"/>
                <w:lang w:eastAsia="ko-KR"/>
              </w:rPr>
            </w:pPr>
            <w:r>
              <w:rPr>
                <w:rFonts w:hint="eastAsia"/>
                <w:b w:val="0"/>
                <w:sz w:val="20"/>
                <w:lang w:eastAsia="ko-KR"/>
              </w:rPr>
              <w:t>Qualcomm</w:t>
            </w:r>
          </w:p>
        </w:tc>
        <w:tc>
          <w:tcPr>
            <w:tcW w:w="2430" w:type="dxa"/>
            <w:vAlign w:val="center"/>
          </w:tcPr>
          <w:p w14:paraId="179A1F44" w14:textId="77777777" w:rsidR="00F724B5" w:rsidRDefault="001C5A62" w:rsidP="00F724B5">
            <w:pPr>
              <w:pStyle w:val="T2"/>
              <w:spacing w:after="0"/>
              <w:ind w:left="0" w:right="0"/>
              <w:jc w:val="left"/>
              <w:rPr>
                <w:b w:val="0"/>
                <w:sz w:val="20"/>
                <w:lang w:eastAsia="ko-KR"/>
              </w:rPr>
            </w:pPr>
            <w:r>
              <w:rPr>
                <w:b w:val="0"/>
                <w:sz w:val="20"/>
                <w:lang w:eastAsia="ko-KR"/>
              </w:rPr>
              <w:t>Straatweg 66, Breukelen, The Netherlands</w:t>
            </w:r>
          </w:p>
        </w:tc>
        <w:tc>
          <w:tcPr>
            <w:tcW w:w="1620" w:type="dxa"/>
            <w:vAlign w:val="center"/>
          </w:tcPr>
          <w:p w14:paraId="0EAE3A10" w14:textId="77777777" w:rsidR="00CA09B2" w:rsidRDefault="001C5A62">
            <w:pPr>
              <w:pStyle w:val="T2"/>
              <w:spacing w:after="0"/>
              <w:ind w:left="0" w:right="0"/>
              <w:rPr>
                <w:b w:val="0"/>
                <w:sz w:val="20"/>
              </w:rPr>
            </w:pPr>
            <w:r>
              <w:rPr>
                <w:b w:val="0"/>
                <w:sz w:val="20"/>
              </w:rPr>
              <w:t>+31-65-183-6231</w:t>
            </w:r>
          </w:p>
        </w:tc>
        <w:tc>
          <w:tcPr>
            <w:tcW w:w="2448" w:type="dxa"/>
            <w:vAlign w:val="center"/>
          </w:tcPr>
          <w:p w14:paraId="4CF640CB" w14:textId="77777777" w:rsidR="00CA09B2" w:rsidRPr="001C5A62" w:rsidRDefault="007F669F" w:rsidP="001C5A62">
            <w:pPr>
              <w:pStyle w:val="T2"/>
              <w:spacing w:after="0"/>
              <w:ind w:left="0" w:right="0"/>
              <w:rPr>
                <w:b w:val="0"/>
                <w:sz w:val="20"/>
                <w:lang w:eastAsia="ko-KR"/>
              </w:rPr>
            </w:pPr>
            <w:hyperlink r:id="rId9" w:history="1">
              <w:r w:rsidR="001C5A62" w:rsidRPr="001C5A62">
                <w:rPr>
                  <w:rStyle w:val="Hyperlink"/>
                  <w:b w:val="0"/>
                  <w:sz w:val="20"/>
                  <w:lang w:eastAsia="ko-KR"/>
                </w:rPr>
                <w:t>mwentink</w:t>
              </w:r>
              <w:r w:rsidR="001C5A62" w:rsidRPr="001C5A62">
                <w:rPr>
                  <w:rStyle w:val="Hyperlink"/>
                  <w:rFonts w:hint="eastAsia"/>
                  <w:b w:val="0"/>
                  <w:sz w:val="20"/>
                  <w:lang w:eastAsia="ko-KR"/>
                </w:rPr>
                <w:t>@</w:t>
              </w:r>
              <w:r w:rsidR="00084458" w:rsidRPr="001C5A62">
                <w:rPr>
                  <w:rStyle w:val="Hyperlink"/>
                  <w:rFonts w:hint="eastAsia"/>
                  <w:b w:val="0"/>
                  <w:sz w:val="20"/>
                  <w:lang w:eastAsia="ko-KR"/>
                </w:rPr>
                <w:t>qualcomm.com</w:t>
              </w:r>
            </w:hyperlink>
          </w:p>
        </w:tc>
      </w:tr>
    </w:tbl>
    <w:p w14:paraId="1F393C4F" w14:textId="77777777" w:rsidR="00A515EF" w:rsidRDefault="00A515EF" w:rsidP="00A515EF">
      <w:pPr>
        <w:rPr>
          <w:lang w:eastAsia="ko-KR"/>
        </w:rPr>
      </w:pPr>
    </w:p>
    <w:p w14:paraId="6038E298" w14:textId="3410A0A4" w:rsidR="00236C2C" w:rsidRPr="001C5A62" w:rsidRDefault="001C5A62" w:rsidP="00A515EF">
      <w:pPr>
        <w:rPr>
          <w:b/>
          <w:i/>
        </w:rPr>
      </w:pPr>
      <w:r w:rsidRPr="001C5A62">
        <w:rPr>
          <w:lang w:eastAsia="ko-KR"/>
        </w:rPr>
        <w:t>The</w:t>
      </w:r>
      <w:r w:rsidR="00E84C45">
        <w:rPr>
          <w:lang w:eastAsia="ko-KR"/>
        </w:rPr>
        <w:t>se</w:t>
      </w:r>
      <w:r w:rsidRPr="001C5A62">
        <w:rPr>
          <w:lang w:eastAsia="ko-KR"/>
        </w:rPr>
        <w:t xml:space="preserve"> c</w:t>
      </w:r>
      <w:r w:rsidR="00DD45C7" w:rsidRPr="001C5A62">
        <w:rPr>
          <w:lang w:eastAsia="ko-KR"/>
        </w:rPr>
        <w:t xml:space="preserve">omments </w:t>
      </w:r>
      <w:r w:rsidRPr="001C5A62">
        <w:rPr>
          <w:lang w:eastAsia="ko-KR"/>
        </w:rPr>
        <w:t xml:space="preserve">were submitted on LB190 on 802.11ac draft </w:t>
      </w:r>
      <w:r w:rsidR="00462A9C" w:rsidRPr="001C5A62">
        <w:rPr>
          <w:lang w:eastAsia="ko-KR"/>
        </w:rPr>
        <w:t>4</w:t>
      </w:r>
      <w:r w:rsidRPr="001C5A62">
        <w:rPr>
          <w:lang w:eastAsia="ko-KR"/>
        </w:rPr>
        <w:t>.0. The p</w:t>
      </w:r>
      <w:r w:rsidR="00DD45C7" w:rsidRPr="001C5A62">
        <w:rPr>
          <w:lang w:eastAsia="ko-KR"/>
        </w:rPr>
        <w:t xml:space="preserve">roposed resolutions are </w:t>
      </w:r>
      <w:r w:rsidRPr="001C5A62">
        <w:rPr>
          <w:lang w:eastAsia="ko-KR"/>
        </w:rPr>
        <w:t>relative to 802.11ac draft 4.0</w:t>
      </w:r>
      <w:r w:rsidR="00142DDC" w:rsidRPr="001C5A62">
        <w:rPr>
          <w:lang w:eastAsia="ko-KR"/>
        </w:rPr>
        <w:t xml:space="preserve"> (as indicated in each resolution)</w:t>
      </w:r>
      <w:r w:rsidR="00FB63FF" w:rsidRPr="001C5A62">
        <w:t xml:space="preserve">. Changes </w:t>
      </w:r>
      <w:r w:rsidRPr="001C5A62">
        <w:t xml:space="preserve">are </w:t>
      </w:r>
      <w:r w:rsidR="00FB63FF" w:rsidRPr="001C5A62">
        <w:t xml:space="preserve">indicated by a mixture of Word track-changes and </w:t>
      </w:r>
      <w:r w:rsidRPr="001C5A62">
        <w:t xml:space="preserve">editing </w:t>
      </w:r>
      <w:r w:rsidR="00FB63FF" w:rsidRPr="001C5A62">
        <w:t>instructions.</w:t>
      </w:r>
    </w:p>
    <w:p w14:paraId="0159CE3E" w14:textId="77777777" w:rsidR="006F79B1" w:rsidRPr="001C5A62" w:rsidRDefault="006F79B1" w:rsidP="00A515EF">
      <w:pPr>
        <w:rPr>
          <w:lang w:eastAsia="ko-KR"/>
        </w:rPr>
      </w:pPr>
    </w:p>
    <w:p w14:paraId="45FD62A9" w14:textId="48B11578" w:rsidR="000E54FA" w:rsidRPr="001C5A62" w:rsidRDefault="001C5A62" w:rsidP="00A515EF">
      <w:pPr>
        <w:rPr>
          <w:lang w:val="en-US" w:eastAsia="ko-KR"/>
        </w:rPr>
      </w:pPr>
      <w:r w:rsidRPr="001C5A62">
        <w:rPr>
          <w:lang w:eastAsia="ko-KR"/>
        </w:rPr>
        <w:t>The f</w:t>
      </w:r>
      <w:r w:rsidR="00AD2BC1" w:rsidRPr="001C5A62">
        <w:rPr>
          <w:lang w:eastAsia="ko-KR"/>
        </w:rPr>
        <w:t>ollowing CID</w:t>
      </w:r>
      <w:r w:rsidR="00AE6A20" w:rsidRPr="001C5A62">
        <w:rPr>
          <w:lang w:eastAsia="ko-KR"/>
        </w:rPr>
        <w:t>s</w:t>
      </w:r>
      <w:r w:rsidR="000E54FA" w:rsidRPr="001C5A62">
        <w:rPr>
          <w:lang w:eastAsia="ko-KR"/>
        </w:rPr>
        <w:t xml:space="preserve"> </w:t>
      </w:r>
      <w:r w:rsidR="00AE6A20" w:rsidRPr="001C5A62">
        <w:rPr>
          <w:lang w:eastAsia="ko-KR"/>
        </w:rPr>
        <w:t>are</w:t>
      </w:r>
      <w:r w:rsidR="000E54FA" w:rsidRPr="001C5A62">
        <w:rPr>
          <w:lang w:eastAsia="ko-KR"/>
        </w:rPr>
        <w:t xml:space="preserve"> covered in this document</w:t>
      </w:r>
      <w:r w:rsidR="00AE6A20" w:rsidRPr="001C5A62">
        <w:rPr>
          <w:lang w:eastAsia="ko-KR"/>
        </w:rPr>
        <w:t xml:space="preserve"> (total </w:t>
      </w:r>
      <w:r w:rsidR="009233C3">
        <w:rPr>
          <w:lang w:eastAsia="ko-KR"/>
        </w:rPr>
        <w:t>7</w:t>
      </w:r>
      <w:r w:rsidR="00AE6A20" w:rsidRPr="001C5A62">
        <w:rPr>
          <w:lang w:eastAsia="ko-KR"/>
        </w:rPr>
        <w:t>)</w:t>
      </w:r>
      <w:r w:rsidR="000E54FA" w:rsidRPr="001C5A62">
        <w:rPr>
          <w:lang w:eastAsia="ko-KR"/>
        </w:rPr>
        <w:t>:</w:t>
      </w:r>
      <w:r w:rsidR="003C5F51">
        <w:rPr>
          <w:lang w:eastAsia="ko-KR"/>
        </w:rPr>
        <w:t xml:space="preserve"> MAC</w:t>
      </w:r>
      <w:r w:rsidR="00BC1E8A">
        <w:rPr>
          <w:lang w:eastAsia="ko-KR"/>
        </w:rPr>
        <w:t xml:space="preserve"> </w:t>
      </w:r>
      <w:r w:rsidR="00973ECF">
        <w:rPr>
          <w:lang w:eastAsia="ko-KR"/>
        </w:rPr>
        <w:t>7325, 7371</w:t>
      </w:r>
      <w:r w:rsidR="003957FF">
        <w:rPr>
          <w:lang w:eastAsia="ko-KR"/>
        </w:rPr>
        <w:t xml:space="preserve">, 7364, </w:t>
      </w:r>
      <w:r w:rsidR="00F92819">
        <w:rPr>
          <w:lang w:eastAsia="ko-KR"/>
        </w:rPr>
        <w:t>7388</w:t>
      </w:r>
      <w:r w:rsidR="00F21246">
        <w:rPr>
          <w:lang w:eastAsia="ko-KR"/>
        </w:rPr>
        <w:t>, 7326</w:t>
      </w:r>
      <w:r w:rsidR="00CA750D">
        <w:rPr>
          <w:lang w:eastAsia="ko-KR"/>
        </w:rPr>
        <w:t>, 7394</w:t>
      </w:r>
      <w:r w:rsidR="009233C3">
        <w:rPr>
          <w:lang w:eastAsia="ko-KR"/>
        </w:rPr>
        <w:t>, 7385, 7366</w:t>
      </w:r>
      <w:r w:rsidR="00984C22">
        <w:rPr>
          <w:lang w:eastAsia="ko-KR"/>
        </w:rPr>
        <w:t>.</w:t>
      </w:r>
    </w:p>
    <w:p w14:paraId="24BEDA6B" w14:textId="77777777" w:rsidR="005D70A9" w:rsidRPr="001C5A62" w:rsidRDefault="005D70A9" w:rsidP="00A515EF">
      <w:pPr>
        <w:rPr>
          <w:lang w:val="en-US" w:eastAsia="ko-KR"/>
        </w:rPr>
      </w:pPr>
    </w:p>
    <w:p w14:paraId="19A7D90F" w14:textId="77777777" w:rsidR="00CF3F07" w:rsidRDefault="00CF3F07" w:rsidP="00A515EF">
      <w:pPr>
        <w:rPr>
          <w:lang w:val="en-US" w:eastAsia="ko-KR"/>
        </w:rPr>
      </w:pPr>
      <w:r>
        <w:rPr>
          <w:lang w:val="en-US" w:eastAsia="ko-KR"/>
        </w:rPr>
        <w:t>History:</w:t>
      </w:r>
    </w:p>
    <w:p w14:paraId="58C1FC96" w14:textId="77777777" w:rsidR="00CF3F07" w:rsidRDefault="003C5F51" w:rsidP="00A515EF">
      <w:pPr>
        <w:rPr>
          <w:lang w:val="en-US" w:eastAsia="ko-KR"/>
        </w:rPr>
      </w:pPr>
      <w:r>
        <w:rPr>
          <w:lang w:val="en-US" w:eastAsia="ko-KR"/>
        </w:rPr>
        <w:t>R0 -</w:t>
      </w:r>
      <w:r w:rsidR="00035EFD">
        <w:rPr>
          <w:lang w:val="en-US" w:eastAsia="ko-KR"/>
        </w:rPr>
        <w:t xml:space="preserve"> i</w:t>
      </w:r>
      <w:r w:rsidR="00E13CCC" w:rsidRPr="001C5A62">
        <w:rPr>
          <w:lang w:val="en-US" w:eastAsia="ko-KR"/>
        </w:rPr>
        <w:t>nitial revision</w:t>
      </w:r>
    </w:p>
    <w:p w14:paraId="507EFFB2" w14:textId="42726551" w:rsidR="00CF3F07" w:rsidRDefault="00CF3F07" w:rsidP="00A515EF">
      <w:pPr>
        <w:rPr>
          <w:lang w:val="en-US" w:eastAsia="ko-KR"/>
        </w:rPr>
      </w:pPr>
      <w:r>
        <w:rPr>
          <w:lang w:val="en-US" w:eastAsia="ko-KR"/>
        </w:rPr>
        <w:t>R1: added CID 7326</w:t>
      </w:r>
    </w:p>
    <w:p w14:paraId="20E42AFF" w14:textId="77E6F461" w:rsidR="00AA0313" w:rsidRDefault="00CF3F07" w:rsidP="00A515EF">
      <w:pPr>
        <w:rPr>
          <w:lang w:val="en-US" w:eastAsia="ko-KR"/>
        </w:rPr>
      </w:pPr>
      <w:r>
        <w:rPr>
          <w:lang w:val="en-US" w:eastAsia="ko-KR"/>
        </w:rPr>
        <w:t>R2</w:t>
      </w:r>
      <w:r w:rsidR="00973ECF">
        <w:rPr>
          <w:lang w:val="en-US" w:eastAsia="ko-KR"/>
        </w:rPr>
        <w:t>: changed C</w:t>
      </w:r>
      <w:r>
        <w:rPr>
          <w:lang w:val="en-US" w:eastAsia="ko-KR"/>
        </w:rPr>
        <w:t>ID 7365 to 7371 as it should be</w:t>
      </w:r>
    </w:p>
    <w:p w14:paraId="723A35E8" w14:textId="62D4DB3F" w:rsidR="00CF3F07" w:rsidRDefault="00CF3F07" w:rsidP="00A515EF">
      <w:pPr>
        <w:rPr>
          <w:lang w:val="en-US" w:eastAsia="ko-KR"/>
        </w:rPr>
      </w:pPr>
      <w:r>
        <w:rPr>
          <w:lang w:val="en-US" w:eastAsia="ko-KR"/>
        </w:rPr>
        <w:t>R3: added CIDs 7385, 7366</w:t>
      </w:r>
    </w:p>
    <w:p w14:paraId="76924682" w14:textId="77777777" w:rsidR="00CF3F07" w:rsidRPr="001C5A62" w:rsidRDefault="00CF3F07" w:rsidP="00A515EF">
      <w:pPr>
        <w:rPr>
          <w:lang w:eastAsia="ko-KR"/>
        </w:rPr>
      </w:pPr>
    </w:p>
    <w:p w14:paraId="6C5233AE" w14:textId="77777777" w:rsidR="00BC01CD" w:rsidRPr="001C5A62" w:rsidRDefault="00BC01CD" w:rsidP="002C53E9">
      <w:pPr>
        <w:rPr>
          <w:szCs w:val="22"/>
          <w:lang w:eastAsia="ko-KR"/>
        </w:rPr>
      </w:pPr>
    </w:p>
    <w:p w14:paraId="28957926" w14:textId="77777777" w:rsidR="007637A3" w:rsidRDefault="007637A3">
      <w:pPr>
        <w:rPr>
          <w:lang w:eastAsia="ko-KR"/>
        </w:rPr>
      </w:pPr>
      <w:r>
        <w:rPr>
          <w:lang w:eastAsia="ko-KR"/>
        </w:rPr>
        <w:br w:type="page"/>
      </w:r>
    </w:p>
    <w:p w14:paraId="75A02D47" w14:textId="77777777" w:rsidR="0007607B" w:rsidRDefault="0007607B" w:rsidP="00FF364A">
      <w:pPr>
        <w:rPr>
          <w:b/>
          <w:lang w:val="en-US" w:eastAsia="ko-KR"/>
        </w:rPr>
      </w:pPr>
    </w:p>
    <w:tbl>
      <w:tblPr>
        <w:tblW w:w="9483" w:type="dxa"/>
        <w:tblInd w:w="93" w:type="dxa"/>
        <w:tblLook w:val="04A0" w:firstRow="1" w:lastRow="0" w:firstColumn="1" w:lastColumn="0" w:noHBand="0" w:noVBand="1"/>
      </w:tblPr>
      <w:tblGrid>
        <w:gridCol w:w="661"/>
        <w:gridCol w:w="2954"/>
        <w:gridCol w:w="5868"/>
      </w:tblGrid>
      <w:tr w:rsidR="00043628" w:rsidRPr="0007607B" w14:paraId="29576F95" w14:textId="77777777" w:rsidTr="00EE713F">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11719" w14:textId="77777777" w:rsidR="00043628" w:rsidRPr="0007607B" w:rsidRDefault="00043628"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2954" w:type="dxa"/>
            <w:tcBorders>
              <w:top w:val="single" w:sz="4" w:space="0" w:color="auto"/>
              <w:left w:val="nil"/>
              <w:bottom w:val="single" w:sz="4" w:space="0" w:color="auto"/>
              <w:right w:val="single" w:sz="4" w:space="0" w:color="auto"/>
            </w:tcBorders>
            <w:shd w:val="clear" w:color="auto" w:fill="auto"/>
            <w:vAlign w:val="center"/>
            <w:hideMark/>
          </w:tcPr>
          <w:p w14:paraId="4384E0E2" w14:textId="77777777" w:rsidR="00043628" w:rsidRPr="0007607B" w:rsidRDefault="00043628"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5868" w:type="dxa"/>
            <w:tcBorders>
              <w:top w:val="single" w:sz="4" w:space="0" w:color="auto"/>
              <w:left w:val="nil"/>
              <w:bottom w:val="single" w:sz="4" w:space="0" w:color="auto"/>
              <w:right w:val="single" w:sz="4" w:space="0" w:color="auto"/>
            </w:tcBorders>
            <w:shd w:val="clear" w:color="auto" w:fill="auto"/>
            <w:vAlign w:val="center"/>
            <w:hideMark/>
          </w:tcPr>
          <w:p w14:paraId="5BB42760" w14:textId="77777777" w:rsidR="00043628" w:rsidRPr="0007607B" w:rsidRDefault="00043628"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043628" w:rsidRPr="003957FF" w14:paraId="6EA921A1" w14:textId="77777777" w:rsidTr="00EE713F">
        <w:trPr>
          <w:trHeight w:val="1250"/>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1A607B93" w14:textId="464C549E" w:rsidR="00043628" w:rsidRPr="003957FF" w:rsidRDefault="00043628" w:rsidP="0007607B">
            <w:pPr>
              <w:jc w:val="center"/>
              <w:rPr>
                <w:rFonts w:asciiTheme="minorHAnsi" w:eastAsia="Times New Roman" w:hAnsiTheme="minorHAnsi" w:cs="Arial"/>
                <w:color w:val="000000"/>
                <w:sz w:val="20"/>
                <w:lang w:val="en-US"/>
              </w:rPr>
            </w:pPr>
            <w:r w:rsidRPr="003957FF">
              <w:rPr>
                <w:rFonts w:asciiTheme="minorHAnsi" w:eastAsia="Times New Roman" w:hAnsiTheme="minorHAnsi" w:cs="Arial"/>
                <w:color w:val="000000"/>
                <w:sz w:val="20"/>
                <w:lang w:val="en-US"/>
              </w:rPr>
              <w:t>7325</w:t>
            </w:r>
          </w:p>
        </w:tc>
        <w:tc>
          <w:tcPr>
            <w:tcW w:w="2954" w:type="dxa"/>
            <w:tcBorders>
              <w:top w:val="nil"/>
              <w:left w:val="nil"/>
              <w:bottom w:val="single" w:sz="4" w:space="0" w:color="auto"/>
              <w:right w:val="single" w:sz="4" w:space="0" w:color="auto"/>
            </w:tcBorders>
            <w:shd w:val="clear" w:color="auto" w:fill="auto"/>
            <w:hideMark/>
          </w:tcPr>
          <w:p w14:paraId="3DC2F1D9" w14:textId="1757071D" w:rsidR="00043628" w:rsidRPr="003957FF" w:rsidRDefault="00043628" w:rsidP="0007607B">
            <w:pPr>
              <w:rPr>
                <w:rFonts w:asciiTheme="minorHAnsi" w:eastAsia="Times New Roman" w:hAnsiTheme="minorHAnsi"/>
                <w:color w:val="000000"/>
                <w:sz w:val="20"/>
                <w:lang w:val="en-US"/>
              </w:rPr>
            </w:pPr>
            <w:r w:rsidRPr="00043628">
              <w:rPr>
                <w:rFonts w:asciiTheme="minorHAnsi" w:eastAsia="Times New Roman" w:hAnsiTheme="minorHAnsi"/>
                <w:color w:val="000000"/>
                <w:sz w:val="20"/>
                <w:lang w:val="en-US"/>
              </w:rPr>
              <w:t>Nothing stops a BFee from generating a huge-duration BF response, totally wrecking the purpose of the TXOP Limit, which is to ensure no one device can hog the medium for too long</w:t>
            </w:r>
          </w:p>
        </w:tc>
        <w:tc>
          <w:tcPr>
            <w:tcW w:w="5868" w:type="dxa"/>
            <w:tcBorders>
              <w:top w:val="nil"/>
              <w:left w:val="nil"/>
              <w:bottom w:val="single" w:sz="4" w:space="0" w:color="auto"/>
              <w:right w:val="single" w:sz="4" w:space="0" w:color="auto"/>
            </w:tcBorders>
            <w:shd w:val="clear" w:color="auto" w:fill="auto"/>
            <w:hideMark/>
          </w:tcPr>
          <w:p w14:paraId="7AC4E599" w14:textId="096E4FB5" w:rsidR="00043628" w:rsidRPr="003957FF" w:rsidRDefault="00043628" w:rsidP="0007607B">
            <w:pPr>
              <w:rPr>
                <w:rFonts w:asciiTheme="minorHAnsi" w:eastAsia="Times New Roman" w:hAnsiTheme="minorHAnsi"/>
                <w:color w:val="000000"/>
                <w:sz w:val="20"/>
                <w:lang w:val="en-US"/>
              </w:rPr>
            </w:pPr>
            <w:r w:rsidRPr="00043628">
              <w:rPr>
                <w:rFonts w:asciiTheme="minorHAnsi" w:eastAsia="Times New Roman" w:hAnsiTheme="minorHAnsi"/>
                <w:color w:val="000000"/>
                <w:sz w:val="20"/>
                <w:lang w:val="en-US"/>
              </w:rPr>
              <w:t>Put some constraint on BFees' BF report duration, so that BFers can estimate the worst-case duration.  Require BFers to take measures to ensure the TXOP Limit is not violated in this worst case</w:t>
            </w:r>
          </w:p>
        </w:tc>
      </w:tr>
      <w:tr w:rsidR="00EE713F" w:rsidRPr="003957FF" w14:paraId="09081A74" w14:textId="77777777" w:rsidTr="00EE713F">
        <w:trPr>
          <w:trHeight w:val="1250"/>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4B1C7A2B" w14:textId="08CEEAFC" w:rsidR="00043628" w:rsidRPr="003957FF" w:rsidRDefault="0050157E" w:rsidP="00387C29">
            <w:pPr>
              <w:jc w:val="center"/>
              <w:rPr>
                <w:rFonts w:asciiTheme="minorHAnsi" w:eastAsia="Times New Roman" w:hAnsiTheme="minorHAnsi" w:cs="Arial"/>
                <w:color w:val="000000"/>
                <w:sz w:val="20"/>
                <w:lang w:val="en-US"/>
              </w:rPr>
            </w:pPr>
            <w:r>
              <w:rPr>
                <w:rFonts w:asciiTheme="minorHAnsi" w:eastAsia="Times New Roman" w:hAnsiTheme="minorHAnsi" w:cs="Arial"/>
                <w:color w:val="000000"/>
                <w:sz w:val="20"/>
                <w:lang w:val="en-US"/>
              </w:rPr>
              <w:t>7371</w:t>
            </w:r>
          </w:p>
        </w:tc>
        <w:tc>
          <w:tcPr>
            <w:tcW w:w="2954" w:type="dxa"/>
            <w:tcBorders>
              <w:top w:val="nil"/>
              <w:left w:val="nil"/>
              <w:bottom w:val="single" w:sz="4" w:space="0" w:color="auto"/>
              <w:right w:val="single" w:sz="4" w:space="0" w:color="auto"/>
            </w:tcBorders>
            <w:shd w:val="clear" w:color="auto" w:fill="auto"/>
            <w:hideMark/>
          </w:tcPr>
          <w:p w14:paraId="1E87A87A" w14:textId="559CB154" w:rsidR="00043628" w:rsidRPr="003957FF" w:rsidRDefault="00043628" w:rsidP="00387C29">
            <w:pPr>
              <w:rPr>
                <w:rFonts w:asciiTheme="minorHAnsi" w:eastAsia="Times New Roman" w:hAnsiTheme="minorHAnsi"/>
                <w:color w:val="000000"/>
                <w:sz w:val="20"/>
                <w:lang w:val="en-US"/>
              </w:rPr>
            </w:pPr>
            <w:r w:rsidRPr="003957FF">
              <w:rPr>
                <w:rFonts w:asciiTheme="minorHAnsi" w:hAnsiTheme="minorHAnsi"/>
                <w:color w:val="000000"/>
                <w:sz w:val="20"/>
              </w:rPr>
              <w:t>Steps should be taken to ensure that a BFee does not violate a non-zero TXOP Limit, else the whole point of the TXOP Limit is lost</w:t>
            </w:r>
          </w:p>
        </w:tc>
        <w:tc>
          <w:tcPr>
            <w:tcW w:w="5868" w:type="dxa"/>
            <w:tcBorders>
              <w:top w:val="nil"/>
              <w:left w:val="nil"/>
              <w:bottom w:val="single" w:sz="4" w:space="0" w:color="auto"/>
              <w:right w:val="single" w:sz="4" w:space="0" w:color="auto"/>
            </w:tcBorders>
            <w:shd w:val="clear" w:color="auto" w:fill="auto"/>
            <w:hideMark/>
          </w:tcPr>
          <w:p w14:paraId="7F39716D" w14:textId="77777777" w:rsidR="00043628" w:rsidRPr="00043628" w:rsidRDefault="00043628" w:rsidP="00043628">
            <w:pPr>
              <w:rPr>
                <w:rFonts w:asciiTheme="minorHAnsi" w:hAnsiTheme="minorHAnsi"/>
                <w:color w:val="000000"/>
                <w:sz w:val="20"/>
                <w:lang w:val="en-US"/>
              </w:rPr>
            </w:pPr>
            <w:r w:rsidRPr="00043628">
              <w:rPr>
                <w:rFonts w:asciiTheme="minorHAnsi" w:hAnsiTheme="minorHAnsi"/>
                <w:color w:val="000000"/>
                <w:sz w:val="20"/>
                <w:lang w:val="en-US"/>
              </w:rPr>
              <w:t>One of more of the following options, among other options, might be suitable:</w:t>
            </w:r>
          </w:p>
          <w:p w14:paraId="59C16B44" w14:textId="77777777" w:rsidR="00043628" w:rsidRPr="00043628" w:rsidRDefault="00043628" w:rsidP="00043628">
            <w:pPr>
              <w:rPr>
                <w:rFonts w:asciiTheme="minorHAnsi" w:hAnsiTheme="minorHAnsi"/>
                <w:color w:val="000000"/>
                <w:sz w:val="20"/>
                <w:lang w:val="en-US"/>
              </w:rPr>
            </w:pPr>
          </w:p>
          <w:p w14:paraId="6C3CF587" w14:textId="77777777" w:rsidR="00043628" w:rsidRPr="00043628" w:rsidRDefault="00043628" w:rsidP="00043628">
            <w:pPr>
              <w:rPr>
                <w:rFonts w:asciiTheme="minorHAnsi" w:hAnsiTheme="minorHAnsi"/>
                <w:color w:val="000000"/>
                <w:sz w:val="20"/>
                <w:lang w:val="en-US"/>
              </w:rPr>
            </w:pPr>
            <w:r w:rsidRPr="00043628">
              <w:rPr>
                <w:rFonts w:asciiTheme="minorHAnsi" w:hAnsiTheme="minorHAnsi"/>
                <w:color w:val="000000"/>
                <w:sz w:val="20"/>
                <w:lang w:val="en-US"/>
              </w:rPr>
              <w:t>Option 1: a BFee shall not transmit any response if it would not fit in the remaining TXNAV duration (from the Duration field(s) of the frame(s) transmitted by the BFer), suitably selecting the grouping, codebook and (for SU) Nc.  If no combination will fit, then the BFee shall send a "null" beamforming report.  If this won't fit, then the BFee shall not transmit any response</w:t>
            </w:r>
          </w:p>
          <w:p w14:paraId="79A43679" w14:textId="77777777" w:rsidR="00043628" w:rsidRPr="00043628" w:rsidRDefault="00043628" w:rsidP="00043628">
            <w:pPr>
              <w:rPr>
                <w:rFonts w:asciiTheme="minorHAnsi" w:hAnsiTheme="minorHAnsi"/>
                <w:color w:val="000000"/>
                <w:sz w:val="20"/>
                <w:lang w:val="en-US"/>
              </w:rPr>
            </w:pPr>
          </w:p>
          <w:p w14:paraId="2BCAB8AB" w14:textId="77777777" w:rsidR="00043628" w:rsidRPr="00043628" w:rsidRDefault="00043628" w:rsidP="00043628">
            <w:pPr>
              <w:rPr>
                <w:rFonts w:asciiTheme="minorHAnsi" w:hAnsiTheme="minorHAnsi"/>
                <w:color w:val="000000"/>
                <w:sz w:val="20"/>
                <w:lang w:val="en-US"/>
              </w:rPr>
            </w:pPr>
            <w:r w:rsidRPr="00043628">
              <w:rPr>
                <w:rFonts w:asciiTheme="minorHAnsi" w:hAnsiTheme="minorHAnsi"/>
                <w:color w:val="000000"/>
                <w:sz w:val="20"/>
                <w:lang w:val="en-US"/>
              </w:rPr>
              <w:t>Option 2: same as option 1 but just a "should use grouping etc. to make it fit"</w:t>
            </w:r>
          </w:p>
          <w:p w14:paraId="1B1B4394" w14:textId="77777777" w:rsidR="00043628" w:rsidRPr="00043628" w:rsidRDefault="00043628" w:rsidP="00043628">
            <w:pPr>
              <w:rPr>
                <w:rFonts w:asciiTheme="minorHAnsi" w:hAnsiTheme="minorHAnsi"/>
                <w:color w:val="000000"/>
                <w:sz w:val="20"/>
                <w:lang w:val="en-US"/>
              </w:rPr>
            </w:pPr>
          </w:p>
          <w:p w14:paraId="7FFC34DE" w14:textId="77777777" w:rsidR="00043628" w:rsidRPr="00043628" w:rsidRDefault="00043628" w:rsidP="00043628">
            <w:pPr>
              <w:rPr>
                <w:rFonts w:asciiTheme="minorHAnsi" w:hAnsiTheme="minorHAnsi"/>
                <w:color w:val="000000"/>
                <w:sz w:val="20"/>
                <w:lang w:val="en-US"/>
              </w:rPr>
            </w:pPr>
            <w:r w:rsidRPr="00043628">
              <w:rPr>
                <w:rFonts w:asciiTheme="minorHAnsi" w:hAnsiTheme="minorHAnsi"/>
                <w:color w:val="000000"/>
                <w:sz w:val="20"/>
                <w:lang w:val="en-US"/>
              </w:rPr>
              <w:t>Option 3: the BFer shall use the BFee's BF response history to determine what request is likely to result in a response which fits (a bit wooly!)</w:t>
            </w:r>
          </w:p>
          <w:p w14:paraId="09851A05" w14:textId="77777777" w:rsidR="00043628" w:rsidRPr="00043628" w:rsidRDefault="00043628" w:rsidP="00043628">
            <w:pPr>
              <w:rPr>
                <w:rFonts w:asciiTheme="minorHAnsi" w:hAnsiTheme="minorHAnsi"/>
                <w:color w:val="000000"/>
                <w:sz w:val="20"/>
                <w:lang w:val="en-US"/>
              </w:rPr>
            </w:pPr>
          </w:p>
          <w:p w14:paraId="5243DE8C" w14:textId="77777777" w:rsidR="00043628" w:rsidRPr="00043628" w:rsidRDefault="00043628" w:rsidP="00043628">
            <w:pPr>
              <w:rPr>
                <w:rFonts w:asciiTheme="minorHAnsi" w:hAnsiTheme="minorHAnsi"/>
                <w:color w:val="000000"/>
                <w:sz w:val="20"/>
                <w:lang w:val="en-US"/>
              </w:rPr>
            </w:pPr>
            <w:r w:rsidRPr="00043628">
              <w:rPr>
                <w:rFonts w:asciiTheme="minorHAnsi" w:hAnsiTheme="minorHAnsi"/>
                <w:color w:val="000000"/>
                <w:sz w:val="20"/>
                <w:lang w:val="en-US"/>
              </w:rPr>
              <w:t>Option 4: the BFer shall, unless the duration estimate is such that the TXOP Limit cannot be violated, only do BF frame exchanges (NDPA NDP VCB [BRP VCB]*) at the start of a TXOP and shall not transmit a frame if the TXOP Limit has been violated (e.g. need to do the [BRP VCB] in a subsequent TXOP)</w:t>
            </w:r>
          </w:p>
          <w:p w14:paraId="10BD8B8F" w14:textId="77777777" w:rsidR="00043628" w:rsidRPr="00043628" w:rsidRDefault="00043628" w:rsidP="00043628">
            <w:pPr>
              <w:rPr>
                <w:rFonts w:asciiTheme="minorHAnsi" w:hAnsiTheme="minorHAnsi"/>
                <w:color w:val="000000"/>
                <w:sz w:val="20"/>
                <w:lang w:val="en-US"/>
              </w:rPr>
            </w:pPr>
          </w:p>
          <w:p w14:paraId="529FB99A" w14:textId="77777777" w:rsidR="00043628" w:rsidRPr="00043628" w:rsidRDefault="00043628" w:rsidP="00043628">
            <w:pPr>
              <w:rPr>
                <w:rFonts w:asciiTheme="minorHAnsi" w:hAnsiTheme="minorHAnsi"/>
                <w:color w:val="000000"/>
                <w:sz w:val="20"/>
                <w:lang w:val="en-US"/>
              </w:rPr>
            </w:pPr>
            <w:r w:rsidRPr="00043628">
              <w:rPr>
                <w:rFonts w:asciiTheme="minorHAnsi" w:hAnsiTheme="minorHAnsi"/>
                <w:color w:val="000000"/>
                <w:sz w:val="20"/>
                <w:lang w:val="en-US"/>
              </w:rPr>
              <w:t>Option 5: the BFee shall not choose MCS/grouping/codebook/Nc which would result in a duration greater than that which the BFee would estimate (based on the 8.2.5.2 rules)</w:t>
            </w:r>
          </w:p>
          <w:p w14:paraId="54A01BD1" w14:textId="77777777" w:rsidR="00043628" w:rsidRPr="00043628" w:rsidRDefault="00043628" w:rsidP="00043628">
            <w:pPr>
              <w:rPr>
                <w:rFonts w:asciiTheme="minorHAnsi" w:hAnsiTheme="minorHAnsi"/>
                <w:color w:val="000000"/>
                <w:sz w:val="20"/>
                <w:lang w:val="en-US"/>
              </w:rPr>
            </w:pPr>
          </w:p>
          <w:p w14:paraId="55571687" w14:textId="1D57F6B9" w:rsidR="00043628" w:rsidRPr="003957FF" w:rsidRDefault="00043628" w:rsidP="00043628">
            <w:pPr>
              <w:rPr>
                <w:rFonts w:asciiTheme="minorHAnsi" w:eastAsia="Times New Roman" w:hAnsiTheme="minorHAnsi"/>
                <w:color w:val="000000"/>
                <w:sz w:val="20"/>
                <w:lang w:val="en-US"/>
              </w:rPr>
            </w:pPr>
            <w:r w:rsidRPr="003957FF">
              <w:rPr>
                <w:rFonts w:asciiTheme="minorHAnsi" w:hAnsiTheme="minorHAnsi"/>
                <w:color w:val="000000"/>
                <w:sz w:val="20"/>
                <w:lang w:val="en-US"/>
              </w:rPr>
              <w:t>Note the resolution to CID 6448 failed to address this, as it focused on the BFer behaviour, but it is the BFee behaviour which is the topic here</w:t>
            </w:r>
          </w:p>
        </w:tc>
      </w:tr>
    </w:tbl>
    <w:p w14:paraId="735502FC" w14:textId="77777777" w:rsidR="003A53CC" w:rsidRDefault="003A53CC">
      <w:pPr>
        <w:rPr>
          <w:lang w:eastAsia="ko-KR"/>
        </w:rPr>
      </w:pPr>
    </w:p>
    <w:p w14:paraId="1F606088" w14:textId="77777777" w:rsidR="00FF364A" w:rsidRPr="007B56C5" w:rsidRDefault="00FF364A" w:rsidP="007B56C5">
      <w:pPr>
        <w:rPr>
          <w:b/>
          <w:lang w:val="en-US" w:eastAsia="ko-KR"/>
        </w:rPr>
      </w:pPr>
      <w:r w:rsidRPr="007B56C5">
        <w:rPr>
          <w:rFonts w:hint="eastAsia"/>
          <w:b/>
          <w:lang w:val="en-US" w:eastAsia="ko-KR"/>
        </w:rPr>
        <w:t>Proposed Resolution:</w:t>
      </w:r>
    </w:p>
    <w:p w14:paraId="15D98976" w14:textId="27377349" w:rsidR="00402F9F" w:rsidRPr="007B56C5" w:rsidRDefault="00402F9F" w:rsidP="007B56C5">
      <w:pPr>
        <w:rPr>
          <w:szCs w:val="22"/>
          <w:lang w:eastAsia="ko-KR"/>
        </w:rPr>
      </w:pPr>
      <w:r w:rsidRPr="007B56C5">
        <w:rPr>
          <w:szCs w:val="22"/>
          <w:lang w:eastAsia="ko-KR"/>
        </w:rPr>
        <w:t xml:space="preserve">Rejected. </w:t>
      </w:r>
      <w:r w:rsidR="000F6088">
        <w:rPr>
          <w:szCs w:val="22"/>
          <w:lang w:eastAsia="ko-KR"/>
        </w:rPr>
        <w:t xml:space="preserve">This comment was already addressed in </w:t>
      </w:r>
      <w:r w:rsidRPr="007B56C5">
        <w:rPr>
          <w:szCs w:val="22"/>
          <w:lang w:eastAsia="ko-KR"/>
        </w:rPr>
        <w:t>LB188</w:t>
      </w:r>
      <w:r w:rsidR="000F6088">
        <w:rPr>
          <w:szCs w:val="22"/>
          <w:lang w:eastAsia="ko-KR"/>
        </w:rPr>
        <w:t>, where the</w:t>
      </w:r>
      <w:r w:rsidRPr="007B56C5">
        <w:rPr>
          <w:szCs w:val="22"/>
          <w:lang w:eastAsia="ko-KR"/>
        </w:rPr>
        <w:t xml:space="preserve"> BFee </w:t>
      </w:r>
      <w:r w:rsidR="000F6088">
        <w:rPr>
          <w:szCs w:val="22"/>
          <w:lang w:eastAsia="ko-KR"/>
        </w:rPr>
        <w:t>behavio</w:t>
      </w:r>
      <w:r w:rsidRPr="007B56C5">
        <w:rPr>
          <w:szCs w:val="22"/>
          <w:lang w:eastAsia="ko-KR"/>
        </w:rPr>
        <w:t>r</w:t>
      </w:r>
      <w:r w:rsidR="000F6088">
        <w:rPr>
          <w:szCs w:val="22"/>
          <w:lang w:eastAsia="ko-KR"/>
        </w:rPr>
        <w:t xml:space="preserve"> is addressed when referring to the responder</w:t>
      </w:r>
      <w:r w:rsidRPr="007B56C5">
        <w:rPr>
          <w:szCs w:val="22"/>
          <w:lang w:eastAsia="ko-KR"/>
        </w:rPr>
        <w:t>.</w:t>
      </w:r>
    </w:p>
    <w:p w14:paraId="63157162" w14:textId="77777777" w:rsidR="007B56C5" w:rsidRDefault="007B56C5" w:rsidP="007B56C5">
      <w:pPr>
        <w:rPr>
          <w:szCs w:val="22"/>
          <w:lang w:eastAsia="ko-KR"/>
        </w:rPr>
      </w:pPr>
    </w:p>
    <w:p w14:paraId="6291EB29" w14:textId="557B2458" w:rsidR="003A53CC" w:rsidRPr="007B56C5" w:rsidRDefault="00402F9F" w:rsidP="007B56C5">
      <w:pPr>
        <w:rPr>
          <w:szCs w:val="22"/>
          <w:lang w:eastAsia="ko-KR"/>
        </w:rPr>
      </w:pPr>
      <w:r w:rsidRPr="007B56C5">
        <w:rPr>
          <w:szCs w:val="22"/>
          <w:lang w:eastAsia="ko-KR"/>
        </w:rPr>
        <w:t>(LB188 CID6448 - REJECTED (MU: 2012-09-18 15:09:20Z): Existing baseline indicates that responder is not responsible for correctness of TXOP limits; baseline also enables transmitter to do smart adaptation of the NAV settings based on the expected response; baseline also allows BFer to set a conservative NAV and cancel it. Implementation should choose the preferred approach.)</w:t>
      </w:r>
    </w:p>
    <w:p w14:paraId="2E49039E" w14:textId="77777777" w:rsidR="00245D7F" w:rsidRDefault="00245D7F">
      <w:pPr>
        <w:rPr>
          <w:lang w:eastAsia="ko-KR"/>
        </w:rPr>
      </w:pPr>
    </w:p>
    <w:p w14:paraId="421C8596" w14:textId="11CC341D" w:rsidR="00F51E80" w:rsidRDefault="00F51E80">
      <w:pPr>
        <w:rPr>
          <w:lang w:eastAsia="ko-KR"/>
        </w:rPr>
      </w:pPr>
      <w:r>
        <w:rPr>
          <w:lang w:eastAsia="ko-KR"/>
        </w:rPr>
        <w:br w:type="page"/>
      </w:r>
    </w:p>
    <w:p w14:paraId="61F7F016" w14:textId="77777777" w:rsidR="00245D7F" w:rsidRDefault="00245D7F">
      <w:pPr>
        <w:rPr>
          <w:lang w:eastAsia="ko-KR"/>
        </w:rPr>
      </w:pPr>
    </w:p>
    <w:tbl>
      <w:tblPr>
        <w:tblW w:w="7721" w:type="dxa"/>
        <w:tblInd w:w="93" w:type="dxa"/>
        <w:tblLook w:val="04A0" w:firstRow="1" w:lastRow="0" w:firstColumn="1" w:lastColumn="0" w:noHBand="0" w:noVBand="1"/>
      </w:tblPr>
      <w:tblGrid>
        <w:gridCol w:w="661"/>
        <w:gridCol w:w="3556"/>
        <w:gridCol w:w="7"/>
        <w:gridCol w:w="3490"/>
        <w:gridCol w:w="7"/>
      </w:tblGrid>
      <w:tr w:rsidR="009041B2" w:rsidRPr="0007607B" w14:paraId="08DC9C26" w14:textId="77777777" w:rsidTr="009041B2">
        <w:trPr>
          <w:gridAfter w:val="1"/>
          <w:wAfter w:w="7" w:type="dxa"/>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A822F" w14:textId="77777777" w:rsidR="009041B2" w:rsidRPr="0007607B" w:rsidRDefault="009041B2" w:rsidP="00E813D3">
            <w:pPr>
              <w:keepNext/>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301DEF70" w14:textId="77777777" w:rsidR="009041B2" w:rsidRPr="0007607B" w:rsidRDefault="009041B2" w:rsidP="00E813D3">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gridSpan w:val="2"/>
            <w:tcBorders>
              <w:top w:val="single" w:sz="4" w:space="0" w:color="auto"/>
              <w:left w:val="nil"/>
              <w:bottom w:val="single" w:sz="4" w:space="0" w:color="auto"/>
              <w:right w:val="single" w:sz="4" w:space="0" w:color="auto"/>
            </w:tcBorders>
            <w:shd w:val="clear" w:color="auto" w:fill="auto"/>
            <w:vAlign w:val="center"/>
            <w:hideMark/>
          </w:tcPr>
          <w:p w14:paraId="07775AA2" w14:textId="77777777" w:rsidR="009041B2" w:rsidRPr="0007607B" w:rsidRDefault="009041B2" w:rsidP="00E813D3">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9041B2" w:rsidRPr="00A5008F" w14:paraId="3BC6B708" w14:textId="77777777" w:rsidTr="009041B2">
        <w:trPr>
          <w:trHeight w:val="602"/>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2D23C" w14:textId="75383D9E" w:rsidR="009041B2" w:rsidRPr="00A5008F" w:rsidRDefault="009041B2" w:rsidP="00E813D3">
            <w:pPr>
              <w:keepNext/>
              <w:rPr>
                <w:rFonts w:ascii="Arial" w:eastAsia="Times New Roman" w:hAnsi="Arial" w:cs="Arial"/>
                <w:color w:val="000000"/>
                <w:sz w:val="20"/>
                <w:lang w:val="en-US"/>
              </w:rPr>
            </w:pPr>
            <w:r>
              <w:rPr>
                <w:rFonts w:ascii="Arial" w:eastAsia="Times New Roman" w:hAnsi="Arial" w:cs="Arial"/>
                <w:color w:val="000000"/>
                <w:sz w:val="20"/>
                <w:lang w:val="en-US"/>
              </w:rPr>
              <w:t>7364</w:t>
            </w:r>
          </w:p>
        </w:tc>
        <w:tc>
          <w:tcPr>
            <w:tcW w:w="3563" w:type="dxa"/>
            <w:gridSpan w:val="2"/>
            <w:tcBorders>
              <w:top w:val="single" w:sz="4" w:space="0" w:color="auto"/>
              <w:left w:val="nil"/>
              <w:bottom w:val="single" w:sz="4" w:space="0" w:color="auto"/>
              <w:right w:val="single" w:sz="4" w:space="0" w:color="auto"/>
            </w:tcBorders>
            <w:shd w:val="clear" w:color="auto" w:fill="auto"/>
            <w:hideMark/>
          </w:tcPr>
          <w:p w14:paraId="37541509" w14:textId="7ECCF4C0" w:rsidR="009041B2" w:rsidRPr="009041B2" w:rsidRDefault="009041B2" w:rsidP="00E813D3">
            <w:pPr>
              <w:keepNext/>
              <w:rPr>
                <w:rFonts w:ascii="Arial" w:eastAsia="Times New Roman" w:hAnsi="Arial" w:cs="Arial"/>
                <w:color w:val="000000"/>
                <w:sz w:val="20"/>
                <w:lang w:val="en-US"/>
              </w:rPr>
            </w:pPr>
            <w:r w:rsidRPr="009041B2">
              <w:rPr>
                <w:rFonts w:ascii="Calibri" w:hAnsi="Calibri"/>
                <w:color w:val="000000"/>
                <w:sz w:val="20"/>
              </w:rPr>
              <w:t>PCPs and IBSS STAs have sometimes been forgotten in the new P/PC/OC stuff</w:t>
            </w:r>
          </w:p>
        </w:tc>
        <w:tc>
          <w:tcPr>
            <w:tcW w:w="3497" w:type="dxa"/>
            <w:gridSpan w:val="2"/>
            <w:tcBorders>
              <w:top w:val="single" w:sz="4" w:space="0" w:color="auto"/>
              <w:left w:val="nil"/>
              <w:bottom w:val="single" w:sz="4" w:space="0" w:color="auto"/>
              <w:right w:val="single" w:sz="4" w:space="0" w:color="auto"/>
            </w:tcBorders>
            <w:shd w:val="clear" w:color="auto" w:fill="auto"/>
            <w:hideMark/>
          </w:tcPr>
          <w:p w14:paraId="2FB7DDDA" w14:textId="4BF35EF3" w:rsidR="009041B2" w:rsidRPr="009041B2" w:rsidRDefault="009041B2" w:rsidP="00E813D3">
            <w:pPr>
              <w:keepNext/>
              <w:rPr>
                <w:rFonts w:ascii="Arial" w:eastAsia="Times New Roman" w:hAnsi="Arial" w:cs="Arial"/>
                <w:color w:val="000000"/>
                <w:sz w:val="20"/>
                <w:lang w:val="en-US"/>
              </w:rPr>
            </w:pPr>
            <w:r w:rsidRPr="009041B2">
              <w:rPr>
                <w:rFonts w:ascii="Calibri" w:hAnsi="Calibri"/>
                <w:color w:val="000000"/>
                <w:sz w:val="20"/>
              </w:rPr>
              <w:t>A proposal will be brought to effect this, based on 12/1037r4</w:t>
            </w:r>
          </w:p>
        </w:tc>
      </w:tr>
    </w:tbl>
    <w:p w14:paraId="2F53435A" w14:textId="77777777" w:rsidR="00A5008F" w:rsidRDefault="00A5008F" w:rsidP="00E813D3">
      <w:pPr>
        <w:keepNext/>
        <w:rPr>
          <w:lang w:eastAsia="ko-KR"/>
        </w:rPr>
      </w:pPr>
    </w:p>
    <w:p w14:paraId="2AB7645A" w14:textId="77777777" w:rsidR="00A5008F" w:rsidRDefault="00A5008F" w:rsidP="00E813D3">
      <w:pPr>
        <w:keepNext/>
        <w:rPr>
          <w:b/>
          <w:lang w:val="en-US" w:eastAsia="ko-KR"/>
        </w:rPr>
      </w:pPr>
      <w:r>
        <w:rPr>
          <w:rFonts w:hint="eastAsia"/>
          <w:b/>
          <w:lang w:val="en-US" w:eastAsia="ko-KR"/>
        </w:rPr>
        <w:t>Proposed Resolution:</w:t>
      </w:r>
    </w:p>
    <w:p w14:paraId="72AC0061" w14:textId="3A07A769" w:rsidR="00A5008F" w:rsidRPr="000F6BB4" w:rsidRDefault="000F6BB4" w:rsidP="00E813D3">
      <w:pPr>
        <w:keepNext/>
        <w:rPr>
          <w:lang w:eastAsia="ko-KR"/>
        </w:rPr>
      </w:pPr>
      <w:r w:rsidRPr="000F6BB4">
        <w:rPr>
          <w:lang w:eastAsia="ko-KR"/>
        </w:rPr>
        <w:t xml:space="preserve">Rejected. </w:t>
      </w:r>
      <w:r>
        <w:rPr>
          <w:lang w:eastAsia="ko-KR"/>
        </w:rPr>
        <w:t xml:space="preserve">The comment </w:t>
      </w:r>
      <w:r w:rsidR="003A7231" w:rsidRPr="003A7231">
        <w:rPr>
          <w:lang w:eastAsia="ko-KR"/>
        </w:rPr>
        <w:t>needs a presentation and discussion to make progress but no presentation made; commenter is invited to submit a comment and bring a presentation</w:t>
      </w:r>
      <w:r>
        <w:rPr>
          <w:lang w:eastAsia="ko-KR"/>
        </w:rPr>
        <w:t>.</w:t>
      </w:r>
    </w:p>
    <w:p w14:paraId="4B977A28" w14:textId="6F2C2907" w:rsidR="00F51E80" w:rsidRDefault="00F51E80">
      <w:pPr>
        <w:rPr>
          <w:b/>
          <w:lang w:eastAsia="ko-KR"/>
        </w:rPr>
      </w:pPr>
    </w:p>
    <w:p w14:paraId="5D35A01E" w14:textId="77777777" w:rsidR="00A5008F" w:rsidRDefault="00A5008F">
      <w:pPr>
        <w:rPr>
          <w:b/>
          <w:lang w:eastAsia="ko-KR"/>
        </w:rPr>
      </w:pPr>
    </w:p>
    <w:tbl>
      <w:tblPr>
        <w:tblW w:w="7714" w:type="dxa"/>
        <w:tblInd w:w="93" w:type="dxa"/>
        <w:tblLook w:val="04A0" w:firstRow="1" w:lastRow="0" w:firstColumn="1" w:lastColumn="0" w:noHBand="0" w:noVBand="1"/>
      </w:tblPr>
      <w:tblGrid>
        <w:gridCol w:w="661"/>
        <w:gridCol w:w="3556"/>
        <w:gridCol w:w="3497"/>
      </w:tblGrid>
      <w:tr w:rsidR="00EB1BFB" w:rsidRPr="0007607B" w14:paraId="502B96B8" w14:textId="77777777" w:rsidTr="00EB1BFB">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D61C5" w14:textId="77777777" w:rsidR="00EB1BFB" w:rsidRPr="0007607B" w:rsidRDefault="00EB1BFB" w:rsidP="00E813D3">
            <w:pPr>
              <w:keepNext/>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128994F2" w14:textId="77777777" w:rsidR="00EB1BFB" w:rsidRPr="0007607B" w:rsidRDefault="00EB1BFB" w:rsidP="00E813D3">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4323D192" w14:textId="77777777" w:rsidR="00EB1BFB" w:rsidRPr="0007607B" w:rsidRDefault="00EB1BFB" w:rsidP="00E813D3">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EB1BFB" w:rsidRPr="00784BE5" w14:paraId="27189FE2" w14:textId="77777777" w:rsidTr="00EB1BFB">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0DE55" w14:textId="11232F6D" w:rsidR="00EB1BFB" w:rsidRPr="00784BE5" w:rsidRDefault="00EB1BFB" w:rsidP="00E813D3">
            <w:pPr>
              <w:keepNext/>
              <w:jc w:val="center"/>
              <w:rPr>
                <w:rFonts w:ascii="Arial" w:eastAsia="Times New Roman" w:hAnsi="Arial" w:cs="Arial"/>
                <w:bCs/>
                <w:sz w:val="20"/>
                <w:lang w:val="en-US"/>
              </w:rPr>
            </w:pPr>
            <w:r w:rsidRPr="00784BE5">
              <w:rPr>
                <w:rFonts w:ascii="Arial" w:eastAsia="Times New Roman" w:hAnsi="Arial" w:cs="Arial"/>
                <w:bCs/>
                <w:sz w:val="20"/>
                <w:lang w:val="en-US"/>
              </w:rPr>
              <w:t>7388</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4F4B3C64" w14:textId="66D26DDC" w:rsidR="00EB1BFB" w:rsidRPr="00784BE5" w:rsidRDefault="00EB1BFB" w:rsidP="00E813D3">
            <w:pPr>
              <w:keepNext/>
              <w:rPr>
                <w:rFonts w:ascii="Calibri" w:hAnsi="Calibri"/>
                <w:color w:val="000000"/>
                <w:sz w:val="20"/>
              </w:rPr>
            </w:pPr>
            <w:r w:rsidRPr="00784BE5">
              <w:rPr>
                <w:rFonts w:ascii="Calibri" w:hAnsi="Calibri"/>
                <w:color w:val="000000"/>
                <w:sz w:val="20"/>
              </w:rPr>
              <w:t>Some things with bandwidth selection could do with being clarified, but this margin is too small to hold them</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1458A0AC" w14:textId="7F693B57" w:rsidR="00EB1BFB" w:rsidRPr="00784BE5" w:rsidRDefault="00EB1BFB" w:rsidP="00E813D3">
            <w:pPr>
              <w:keepNext/>
              <w:rPr>
                <w:rFonts w:ascii="Calibri" w:hAnsi="Calibri"/>
                <w:color w:val="000000"/>
                <w:sz w:val="20"/>
              </w:rPr>
            </w:pPr>
            <w:r w:rsidRPr="00784BE5">
              <w:rPr>
                <w:rFonts w:ascii="Calibri" w:hAnsi="Calibri"/>
                <w:color w:val="000000"/>
                <w:sz w:val="20"/>
              </w:rPr>
              <w:t>One or more submissions will be made to address these issues</w:t>
            </w:r>
          </w:p>
        </w:tc>
      </w:tr>
    </w:tbl>
    <w:p w14:paraId="06DD41A3" w14:textId="77777777" w:rsidR="00A5008F" w:rsidRDefault="00A5008F" w:rsidP="00E813D3">
      <w:pPr>
        <w:keepNext/>
        <w:rPr>
          <w:lang w:eastAsia="ko-KR"/>
        </w:rPr>
      </w:pPr>
    </w:p>
    <w:p w14:paraId="5D2A3CAC" w14:textId="77777777" w:rsidR="00A5008F" w:rsidRDefault="00A5008F" w:rsidP="00E813D3">
      <w:pPr>
        <w:keepNext/>
        <w:rPr>
          <w:b/>
          <w:lang w:val="en-US" w:eastAsia="ko-KR"/>
        </w:rPr>
      </w:pPr>
      <w:r>
        <w:rPr>
          <w:rFonts w:hint="eastAsia"/>
          <w:b/>
          <w:lang w:val="en-US" w:eastAsia="ko-KR"/>
        </w:rPr>
        <w:t>Proposed Resolution:</w:t>
      </w:r>
    </w:p>
    <w:p w14:paraId="000BABBA" w14:textId="77777777" w:rsidR="003A7231" w:rsidRPr="000F6BB4" w:rsidRDefault="003A7231" w:rsidP="00E813D3">
      <w:pPr>
        <w:keepNext/>
        <w:rPr>
          <w:lang w:eastAsia="ko-KR"/>
        </w:rPr>
      </w:pPr>
      <w:r w:rsidRPr="000F6BB4">
        <w:rPr>
          <w:lang w:eastAsia="ko-KR"/>
        </w:rPr>
        <w:t xml:space="preserve">Rejected. </w:t>
      </w:r>
      <w:r>
        <w:rPr>
          <w:lang w:eastAsia="ko-KR"/>
        </w:rPr>
        <w:t xml:space="preserve">The comment </w:t>
      </w:r>
      <w:r w:rsidRPr="003A7231">
        <w:rPr>
          <w:lang w:eastAsia="ko-KR"/>
        </w:rPr>
        <w:t>needs a presentation and discussion to make progress but no presentation made; commenter is invited to submit a comment and bring a presentation</w:t>
      </w:r>
      <w:r>
        <w:rPr>
          <w:lang w:eastAsia="ko-KR"/>
        </w:rPr>
        <w:t>.</w:t>
      </w:r>
    </w:p>
    <w:p w14:paraId="7C0ED455" w14:textId="77777777" w:rsidR="00441E1B" w:rsidRDefault="00441E1B" w:rsidP="00F51E80">
      <w:pPr>
        <w:rPr>
          <w:b/>
          <w:lang w:eastAsia="ko-KR"/>
        </w:rPr>
      </w:pPr>
    </w:p>
    <w:p w14:paraId="5A9C029B" w14:textId="77777777" w:rsidR="00F21246" w:rsidRDefault="00F21246" w:rsidP="00F21246">
      <w:pPr>
        <w:rPr>
          <w:b/>
          <w:lang w:eastAsia="ko-KR"/>
        </w:rPr>
      </w:pPr>
    </w:p>
    <w:tbl>
      <w:tblPr>
        <w:tblW w:w="9483" w:type="dxa"/>
        <w:tblInd w:w="93" w:type="dxa"/>
        <w:tblLook w:val="04A0" w:firstRow="1" w:lastRow="0" w:firstColumn="1" w:lastColumn="0" w:noHBand="0" w:noVBand="1"/>
      </w:tblPr>
      <w:tblGrid>
        <w:gridCol w:w="661"/>
        <w:gridCol w:w="3555"/>
        <w:gridCol w:w="5267"/>
      </w:tblGrid>
      <w:tr w:rsidR="00F21246" w:rsidRPr="0007607B" w14:paraId="76F60290" w14:textId="77777777" w:rsidTr="00387C29">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CD425" w14:textId="77777777" w:rsidR="00F21246" w:rsidRPr="0007607B" w:rsidRDefault="00F21246" w:rsidP="00387C29">
            <w:pPr>
              <w:keepNext/>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3555" w:type="dxa"/>
            <w:tcBorders>
              <w:top w:val="single" w:sz="4" w:space="0" w:color="auto"/>
              <w:left w:val="nil"/>
              <w:bottom w:val="single" w:sz="4" w:space="0" w:color="auto"/>
              <w:right w:val="single" w:sz="4" w:space="0" w:color="auto"/>
            </w:tcBorders>
            <w:shd w:val="clear" w:color="auto" w:fill="auto"/>
            <w:vAlign w:val="center"/>
            <w:hideMark/>
          </w:tcPr>
          <w:p w14:paraId="23034F22" w14:textId="77777777" w:rsidR="00F21246" w:rsidRPr="0007607B" w:rsidRDefault="00F21246" w:rsidP="00387C29">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5267" w:type="dxa"/>
            <w:tcBorders>
              <w:top w:val="single" w:sz="4" w:space="0" w:color="auto"/>
              <w:left w:val="nil"/>
              <w:bottom w:val="single" w:sz="4" w:space="0" w:color="auto"/>
              <w:right w:val="single" w:sz="4" w:space="0" w:color="auto"/>
            </w:tcBorders>
            <w:shd w:val="clear" w:color="auto" w:fill="auto"/>
            <w:vAlign w:val="center"/>
            <w:hideMark/>
          </w:tcPr>
          <w:p w14:paraId="50FF8DF6" w14:textId="77777777" w:rsidR="00F21246" w:rsidRPr="0007607B" w:rsidRDefault="00F21246" w:rsidP="00387C29">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F21246" w:rsidRPr="00441E1B" w14:paraId="7E198AA7" w14:textId="77777777" w:rsidTr="00387C29">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D333D" w14:textId="77777777" w:rsidR="00F21246" w:rsidRPr="00441E1B" w:rsidRDefault="00F21246" w:rsidP="00387C29">
            <w:pPr>
              <w:keepNext/>
              <w:rPr>
                <w:rFonts w:ascii="Calibri" w:hAnsi="Calibri"/>
                <w:color w:val="000000"/>
                <w:sz w:val="20"/>
                <w:lang w:val="en-US"/>
              </w:rPr>
            </w:pPr>
            <w:r w:rsidRPr="00441E1B">
              <w:rPr>
                <w:rFonts w:ascii="Calibri" w:hAnsi="Calibri"/>
                <w:color w:val="000000"/>
                <w:sz w:val="20"/>
                <w:lang w:val="en-US"/>
              </w:rPr>
              <w:t>7326</w:t>
            </w:r>
          </w:p>
        </w:tc>
        <w:tc>
          <w:tcPr>
            <w:tcW w:w="3555" w:type="dxa"/>
            <w:tcBorders>
              <w:top w:val="single" w:sz="4" w:space="0" w:color="auto"/>
              <w:left w:val="nil"/>
              <w:bottom w:val="single" w:sz="4" w:space="0" w:color="auto"/>
              <w:right w:val="single" w:sz="4" w:space="0" w:color="auto"/>
            </w:tcBorders>
            <w:shd w:val="clear" w:color="auto" w:fill="auto"/>
            <w:hideMark/>
          </w:tcPr>
          <w:p w14:paraId="19339EC7" w14:textId="77777777" w:rsidR="00F21246" w:rsidRPr="00441E1B" w:rsidRDefault="00F21246" w:rsidP="00387C29">
            <w:pPr>
              <w:keepNext/>
              <w:rPr>
                <w:rFonts w:ascii="Calibri" w:hAnsi="Calibri"/>
                <w:color w:val="000000"/>
                <w:sz w:val="20"/>
                <w:lang w:val="en-US"/>
              </w:rPr>
            </w:pPr>
            <w:r w:rsidRPr="00441E1B">
              <w:rPr>
                <w:rFonts w:ascii="Calibri" w:hAnsi="Calibri"/>
                <w:color w:val="000000"/>
                <w:sz w:val="20"/>
                <w:lang w:val="en-US"/>
              </w:rPr>
              <w:t>A few places don't seem to require the signalled bandwith to match the actual bandwidth:</w:t>
            </w:r>
          </w:p>
          <w:p w14:paraId="6C5EF62E" w14:textId="77777777" w:rsidR="00F21246" w:rsidRPr="00441E1B" w:rsidRDefault="00F21246" w:rsidP="00387C29">
            <w:pPr>
              <w:keepNext/>
              <w:rPr>
                <w:rFonts w:ascii="Calibri" w:hAnsi="Calibri"/>
                <w:color w:val="000000"/>
                <w:sz w:val="20"/>
                <w:lang w:val="en-US"/>
              </w:rPr>
            </w:pPr>
          </w:p>
          <w:p w14:paraId="12174444" w14:textId="77777777" w:rsidR="00F21246" w:rsidRPr="00441E1B" w:rsidRDefault="00F21246" w:rsidP="00387C29">
            <w:pPr>
              <w:keepNext/>
              <w:rPr>
                <w:rFonts w:ascii="Calibri" w:hAnsi="Calibri"/>
                <w:color w:val="000000"/>
                <w:sz w:val="20"/>
                <w:lang w:val="en-US"/>
              </w:rPr>
            </w:pPr>
            <w:r w:rsidRPr="00441E1B">
              <w:rPr>
                <w:rFonts w:ascii="Calibri" w:hAnsi="Calibri"/>
                <w:color w:val="000000"/>
                <w:sz w:val="20"/>
                <w:lang w:val="en-US"/>
              </w:rPr>
              <w:t>- non-HT (including duplicate) CTS response to dynamic RTS (9.3.2.6)</w:t>
            </w:r>
          </w:p>
          <w:p w14:paraId="21A29A6E" w14:textId="77777777" w:rsidR="00F21246" w:rsidRPr="00441E1B" w:rsidRDefault="00F21246" w:rsidP="00387C29">
            <w:pPr>
              <w:keepNext/>
              <w:rPr>
                <w:rFonts w:ascii="Calibri" w:hAnsi="Calibri"/>
                <w:color w:val="000000"/>
                <w:sz w:val="20"/>
                <w:lang w:val="en-US"/>
              </w:rPr>
            </w:pPr>
          </w:p>
          <w:p w14:paraId="760B2A80" w14:textId="77777777" w:rsidR="00F21246" w:rsidRPr="00441E1B" w:rsidRDefault="00F21246" w:rsidP="00387C29">
            <w:pPr>
              <w:keepNext/>
              <w:rPr>
                <w:rFonts w:ascii="Calibri" w:hAnsi="Calibri"/>
                <w:color w:val="000000"/>
                <w:sz w:val="20"/>
                <w:lang w:val="en-US"/>
              </w:rPr>
            </w:pPr>
            <w:r w:rsidRPr="00441E1B">
              <w:rPr>
                <w:rFonts w:ascii="Calibri" w:hAnsi="Calibri"/>
                <w:color w:val="000000"/>
                <w:sz w:val="20"/>
                <w:lang w:val="en-US"/>
              </w:rPr>
              <w:t>- non-CTS response to non-HT (including duplicate) signalling control (9.7.6.6)</w:t>
            </w:r>
          </w:p>
        </w:tc>
        <w:tc>
          <w:tcPr>
            <w:tcW w:w="5267" w:type="dxa"/>
            <w:tcBorders>
              <w:top w:val="single" w:sz="4" w:space="0" w:color="auto"/>
              <w:left w:val="nil"/>
              <w:bottom w:val="single" w:sz="4" w:space="0" w:color="auto"/>
              <w:right w:val="single" w:sz="4" w:space="0" w:color="auto"/>
            </w:tcBorders>
            <w:shd w:val="clear" w:color="auto" w:fill="auto"/>
            <w:hideMark/>
          </w:tcPr>
          <w:p w14:paraId="256A67B6" w14:textId="77777777" w:rsidR="00F21246" w:rsidRPr="00413A65" w:rsidRDefault="00F21246" w:rsidP="00387C29">
            <w:pPr>
              <w:keepNext/>
              <w:rPr>
                <w:rFonts w:ascii="Calibri" w:hAnsi="Calibri"/>
                <w:color w:val="000000"/>
                <w:sz w:val="20"/>
                <w:lang w:val="en-US"/>
              </w:rPr>
            </w:pPr>
            <w:r w:rsidRPr="00413A65">
              <w:rPr>
                <w:rFonts w:ascii="Calibri" w:hAnsi="Calibri"/>
                <w:color w:val="000000"/>
                <w:sz w:val="20"/>
              </w:rPr>
              <w:t>Remove the "shall set the TXVECTOR parameters CH_BANDWIDTH_IN_NON_HT and CH_BANDWIDTH to the same value"s scattered around the place and make a global statement to that effect</w:t>
            </w:r>
          </w:p>
        </w:tc>
      </w:tr>
    </w:tbl>
    <w:p w14:paraId="34E92B32" w14:textId="77777777" w:rsidR="00F21246" w:rsidRPr="00BD10ED" w:rsidRDefault="00F21246" w:rsidP="00F21246">
      <w:pPr>
        <w:keepNext/>
        <w:rPr>
          <w:szCs w:val="22"/>
          <w:lang w:eastAsia="ko-KR"/>
        </w:rPr>
      </w:pPr>
    </w:p>
    <w:p w14:paraId="702AE0D2" w14:textId="77777777" w:rsidR="00F21246" w:rsidRPr="00BD10ED" w:rsidRDefault="00F21246" w:rsidP="00F21246">
      <w:pPr>
        <w:keepNext/>
        <w:rPr>
          <w:b/>
          <w:szCs w:val="22"/>
          <w:lang w:eastAsia="ko-KR"/>
        </w:rPr>
      </w:pPr>
      <w:r w:rsidRPr="00BD10ED">
        <w:rPr>
          <w:b/>
          <w:szCs w:val="22"/>
          <w:lang w:eastAsia="ko-KR"/>
        </w:rPr>
        <w:t>Proposed Resolution:</w:t>
      </w:r>
    </w:p>
    <w:p w14:paraId="37FFD951" w14:textId="5FD10897" w:rsidR="00F21246" w:rsidRPr="00BD10ED" w:rsidRDefault="00F21246" w:rsidP="00F21246">
      <w:pPr>
        <w:rPr>
          <w:szCs w:val="22"/>
          <w:lang w:eastAsia="ko-KR"/>
        </w:rPr>
      </w:pPr>
      <w:r w:rsidRPr="00BD10ED">
        <w:rPr>
          <w:szCs w:val="22"/>
          <w:lang w:eastAsia="ko-KR"/>
        </w:rPr>
        <w:t xml:space="preserve">Reject. The requirement for the CTS bandwidth is in 9.3.2.6 </w:t>
      </w:r>
      <w:r w:rsidR="000B315A" w:rsidRPr="00BD10ED">
        <w:rPr>
          <w:szCs w:val="22"/>
          <w:lang w:eastAsia="ko-KR"/>
        </w:rPr>
        <w:t>(</w:t>
      </w:r>
      <w:r w:rsidRPr="00BD10ED">
        <w:rPr>
          <w:szCs w:val="22"/>
          <w:lang w:eastAsia="ko-KR"/>
        </w:rPr>
        <w:t>CTS and DMG CTS</w:t>
      </w:r>
      <w:r w:rsidR="000B315A" w:rsidRPr="00BD10ED">
        <w:rPr>
          <w:szCs w:val="22"/>
          <w:lang w:eastAsia="ko-KR"/>
        </w:rPr>
        <w:t>)</w:t>
      </w:r>
      <w:r w:rsidRPr="00BD10ED">
        <w:rPr>
          <w:szCs w:val="22"/>
          <w:lang w:eastAsia="ko-KR"/>
        </w:rPr>
        <w:t xml:space="preserve"> procedure:</w:t>
      </w:r>
    </w:p>
    <w:p w14:paraId="6D40CA2C" w14:textId="77777777" w:rsidR="00F21246" w:rsidRPr="00BD10ED" w:rsidRDefault="00F21246" w:rsidP="00F21246">
      <w:pPr>
        <w:rPr>
          <w:b/>
          <w:szCs w:val="22"/>
          <w:lang w:eastAsia="ko-KR"/>
        </w:rPr>
      </w:pPr>
    </w:p>
    <w:p w14:paraId="5FF4AEB9" w14:textId="71437B91" w:rsidR="00441E1B" w:rsidRPr="00BD10ED" w:rsidRDefault="00F21246" w:rsidP="00F51E80">
      <w:pPr>
        <w:rPr>
          <w:szCs w:val="22"/>
        </w:rPr>
      </w:pPr>
      <w:r w:rsidRPr="00BD10ED">
        <w:rPr>
          <w:szCs w:val="22"/>
        </w:rPr>
        <w:t>"The CTS frame's TXVECTOR parameters CH_BANDWIDTH and CH_BANDWIDTH_IN_NON_HT shall be set to the same value as the RTS frame's RXVECTOR parameter CH_BANDWIDTH_IN_NON_HT."</w:t>
      </w:r>
    </w:p>
    <w:p w14:paraId="44E86D66" w14:textId="77777777" w:rsidR="000B315A" w:rsidRPr="00BD10ED" w:rsidRDefault="000B315A" w:rsidP="00F51E80">
      <w:pPr>
        <w:rPr>
          <w:szCs w:val="22"/>
        </w:rPr>
      </w:pPr>
    </w:p>
    <w:p w14:paraId="23B9C87C" w14:textId="4DD903AA" w:rsidR="000B315A" w:rsidRDefault="000B315A" w:rsidP="00F51E80">
      <w:pPr>
        <w:rPr>
          <w:szCs w:val="22"/>
        </w:rPr>
      </w:pPr>
      <w:r w:rsidRPr="00BD10ED">
        <w:rPr>
          <w:szCs w:val="22"/>
        </w:rPr>
        <w:t>Non-CTS response frames do not signal BW</w:t>
      </w:r>
      <w:r w:rsidR="003C340C" w:rsidRPr="00BD10ED">
        <w:rPr>
          <w:szCs w:val="22"/>
        </w:rPr>
        <w:t xml:space="preserve"> and therefore do not require the related statement</w:t>
      </w:r>
      <w:r w:rsidRPr="00BD10ED">
        <w:rPr>
          <w:szCs w:val="22"/>
        </w:rPr>
        <w:t>.</w:t>
      </w:r>
    </w:p>
    <w:p w14:paraId="79A01999" w14:textId="77777777" w:rsidR="00E23FBD" w:rsidRDefault="00E23FBD" w:rsidP="00F51E80">
      <w:pPr>
        <w:rPr>
          <w:szCs w:val="22"/>
        </w:rPr>
      </w:pPr>
    </w:p>
    <w:p w14:paraId="319BBC71" w14:textId="77777777" w:rsidR="00E23FBD" w:rsidRDefault="00E23FBD" w:rsidP="00F51E80">
      <w:pPr>
        <w:rPr>
          <w:szCs w:val="22"/>
        </w:rPr>
      </w:pPr>
    </w:p>
    <w:tbl>
      <w:tblPr>
        <w:tblW w:w="9483" w:type="dxa"/>
        <w:tblInd w:w="93" w:type="dxa"/>
        <w:tblLook w:val="04A0" w:firstRow="1" w:lastRow="0" w:firstColumn="1" w:lastColumn="0" w:noHBand="0" w:noVBand="1"/>
      </w:tblPr>
      <w:tblGrid>
        <w:gridCol w:w="661"/>
        <w:gridCol w:w="3555"/>
        <w:gridCol w:w="5267"/>
      </w:tblGrid>
      <w:tr w:rsidR="00E23FBD" w:rsidRPr="0007607B" w14:paraId="7256A715" w14:textId="77777777" w:rsidTr="003E7E50">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06E1F" w14:textId="77777777" w:rsidR="00E23FBD" w:rsidRPr="0007607B" w:rsidRDefault="00E23FBD" w:rsidP="003E2440">
            <w:pPr>
              <w:keepNext/>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3555" w:type="dxa"/>
            <w:tcBorders>
              <w:top w:val="single" w:sz="4" w:space="0" w:color="auto"/>
              <w:left w:val="nil"/>
              <w:bottom w:val="single" w:sz="4" w:space="0" w:color="auto"/>
              <w:right w:val="single" w:sz="4" w:space="0" w:color="auto"/>
            </w:tcBorders>
            <w:shd w:val="clear" w:color="auto" w:fill="auto"/>
            <w:vAlign w:val="center"/>
            <w:hideMark/>
          </w:tcPr>
          <w:p w14:paraId="495D5508" w14:textId="77777777" w:rsidR="00E23FBD" w:rsidRPr="0007607B" w:rsidRDefault="00E23FBD" w:rsidP="003E2440">
            <w:pPr>
              <w:keepNext/>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5267" w:type="dxa"/>
            <w:tcBorders>
              <w:top w:val="single" w:sz="4" w:space="0" w:color="auto"/>
              <w:left w:val="nil"/>
              <w:bottom w:val="single" w:sz="4" w:space="0" w:color="auto"/>
              <w:right w:val="single" w:sz="4" w:space="0" w:color="auto"/>
            </w:tcBorders>
            <w:shd w:val="clear" w:color="auto" w:fill="auto"/>
            <w:vAlign w:val="center"/>
            <w:hideMark/>
          </w:tcPr>
          <w:p w14:paraId="1C93EF79" w14:textId="77777777" w:rsidR="00E23FBD" w:rsidRPr="0007607B" w:rsidRDefault="00E23FBD" w:rsidP="003E2440">
            <w:pPr>
              <w:keepNext/>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E23FBD" w:rsidRPr="00441E1B" w14:paraId="372CA4D2" w14:textId="77777777" w:rsidTr="003E7E50">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4BE54" w14:textId="2F3F2B45" w:rsidR="00E23FBD" w:rsidRPr="00441E1B" w:rsidRDefault="00E23FBD" w:rsidP="003E2440">
            <w:pPr>
              <w:keepNext/>
              <w:rPr>
                <w:rFonts w:ascii="Calibri" w:hAnsi="Calibri"/>
                <w:color w:val="000000"/>
                <w:sz w:val="20"/>
                <w:lang w:val="en-US"/>
              </w:rPr>
            </w:pPr>
            <w:r>
              <w:rPr>
                <w:rFonts w:ascii="Calibri" w:hAnsi="Calibri"/>
                <w:color w:val="000000"/>
                <w:sz w:val="20"/>
                <w:lang w:val="en-US"/>
              </w:rPr>
              <w:t>7394</w:t>
            </w:r>
          </w:p>
        </w:tc>
        <w:tc>
          <w:tcPr>
            <w:tcW w:w="3555" w:type="dxa"/>
            <w:tcBorders>
              <w:top w:val="single" w:sz="4" w:space="0" w:color="auto"/>
              <w:left w:val="nil"/>
              <w:bottom w:val="single" w:sz="4" w:space="0" w:color="auto"/>
              <w:right w:val="single" w:sz="4" w:space="0" w:color="auto"/>
            </w:tcBorders>
            <w:shd w:val="clear" w:color="auto" w:fill="auto"/>
            <w:hideMark/>
          </w:tcPr>
          <w:p w14:paraId="2C91A686" w14:textId="302F7E31" w:rsidR="00E23FBD" w:rsidRPr="00441E1B" w:rsidRDefault="00E23FBD" w:rsidP="003E2440">
            <w:pPr>
              <w:keepNext/>
              <w:rPr>
                <w:rFonts w:ascii="Calibri" w:hAnsi="Calibri"/>
                <w:color w:val="000000"/>
                <w:sz w:val="20"/>
                <w:lang w:val="en-US"/>
              </w:rPr>
            </w:pPr>
            <w:r w:rsidRPr="00E23FBD">
              <w:rPr>
                <w:rFonts w:ascii="Calibri" w:hAnsi="Calibri"/>
                <w:color w:val="000000"/>
                <w:sz w:val="20"/>
                <w:lang w:val="en-US"/>
              </w:rPr>
              <w:t>The new stuff in 9.3.2.6 refers to PIFS, but nothing in the PIFS summary in 9.3.2.3.4 refers to it</w:t>
            </w:r>
          </w:p>
        </w:tc>
        <w:tc>
          <w:tcPr>
            <w:tcW w:w="5267" w:type="dxa"/>
            <w:tcBorders>
              <w:top w:val="single" w:sz="4" w:space="0" w:color="auto"/>
              <w:left w:val="nil"/>
              <w:bottom w:val="single" w:sz="4" w:space="0" w:color="auto"/>
              <w:right w:val="single" w:sz="4" w:space="0" w:color="auto"/>
            </w:tcBorders>
            <w:shd w:val="clear" w:color="auto" w:fill="auto"/>
            <w:hideMark/>
          </w:tcPr>
          <w:p w14:paraId="6AAE2E21" w14:textId="79CC22E9" w:rsidR="00E23FBD" w:rsidRPr="00413A65" w:rsidRDefault="00E23FBD" w:rsidP="003E2440">
            <w:pPr>
              <w:keepNext/>
              <w:rPr>
                <w:rFonts w:ascii="Calibri" w:hAnsi="Calibri"/>
                <w:color w:val="000000"/>
                <w:sz w:val="20"/>
                <w:lang w:val="en-US"/>
              </w:rPr>
            </w:pPr>
            <w:r w:rsidRPr="00E23FBD">
              <w:rPr>
                <w:rFonts w:ascii="Calibri" w:hAnsi="Calibri"/>
                <w:color w:val="000000"/>
                <w:sz w:val="20"/>
              </w:rPr>
              <w:t>Add a reference to 9.3.2.3.4</w:t>
            </w:r>
          </w:p>
        </w:tc>
      </w:tr>
    </w:tbl>
    <w:p w14:paraId="1ADBF621" w14:textId="77777777" w:rsidR="00BF6CBB" w:rsidRDefault="00BF6CBB" w:rsidP="003E2440">
      <w:pPr>
        <w:keepNext/>
        <w:rPr>
          <w:szCs w:val="22"/>
        </w:rPr>
      </w:pPr>
    </w:p>
    <w:p w14:paraId="7B5F9123" w14:textId="77777777" w:rsidR="00E23FBD" w:rsidRPr="00BD10ED" w:rsidRDefault="00E23FBD" w:rsidP="003E2440">
      <w:pPr>
        <w:keepNext/>
        <w:rPr>
          <w:b/>
          <w:szCs w:val="22"/>
          <w:lang w:eastAsia="ko-KR"/>
        </w:rPr>
      </w:pPr>
      <w:r w:rsidRPr="00BD10ED">
        <w:rPr>
          <w:b/>
          <w:szCs w:val="22"/>
          <w:lang w:eastAsia="ko-KR"/>
        </w:rPr>
        <w:t>Proposed Resolution:</w:t>
      </w:r>
    </w:p>
    <w:p w14:paraId="2D349FB3" w14:textId="44F89332" w:rsidR="00E23FBD" w:rsidRDefault="00E23FBD" w:rsidP="003E2440">
      <w:pPr>
        <w:keepNext/>
        <w:rPr>
          <w:szCs w:val="22"/>
        </w:rPr>
      </w:pPr>
      <w:r w:rsidRPr="00BD10ED">
        <w:rPr>
          <w:szCs w:val="22"/>
        </w:rPr>
        <w:t>Reject</w:t>
      </w:r>
      <w:r>
        <w:rPr>
          <w:szCs w:val="22"/>
        </w:rPr>
        <w:t xml:space="preserve">. </w:t>
      </w:r>
      <w:r w:rsidRPr="00E23FBD">
        <w:rPr>
          <w:szCs w:val="22"/>
        </w:rPr>
        <w:t>A PIFS rule for RTS is present in 9.3.2.3.4 with a reference to 9.19.2.4 (which is where PIFS is used for channel access). Commenter is not clear on why there is a need for a reference to 9.3.2.</w:t>
      </w:r>
      <w:r w:rsidR="00C170A5">
        <w:rPr>
          <w:szCs w:val="22"/>
        </w:rPr>
        <w:t>3.4 in 9.3.2.6 (or vice versa).</w:t>
      </w:r>
    </w:p>
    <w:p w14:paraId="56DF7436" w14:textId="77777777" w:rsidR="00E23FBD" w:rsidRDefault="00E23FBD" w:rsidP="00F51E80">
      <w:pPr>
        <w:rPr>
          <w:szCs w:val="22"/>
        </w:rPr>
      </w:pPr>
    </w:p>
    <w:p w14:paraId="40080C26" w14:textId="77777777" w:rsidR="00DB14E0" w:rsidRDefault="00DB14E0" w:rsidP="00F51E80">
      <w:pPr>
        <w:rPr>
          <w:szCs w:val="22"/>
        </w:rPr>
      </w:pPr>
    </w:p>
    <w:p w14:paraId="037E0A10" w14:textId="77777777" w:rsidR="00BF6CBB" w:rsidRDefault="00BF6CBB" w:rsidP="00F51E80">
      <w:pPr>
        <w:rPr>
          <w:szCs w:val="22"/>
        </w:rPr>
      </w:pPr>
    </w:p>
    <w:p w14:paraId="1554B286" w14:textId="77777777" w:rsidR="00BF6CBB" w:rsidRDefault="00BF6CBB" w:rsidP="00F51E80">
      <w:pPr>
        <w:rPr>
          <w:szCs w:val="22"/>
        </w:rPr>
      </w:pPr>
    </w:p>
    <w:tbl>
      <w:tblPr>
        <w:tblW w:w="5000" w:type="pct"/>
        <w:tblLook w:val="04A0" w:firstRow="1" w:lastRow="0" w:firstColumn="1" w:lastColumn="0" w:noHBand="0" w:noVBand="1"/>
      </w:tblPr>
      <w:tblGrid>
        <w:gridCol w:w="661"/>
        <w:gridCol w:w="1091"/>
        <w:gridCol w:w="828"/>
        <w:gridCol w:w="1051"/>
        <w:gridCol w:w="1989"/>
        <w:gridCol w:w="1987"/>
        <w:gridCol w:w="1969"/>
      </w:tblGrid>
      <w:tr w:rsidR="00DB14E0" w:rsidRPr="00E950EF" w14:paraId="43364956" w14:textId="77777777" w:rsidTr="003E7E50">
        <w:trPr>
          <w:trHeight w:val="1275"/>
        </w:trPr>
        <w:tc>
          <w:tcPr>
            <w:tcW w:w="274" w:type="pct"/>
            <w:tcBorders>
              <w:top w:val="nil"/>
              <w:left w:val="nil"/>
              <w:bottom w:val="nil"/>
              <w:right w:val="nil"/>
            </w:tcBorders>
            <w:shd w:val="clear" w:color="auto" w:fill="auto"/>
            <w:hideMark/>
          </w:tcPr>
          <w:p w14:paraId="20B4B31D" w14:textId="77777777" w:rsidR="00DB14E0" w:rsidRPr="00E950EF" w:rsidRDefault="00DB14E0" w:rsidP="007F669F">
            <w:pPr>
              <w:keepNext/>
              <w:jc w:val="right"/>
              <w:rPr>
                <w:rFonts w:ascii="Arial" w:hAnsi="Arial" w:cs="Arial"/>
                <w:sz w:val="20"/>
                <w:lang w:val="en-US"/>
              </w:rPr>
            </w:pPr>
            <w:r w:rsidRPr="00E950EF">
              <w:rPr>
                <w:rFonts w:ascii="Arial" w:hAnsi="Arial" w:cs="Arial"/>
                <w:sz w:val="20"/>
                <w:lang w:val="en-US"/>
              </w:rPr>
              <w:t>7385</w:t>
            </w:r>
          </w:p>
        </w:tc>
        <w:tc>
          <w:tcPr>
            <w:tcW w:w="629" w:type="pct"/>
            <w:tcBorders>
              <w:top w:val="nil"/>
              <w:left w:val="nil"/>
              <w:bottom w:val="nil"/>
              <w:right w:val="nil"/>
            </w:tcBorders>
            <w:shd w:val="clear" w:color="auto" w:fill="auto"/>
            <w:hideMark/>
          </w:tcPr>
          <w:p w14:paraId="4F4833AE" w14:textId="77777777" w:rsidR="00DB14E0" w:rsidRPr="00E950EF" w:rsidRDefault="00DB14E0" w:rsidP="007F669F">
            <w:pPr>
              <w:keepNext/>
              <w:rPr>
                <w:rFonts w:ascii="Arial" w:hAnsi="Arial" w:cs="Arial"/>
                <w:sz w:val="20"/>
                <w:lang w:val="en-US"/>
              </w:rPr>
            </w:pPr>
            <w:r w:rsidRPr="00E950EF">
              <w:rPr>
                <w:rFonts w:ascii="Arial" w:hAnsi="Arial" w:cs="Arial"/>
                <w:sz w:val="20"/>
                <w:lang w:val="en-US"/>
              </w:rPr>
              <w:t>Mark RISON</w:t>
            </w:r>
          </w:p>
        </w:tc>
        <w:tc>
          <w:tcPr>
            <w:tcW w:w="380" w:type="pct"/>
            <w:tcBorders>
              <w:top w:val="nil"/>
              <w:left w:val="nil"/>
              <w:bottom w:val="nil"/>
              <w:right w:val="nil"/>
            </w:tcBorders>
            <w:shd w:val="clear" w:color="auto" w:fill="auto"/>
            <w:hideMark/>
          </w:tcPr>
          <w:p w14:paraId="1FF37EE1" w14:textId="77777777" w:rsidR="00DB14E0" w:rsidRPr="00E950EF" w:rsidRDefault="00DB14E0" w:rsidP="007F669F">
            <w:pPr>
              <w:keepNext/>
              <w:jc w:val="right"/>
              <w:rPr>
                <w:rFonts w:ascii="Arial" w:hAnsi="Arial" w:cs="Arial"/>
                <w:sz w:val="20"/>
                <w:lang w:val="en-US"/>
              </w:rPr>
            </w:pPr>
            <w:r w:rsidRPr="00E950EF">
              <w:rPr>
                <w:rFonts w:ascii="Arial" w:hAnsi="Arial" w:cs="Arial"/>
                <w:sz w:val="20"/>
                <w:lang w:val="en-US"/>
              </w:rPr>
              <w:t>101.21</w:t>
            </w:r>
          </w:p>
        </w:tc>
        <w:tc>
          <w:tcPr>
            <w:tcW w:w="435" w:type="pct"/>
            <w:tcBorders>
              <w:top w:val="nil"/>
              <w:left w:val="nil"/>
              <w:bottom w:val="nil"/>
              <w:right w:val="nil"/>
            </w:tcBorders>
            <w:shd w:val="clear" w:color="auto" w:fill="auto"/>
            <w:hideMark/>
          </w:tcPr>
          <w:p w14:paraId="5B5745AB" w14:textId="77777777" w:rsidR="00DB14E0" w:rsidRPr="00E950EF" w:rsidRDefault="00DB14E0" w:rsidP="007F669F">
            <w:pPr>
              <w:keepNext/>
              <w:rPr>
                <w:rFonts w:ascii="Arial" w:hAnsi="Arial" w:cs="Arial"/>
                <w:sz w:val="20"/>
                <w:lang w:val="en-US"/>
              </w:rPr>
            </w:pPr>
            <w:r w:rsidRPr="00E950EF">
              <w:rPr>
                <w:rFonts w:ascii="Arial" w:hAnsi="Arial" w:cs="Arial"/>
                <w:sz w:val="20"/>
                <w:lang w:val="en-US"/>
              </w:rPr>
              <w:t>8.4.2.161</w:t>
            </w:r>
          </w:p>
        </w:tc>
        <w:tc>
          <w:tcPr>
            <w:tcW w:w="1098" w:type="pct"/>
            <w:tcBorders>
              <w:top w:val="nil"/>
              <w:left w:val="nil"/>
              <w:bottom w:val="nil"/>
              <w:right w:val="nil"/>
            </w:tcBorders>
            <w:shd w:val="clear" w:color="auto" w:fill="auto"/>
            <w:hideMark/>
          </w:tcPr>
          <w:p w14:paraId="3E189959" w14:textId="77777777" w:rsidR="00DB14E0" w:rsidRPr="00E950EF" w:rsidRDefault="00DB14E0" w:rsidP="007F669F">
            <w:pPr>
              <w:keepNext/>
              <w:rPr>
                <w:rFonts w:ascii="Arial" w:hAnsi="Arial" w:cs="Arial"/>
                <w:sz w:val="20"/>
                <w:lang w:val="en-US"/>
              </w:rPr>
            </w:pPr>
            <w:r w:rsidRPr="00E950EF">
              <w:rPr>
                <w:rFonts w:ascii="Arial" w:hAnsi="Arial" w:cs="Arial"/>
                <w:sz w:val="20"/>
                <w:lang w:val="en-US"/>
              </w:rPr>
              <w:t>Table 8-183x -- didn't we make the CCFS0 not reserved for 40 MHz, so that it could be used for 40 MHz CSAEs in Beacons?</w:t>
            </w:r>
          </w:p>
        </w:tc>
        <w:tc>
          <w:tcPr>
            <w:tcW w:w="1097" w:type="pct"/>
            <w:tcBorders>
              <w:top w:val="nil"/>
              <w:left w:val="nil"/>
              <w:bottom w:val="nil"/>
              <w:right w:val="nil"/>
            </w:tcBorders>
            <w:shd w:val="clear" w:color="auto" w:fill="auto"/>
            <w:hideMark/>
          </w:tcPr>
          <w:p w14:paraId="50BFB835" w14:textId="77777777" w:rsidR="00DB14E0" w:rsidRPr="00E950EF" w:rsidRDefault="00DB14E0" w:rsidP="007F669F">
            <w:pPr>
              <w:keepNext/>
              <w:rPr>
                <w:rFonts w:ascii="Arial" w:hAnsi="Arial" w:cs="Arial"/>
                <w:sz w:val="20"/>
                <w:lang w:val="en-US"/>
              </w:rPr>
            </w:pPr>
            <w:r w:rsidRPr="00E950EF">
              <w:rPr>
                <w:rFonts w:ascii="Arial" w:hAnsi="Arial" w:cs="Arial"/>
                <w:sz w:val="20"/>
                <w:lang w:val="en-US"/>
              </w:rPr>
              <w:t>Add 40 MHz to the first sentence of the Encoding cell</w:t>
            </w:r>
          </w:p>
        </w:tc>
        <w:tc>
          <w:tcPr>
            <w:tcW w:w="1087" w:type="pct"/>
            <w:tcBorders>
              <w:top w:val="nil"/>
              <w:left w:val="nil"/>
              <w:bottom w:val="nil"/>
              <w:right w:val="nil"/>
            </w:tcBorders>
            <w:shd w:val="clear" w:color="auto" w:fill="auto"/>
            <w:hideMark/>
          </w:tcPr>
          <w:p w14:paraId="660AB107" w14:textId="77777777" w:rsidR="00DB14E0" w:rsidRPr="00E950EF" w:rsidRDefault="00DB14E0" w:rsidP="007F669F">
            <w:pPr>
              <w:keepNext/>
              <w:rPr>
                <w:rFonts w:ascii="Arial" w:hAnsi="Arial" w:cs="Arial"/>
                <w:sz w:val="20"/>
                <w:lang w:val="en-US"/>
              </w:rPr>
            </w:pPr>
            <w:r>
              <w:rPr>
                <w:rFonts w:ascii="Arial" w:hAnsi="Arial" w:cs="Arial"/>
                <w:sz w:val="20"/>
                <w:lang w:val="en-US"/>
              </w:rPr>
              <w:t xml:space="preserve">Reject. Agreed that *WBCSse* in beacons and probe responses need to express a switch to 40 MHz (e.g see the tables in 12/105r3). This affects the WBCSse only, and the exception for 40 MHz is already called out in </w:t>
            </w:r>
            <w:r w:rsidRPr="00E950EF">
              <w:rPr>
                <w:rFonts w:ascii="Arial" w:hAnsi="Arial" w:cs="Arial"/>
                <w:sz w:val="20"/>
                <w:lang w:val="en-US"/>
              </w:rPr>
              <w:t>8.4.2.165 Channel Switch Wrapper element</w:t>
            </w:r>
            <w:r>
              <w:rPr>
                <w:rFonts w:ascii="Arial" w:hAnsi="Arial" w:cs="Arial"/>
                <w:sz w:val="20"/>
                <w:lang w:val="en-US"/>
              </w:rPr>
              <w:t>.</w:t>
            </w:r>
          </w:p>
        </w:tc>
      </w:tr>
    </w:tbl>
    <w:p w14:paraId="14A84262" w14:textId="77777777" w:rsidR="00DB14E0" w:rsidRDefault="00DB14E0" w:rsidP="007F669F">
      <w:pPr>
        <w:keepNext/>
      </w:pPr>
    </w:p>
    <w:p w14:paraId="160770C9" w14:textId="77777777" w:rsidR="00DB14E0" w:rsidRPr="00E950EF" w:rsidRDefault="00DB14E0" w:rsidP="007F669F">
      <w:pPr>
        <w:keepNext/>
        <w:rPr>
          <w:b/>
          <w:i/>
        </w:rPr>
      </w:pPr>
      <w:r w:rsidRPr="00E950EF">
        <w:rPr>
          <w:b/>
          <w:i/>
        </w:rPr>
        <w:t>Discussion:</w:t>
      </w:r>
    </w:p>
    <w:p w14:paraId="367E97ED" w14:textId="77777777" w:rsidR="00DB14E0" w:rsidRDefault="00DB14E0" w:rsidP="007F669F">
      <w:pPr>
        <w:keepNext/>
      </w:pPr>
    </w:p>
    <w:p w14:paraId="31972ED3" w14:textId="77777777" w:rsidR="00DB14E0" w:rsidRDefault="00DB14E0" w:rsidP="007F669F">
      <w:pPr>
        <w:keepNext/>
      </w:pPr>
      <w:r w:rsidRPr="00E950EF">
        <w:t>8.4.2.165 Channel Switch Wrapper element</w:t>
      </w:r>
    </w:p>
    <w:p w14:paraId="0FEC1252" w14:textId="77777777" w:rsidR="00DB14E0" w:rsidRDefault="00DB14E0" w:rsidP="007F669F">
      <w:pPr>
        <w:keepNext/>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Wide Bandwidth Channel Switch subelement is present when channel switching to a BSS Operating</w:t>
      </w:r>
    </w:p>
    <w:p w14:paraId="6E879A12" w14:textId="77777777" w:rsidR="00DB14E0" w:rsidRDefault="00DB14E0" w:rsidP="007F669F">
      <w:pPr>
        <w:keepNext/>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Channel Width of 40 MHz or wider; if switching to a 20 MHz BSS Operating Channel Width then this subelement</w:t>
      </w:r>
    </w:p>
    <w:p w14:paraId="632E8CEA" w14:textId="77777777" w:rsidR="00DB14E0" w:rsidRDefault="00DB14E0" w:rsidP="007F669F">
      <w:pPr>
        <w:keepNext/>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is not present. The format of the Wide Bandwidth Channel Switch subelement is the same as the</w:t>
      </w:r>
    </w:p>
    <w:p w14:paraId="0BE0C7E6" w14:textId="77777777" w:rsidR="00DB14E0" w:rsidRDefault="00DB14E0" w:rsidP="007F669F">
      <w:pPr>
        <w:keepNext/>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Wide Bandwidth Channel Switch element (see 8.4.2.163 (Wide Bandwidth Channel Switch element)) except</w:t>
      </w:r>
    </w:p>
    <w:p w14:paraId="496182B1" w14:textId="77777777" w:rsidR="00DB14E0" w:rsidRDefault="00DB14E0" w:rsidP="007F669F">
      <w:pPr>
        <w:keepNext/>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that</w:t>
      </w:r>
    </w:p>
    <w:p w14:paraId="3CDFACB9" w14:textId="77777777" w:rsidR="00DB14E0" w:rsidRDefault="00DB14E0" w:rsidP="007F669F">
      <w:pPr>
        <w:keepNext/>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a value 0 in the New Channel Width field signifies a 40 MHz BSS Operating Channel Width only,</w:t>
      </w:r>
    </w:p>
    <w:p w14:paraId="6BF208AD" w14:textId="77777777" w:rsidR="00DB14E0" w:rsidRDefault="00DB14E0" w:rsidP="007F669F">
      <w:pPr>
        <w:keepNext/>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and</w:t>
      </w:r>
    </w:p>
    <w:p w14:paraId="3F43BC06" w14:textId="77777777" w:rsidR="00DB14E0" w:rsidRDefault="00DB14E0" w:rsidP="007F669F">
      <w:pPr>
        <w:keepNext/>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when switching to a 40 MHz BSS operating channel width, the New Channel Center Frequency Segment</w:t>
      </w:r>
    </w:p>
    <w:p w14:paraId="249110AB" w14:textId="77777777" w:rsidR="00DB14E0" w:rsidRDefault="00DB14E0" w:rsidP="007F669F">
      <w:pPr>
        <w:keepNext/>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0 field indicates the channel center frequency index for the 40 MHz channel after the channel</w:t>
      </w:r>
    </w:p>
    <w:p w14:paraId="6C392578" w14:textId="77777777" w:rsidR="00DB14E0" w:rsidRDefault="00DB14E0" w:rsidP="007F669F">
      <w:pPr>
        <w:keepNext/>
      </w:pPr>
      <w:r>
        <w:rPr>
          <w:rFonts w:ascii="TimesNewRomanPSMT" w:hAnsi="TimesNewRomanPSMT" w:cs="TimesNewRomanPSMT"/>
          <w:sz w:val="20"/>
          <w:lang w:val="en-US"/>
        </w:rPr>
        <w:t>switch</w:t>
      </w:r>
    </w:p>
    <w:p w14:paraId="675F5305" w14:textId="77777777" w:rsidR="00DB14E0" w:rsidRDefault="00DB14E0" w:rsidP="00DB14E0"/>
    <w:p w14:paraId="4F00CC58" w14:textId="77777777" w:rsidR="00DB14E0" w:rsidRDefault="00DB14E0" w:rsidP="00DB14E0"/>
    <w:tbl>
      <w:tblPr>
        <w:tblW w:w="5000" w:type="pct"/>
        <w:tblLook w:val="04A0" w:firstRow="1" w:lastRow="0" w:firstColumn="1" w:lastColumn="0" w:noHBand="0" w:noVBand="1"/>
      </w:tblPr>
      <w:tblGrid>
        <w:gridCol w:w="661"/>
        <w:gridCol w:w="963"/>
        <w:gridCol w:w="471"/>
        <w:gridCol w:w="471"/>
        <w:gridCol w:w="1880"/>
        <w:gridCol w:w="1878"/>
        <w:gridCol w:w="3252"/>
      </w:tblGrid>
      <w:tr w:rsidR="00DB14E0" w:rsidRPr="00E950EF" w14:paraId="337BF986" w14:textId="77777777" w:rsidTr="003E7E50">
        <w:trPr>
          <w:trHeight w:val="1785"/>
        </w:trPr>
        <w:tc>
          <w:tcPr>
            <w:tcW w:w="274" w:type="pct"/>
            <w:tcBorders>
              <w:top w:val="nil"/>
              <w:left w:val="nil"/>
              <w:bottom w:val="nil"/>
              <w:right w:val="nil"/>
            </w:tcBorders>
            <w:shd w:val="clear" w:color="auto" w:fill="auto"/>
            <w:hideMark/>
          </w:tcPr>
          <w:p w14:paraId="6CAC2A87" w14:textId="77777777" w:rsidR="00DB14E0" w:rsidRPr="00E950EF" w:rsidRDefault="00DB14E0" w:rsidP="007F669F">
            <w:pPr>
              <w:keepNext/>
              <w:jc w:val="right"/>
              <w:rPr>
                <w:rFonts w:ascii="Arial" w:hAnsi="Arial" w:cs="Arial"/>
                <w:sz w:val="20"/>
                <w:lang w:val="en-US"/>
              </w:rPr>
            </w:pPr>
            <w:r w:rsidRPr="00E950EF">
              <w:rPr>
                <w:rFonts w:ascii="Arial" w:hAnsi="Arial" w:cs="Arial"/>
                <w:sz w:val="20"/>
                <w:lang w:val="en-US"/>
              </w:rPr>
              <w:lastRenderedPageBreak/>
              <w:t>7366</w:t>
            </w:r>
          </w:p>
        </w:tc>
        <w:tc>
          <w:tcPr>
            <w:tcW w:w="635" w:type="pct"/>
            <w:tcBorders>
              <w:top w:val="nil"/>
              <w:left w:val="nil"/>
              <w:bottom w:val="nil"/>
              <w:right w:val="nil"/>
            </w:tcBorders>
            <w:shd w:val="clear" w:color="auto" w:fill="auto"/>
            <w:hideMark/>
          </w:tcPr>
          <w:p w14:paraId="23E85FBA" w14:textId="77777777" w:rsidR="00DB14E0" w:rsidRPr="00E950EF" w:rsidRDefault="00DB14E0" w:rsidP="007F669F">
            <w:pPr>
              <w:keepNext/>
              <w:rPr>
                <w:rFonts w:ascii="Arial" w:hAnsi="Arial" w:cs="Arial"/>
                <w:sz w:val="20"/>
                <w:lang w:val="en-US"/>
              </w:rPr>
            </w:pPr>
            <w:r w:rsidRPr="00E950EF">
              <w:rPr>
                <w:rFonts w:ascii="Arial" w:hAnsi="Arial" w:cs="Arial"/>
                <w:sz w:val="20"/>
                <w:lang w:val="en-US"/>
              </w:rPr>
              <w:t>Mark RISON</w:t>
            </w:r>
          </w:p>
        </w:tc>
        <w:tc>
          <w:tcPr>
            <w:tcW w:w="378" w:type="pct"/>
            <w:tcBorders>
              <w:top w:val="nil"/>
              <w:left w:val="nil"/>
              <w:bottom w:val="nil"/>
              <w:right w:val="nil"/>
            </w:tcBorders>
            <w:shd w:val="clear" w:color="auto" w:fill="auto"/>
            <w:hideMark/>
          </w:tcPr>
          <w:p w14:paraId="24AD1E97" w14:textId="77777777" w:rsidR="00DB14E0" w:rsidRPr="00E950EF" w:rsidRDefault="00DB14E0" w:rsidP="007F669F">
            <w:pPr>
              <w:keepNext/>
              <w:rPr>
                <w:rFonts w:ascii="Arial" w:hAnsi="Arial" w:cs="Arial"/>
                <w:sz w:val="20"/>
                <w:lang w:val="en-US"/>
              </w:rPr>
            </w:pPr>
          </w:p>
        </w:tc>
        <w:tc>
          <w:tcPr>
            <w:tcW w:w="378" w:type="pct"/>
            <w:tcBorders>
              <w:top w:val="nil"/>
              <w:left w:val="nil"/>
              <w:bottom w:val="nil"/>
              <w:right w:val="nil"/>
            </w:tcBorders>
            <w:shd w:val="clear" w:color="auto" w:fill="auto"/>
            <w:hideMark/>
          </w:tcPr>
          <w:p w14:paraId="207B4D4A" w14:textId="77777777" w:rsidR="00DB14E0" w:rsidRPr="00E950EF" w:rsidRDefault="00DB14E0" w:rsidP="007F669F">
            <w:pPr>
              <w:keepNext/>
              <w:rPr>
                <w:rFonts w:ascii="Arial" w:hAnsi="Arial" w:cs="Arial"/>
                <w:sz w:val="20"/>
                <w:lang w:val="en-US"/>
              </w:rPr>
            </w:pPr>
          </w:p>
        </w:tc>
        <w:tc>
          <w:tcPr>
            <w:tcW w:w="1113" w:type="pct"/>
            <w:tcBorders>
              <w:top w:val="nil"/>
              <w:left w:val="nil"/>
              <w:bottom w:val="nil"/>
              <w:right w:val="nil"/>
            </w:tcBorders>
            <w:shd w:val="clear" w:color="auto" w:fill="auto"/>
            <w:hideMark/>
          </w:tcPr>
          <w:p w14:paraId="3550DFD5" w14:textId="77777777" w:rsidR="00DB14E0" w:rsidRPr="00E950EF" w:rsidRDefault="00DB14E0" w:rsidP="007F669F">
            <w:pPr>
              <w:keepNext/>
              <w:rPr>
                <w:rFonts w:ascii="Arial" w:hAnsi="Arial" w:cs="Arial"/>
                <w:sz w:val="20"/>
                <w:lang w:val="en-US"/>
              </w:rPr>
            </w:pPr>
            <w:r w:rsidRPr="00E950EF">
              <w:rPr>
                <w:rFonts w:ascii="Arial" w:hAnsi="Arial" w:cs="Arial"/>
                <w:sz w:val="20"/>
                <w:lang w:val="en-US"/>
              </w:rPr>
              <w:t>It would be desirable to ensure the regulatory constraints expressed in the Country element are always honoured, unless an explicit (VHT) Transmit Power Envelope element is present</w:t>
            </w:r>
          </w:p>
        </w:tc>
        <w:tc>
          <w:tcPr>
            <w:tcW w:w="1112" w:type="pct"/>
            <w:tcBorders>
              <w:top w:val="nil"/>
              <w:left w:val="nil"/>
              <w:bottom w:val="nil"/>
              <w:right w:val="nil"/>
            </w:tcBorders>
            <w:shd w:val="clear" w:color="auto" w:fill="auto"/>
            <w:hideMark/>
          </w:tcPr>
          <w:p w14:paraId="7AA7C0F2" w14:textId="77777777" w:rsidR="00DB14E0" w:rsidRPr="00E950EF" w:rsidRDefault="00DB14E0" w:rsidP="007F669F">
            <w:pPr>
              <w:keepNext/>
              <w:rPr>
                <w:rFonts w:ascii="Arial" w:hAnsi="Arial" w:cs="Arial"/>
                <w:sz w:val="20"/>
                <w:lang w:val="en-US"/>
              </w:rPr>
            </w:pPr>
            <w:r w:rsidRPr="00E950EF">
              <w:rPr>
                <w:rFonts w:ascii="Arial" w:hAnsi="Arial" w:cs="Arial"/>
                <w:sz w:val="20"/>
                <w:lang w:val="en-US"/>
              </w:rPr>
              <w:t>A proposal will be brought to effect this, based on 12/1037r4</w:t>
            </w:r>
          </w:p>
        </w:tc>
        <w:tc>
          <w:tcPr>
            <w:tcW w:w="1109" w:type="pct"/>
            <w:tcBorders>
              <w:top w:val="nil"/>
              <w:left w:val="nil"/>
              <w:bottom w:val="nil"/>
              <w:right w:val="nil"/>
            </w:tcBorders>
            <w:shd w:val="clear" w:color="auto" w:fill="auto"/>
            <w:hideMark/>
          </w:tcPr>
          <w:p w14:paraId="10A20A90" w14:textId="77777777" w:rsidR="00DB14E0" w:rsidRPr="00E950EF" w:rsidRDefault="00DB14E0" w:rsidP="007F669F">
            <w:pPr>
              <w:keepNext/>
              <w:rPr>
                <w:rFonts w:ascii="Arial" w:hAnsi="Arial" w:cs="Arial"/>
                <w:sz w:val="20"/>
                <w:lang w:val="en-US"/>
              </w:rPr>
            </w:pPr>
            <w:r>
              <w:rPr>
                <w:rFonts w:ascii="Arial" w:hAnsi="Arial" w:cs="Arial"/>
                <w:sz w:val="20"/>
                <w:lang w:val="en-US"/>
              </w:rPr>
              <w:t>Reject. The issue raised by the commenter could not verified as a concern, given that the text in 10.8.4 seems to cover the concern. See discussion in &lt;motionedDoc#&gt;r&lt;motionedrev#&gt;</w:t>
            </w:r>
          </w:p>
        </w:tc>
      </w:tr>
    </w:tbl>
    <w:p w14:paraId="362060E6" w14:textId="77777777" w:rsidR="00DB14E0" w:rsidRDefault="00DB14E0" w:rsidP="007F669F">
      <w:pPr>
        <w:keepNext/>
      </w:pPr>
    </w:p>
    <w:p w14:paraId="13321B85" w14:textId="77777777" w:rsidR="00DB14E0" w:rsidRDefault="00DB14E0" w:rsidP="007F669F">
      <w:pPr>
        <w:keepNext/>
        <w:rPr>
          <w:b/>
          <w:i/>
        </w:rPr>
      </w:pPr>
      <w:r w:rsidRPr="00E950EF">
        <w:rPr>
          <w:b/>
          <w:i/>
        </w:rPr>
        <w:t>Discussion:</w:t>
      </w:r>
    </w:p>
    <w:p w14:paraId="04566721" w14:textId="77777777" w:rsidR="00DB14E0" w:rsidRPr="00E950EF" w:rsidRDefault="00DB14E0" w:rsidP="007F669F">
      <w:pPr>
        <w:keepNext/>
        <w:rPr>
          <w:b/>
          <w:i/>
        </w:rPr>
      </w:pPr>
    </w:p>
    <w:p w14:paraId="01BF1E1B" w14:textId="77777777" w:rsidR="00DB14E0" w:rsidRDefault="00DB14E0" w:rsidP="007F669F">
      <w:pPr>
        <w:keepNext/>
      </w:pPr>
      <w:r>
        <w:t>If the VHT TPE element is not present, the first bullet applies and the country element is in force (see below).</w:t>
      </w:r>
    </w:p>
    <w:p w14:paraId="1BF29F5E" w14:textId="77777777" w:rsidR="00DB14E0" w:rsidRDefault="00DB14E0" w:rsidP="007F669F">
      <w:pPr>
        <w:keepNext/>
      </w:pPr>
      <w:r>
        <w:t>If the VHT TPE element is present, for non-VHT STAs, the first bullet applies and the country element is in force.</w:t>
      </w:r>
    </w:p>
    <w:p w14:paraId="45D89D69" w14:textId="77777777" w:rsidR="00DB14E0" w:rsidRDefault="00DB14E0" w:rsidP="007F669F">
      <w:pPr>
        <w:keepNext/>
      </w:pPr>
      <w:r>
        <w:t>If the VHT TPE element is present, for VHT STAs, the second bullet applies and the VHT TPE is in force.</w:t>
      </w:r>
    </w:p>
    <w:p w14:paraId="221BA1D5" w14:textId="77777777" w:rsidR="00DB14E0" w:rsidRDefault="00DB14E0" w:rsidP="007F669F">
      <w:pPr>
        <w:keepNext/>
      </w:pPr>
      <w:bookmarkStart w:id="0" w:name="_GoBack"/>
      <w:bookmarkEnd w:id="0"/>
    </w:p>
    <w:p w14:paraId="191C364F" w14:textId="77777777" w:rsidR="00DB14E0" w:rsidRDefault="00DB14E0" w:rsidP="007F669F">
      <w:pPr>
        <w:keepNext/>
      </w:pPr>
    </w:p>
    <w:p w14:paraId="6A5C2493" w14:textId="77777777" w:rsidR="00DB14E0" w:rsidRDefault="00DB14E0" w:rsidP="007F669F">
      <w:pPr>
        <w:keepNext/>
        <w:autoSpaceDE w:val="0"/>
        <w:autoSpaceDN w:val="0"/>
        <w:adjustRightInd w:val="0"/>
        <w:rPr>
          <w:rFonts w:ascii="Arial" w:hAnsi="Arial" w:cs="Arial"/>
          <w:b/>
          <w:bCs/>
          <w:sz w:val="20"/>
          <w:lang w:val="en-US"/>
        </w:rPr>
      </w:pPr>
      <w:r>
        <w:rPr>
          <w:rFonts w:ascii="Arial" w:hAnsi="Arial" w:cs="Arial"/>
          <w:b/>
          <w:bCs/>
          <w:sz w:val="20"/>
          <w:lang w:val="en-US"/>
        </w:rPr>
        <w:t>10.8.4 Specification of regulatory and local maximum transmit power levels</w:t>
      </w:r>
    </w:p>
    <w:p w14:paraId="6BF41E3A" w14:textId="77777777" w:rsidR="00DB14E0" w:rsidRDefault="00DB14E0" w:rsidP="007F669F">
      <w:pPr>
        <w:keepNext/>
        <w:autoSpaceDE w:val="0"/>
        <w:autoSpaceDN w:val="0"/>
        <w:adjustRightInd w:val="0"/>
        <w:rPr>
          <w:b/>
          <w:bCs/>
          <w:i/>
          <w:iCs/>
          <w:sz w:val="20"/>
          <w:lang w:val="en-US"/>
        </w:rPr>
      </w:pPr>
      <w:r>
        <w:rPr>
          <w:b/>
          <w:bCs/>
          <w:i/>
          <w:iCs/>
          <w:sz w:val="20"/>
          <w:lang w:val="en-US"/>
        </w:rPr>
        <w:t>Change the 2nd and 3rd paragraph and insert a subsequent paragraph as follows:</w:t>
      </w:r>
    </w:p>
    <w:p w14:paraId="0F387675" w14:textId="77777777" w:rsidR="00DB14E0" w:rsidRDefault="00DB14E0" w:rsidP="007F669F">
      <w:pPr>
        <w:keepNext/>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STA shall determine a local maximum transmit power for the current channel by selecting the minimum</w:t>
      </w:r>
    </w:p>
    <w:p w14:paraId="042522D3" w14:textId="77777777" w:rsidR="00DB14E0" w:rsidRDefault="00DB14E0" w:rsidP="007F669F">
      <w:pPr>
        <w:keepNext/>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of the following:</w:t>
      </w:r>
    </w:p>
    <w:p w14:paraId="1FB5B499" w14:textId="77777777" w:rsidR="00DB14E0" w:rsidRPr="00E950EF" w:rsidRDefault="00DB14E0" w:rsidP="007F669F">
      <w:pPr>
        <w:keepNext/>
        <w:autoSpaceDE w:val="0"/>
        <w:autoSpaceDN w:val="0"/>
        <w:adjustRightInd w:val="0"/>
        <w:rPr>
          <w:rFonts w:ascii="TimesNewRomanPSMT" w:hAnsi="TimesNewRomanPSMT" w:cs="TimesNewRomanPSMT"/>
          <w:sz w:val="20"/>
          <w:u w:val="single"/>
          <w:lang w:val="en-US"/>
        </w:rPr>
      </w:pPr>
      <w:r>
        <w:rPr>
          <w:rFonts w:ascii="TimesNewRomanPSMT" w:hAnsi="TimesNewRomanPSMT" w:cs="TimesNewRomanPSMT"/>
          <w:sz w:val="20"/>
          <w:lang w:val="en-US"/>
        </w:rPr>
        <w:t xml:space="preserve">— </w:t>
      </w:r>
      <w:r w:rsidRPr="00E950EF">
        <w:rPr>
          <w:rFonts w:ascii="TimesNewRomanPSMT" w:hAnsi="TimesNewRomanPSMT" w:cs="TimesNewRomanPSMT"/>
          <w:sz w:val="20"/>
          <w:u w:val="single"/>
          <w:lang w:val="en-US"/>
        </w:rPr>
        <w:t>Unless the STA is a VHT STA and has received a VHT Transmit Power Envelope element for a</w:t>
      </w:r>
    </w:p>
    <w:p w14:paraId="18DE110D" w14:textId="77777777" w:rsidR="00DB14E0" w:rsidRDefault="00DB14E0" w:rsidP="007F669F">
      <w:pPr>
        <w:keepNext/>
        <w:autoSpaceDE w:val="0"/>
        <w:autoSpaceDN w:val="0"/>
        <w:adjustRightInd w:val="0"/>
        <w:rPr>
          <w:rFonts w:ascii="TimesNewRomanPSMT" w:hAnsi="TimesNewRomanPSMT" w:cs="TimesNewRomanPSMT"/>
          <w:sz w:val="20"/>
          <w:lang w:val="en-US"/>
        </w:rPr>
      </w:pPr>
      <w:r w:rsidRPr="00E950EF">
        <w:rPr>
          <w:rFonts w:ascii="TimesNewRomanPSMT" w:hAnsi="TimesNewRomanPSMT" w:cs="TimesNewRomanPSMT"/>
          <w:sz w:val="20"/>
          <w:u w:val="single"/>
          <w:lang w:val="en-US"/>
        </w:rPr>
        <w:t xml:space="preserve">channel width of 20 MHz and 40 MHz, </w:t>
      </w:r>
      <w:r w:rsidRPr="00E950EF">
        <w:rPr>
          <w:rFonts w:ascii="TimesNewRomanPSMT" w:hAnsi="TimesNewRomanPSMT" w:cs="TimesNewRomanPSMT"/>
          <w:strike/>
          <w:sz w:val="20"/>
          <w:lang w:val="en-US"/>
        </w:rPr>
        <w:t>A</w:t>
      </w:r>
      <w:r w:rsidRPr="00E950EF">
        <w:rPr>
          <w:rFonts w:ascii="TimesNewRomanPSMT" w:hAnsi="TimesNewRomanPSMT" w:cs="TimesNewRomanPSMT"/>
          <w:sz w:val="20"/>
          <w:u w:val="single"/>
          <w:lang w:val="en-US"/>
        </w:rPr>
        <w:t>a</w:t>
      </w:r>
      <w:r>
        <w:rPr>
          <w:rFonts w:ascii="TimesNewRomanPSMT" w:hAnsi="TimesNewRomanPSMT" w:cs="TimesNewRomanPSMT"/>
          <w:sz w:val="20"/>
          <w:lang w:val="en-US"/>
        </w:rPr>
        <w:t>ny local maximum transmit power received in the combination</w:t>
      </w:r>
    </w:p>
    <w:p w14:paraId="1A40CD6E" w14:textId="77777777" w:rsidR="00DB14E0" w:rsidRDefault="00DB14E0" w:rsidP="007F669F">
      <w:pPr>
        <w:keepNext/>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of a Country element and a Power Constraint element from the AP in its BSS, PCP in its</w:t>
      </w:r>
    </w:p>
    <w:p w14:paraId="4315C728" w14:textId="77777777" w:rsidR="00DB14E0" w:rsidRDefault="00DB14E0" w:rsidP="007F669F">
      <w:pPr>
        <w:keepNext/>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PBSS, another STA in its IBSS, or a neighbor peer mesh STA in its MBSS </w:t>
      </w:r>
      <w:r w:rsidRPr="00E950EF">
        <w:rPr>
          <w:rFonts w:ascii="TimesNewRomanPSMT" w:hAnsi="TimesNewRomanPSMT" w:cs="TimesNewRomanPSMT"/>
          <w:strike/>
          <w:sz w:val="20"/>
          <w:lang w:val="en-US"/>
        </w:rPr>
        <w:t>and</w:t>
      </w:r>
      <w:r>
        <w:rPr>
          <w:rFonts w:ascii="TimesNewRomanPSMT" w:hAnsi="TimesNewRomanPSMT" w:cs="TimesNewRomanPSMT"/>
          <w:sz w:val="20"/>
          <w:lang w:val="en-US"/>
        </w:rPr>
        <w:t>,</w:t>
      </w:r>
    </w:p>
    <w:p w14:paraId="35862D56" w14:textId="77777777" w:rsidR="00DB14E0" w:rsidRPr="00E950EF" w:rsidRDefault="00DB14E0" w:rsidP="007F669F">
      <w:pPr>
        <w:keepNext/>
        <w:autoSpaceDE w:val="0"/>
        <w:autoSpaceDN w:val="0"/>
        <w:adjustRightInd w:val="0"/>
        <w:rPr>
          <w:rFonts w:ascii="TimesNewRomanPSMT" w:hAnsi="TimesNewRomanPSMT" w:cs="TimesNewRomanPSMT"/>
          <w:sz w:val="20"/>
          <w:u w:val="single"/>
          <w:lang w:val="en-US"/>
        </w:rPr>
      </w:pPr>
      <w:r w:rsidRPr="00E950EF">
        <w:rPr>
          <w:rFonts w:ascii="TimesNewRomanPSMT" w:hAnsi="TimesNewRomanPSMT" w:cs="TimesNewRomanPSMT"/>
          <w:sz w:val="20"/>
          <w:u w:val="single"/>
          <w:lang w:val="en-US"/>
        </w:rPr>
        <w:t>— Any local maximum transmit power received in a VHT Transmit Power Envelope element from the</w:t>
      </w:r>
    </w:p>
    <w:p w14:paraId="778613FB" w14:textId="77777777" w:rsidR="00DB14E0" w:rsidRPr="00E950EF" w:rsidRDefault="00DB14E0" w:rsidP="007F669F">
      <w:pPr>
        <w:keepNext/>
        <w:autoSpaceDE w:val="0"/>
        <w:autoSpaceDN w:val="0"/>
        <w:adjustRightInd w:val="0"/>
        <w:rPr>
          <w:rFonts w:ascii="TimesNewRomanPSMT" w:hAnsi="TimesNewRomanPSMT" w:cs="TimesNewRomanPSMT"/>
          <w:sz w:val="20"/>
          <w:u w:val="single"/>
          <w:lang w:val="en-US"/>
        </w:rPr>
      </w:pPr>
      <w:r w:rsidRPr="00E950EF">
        <w:rPr>
          <w:rFonts w:ascii="TimesNewRomanPSMT" w:hAnsi="TimesNewRomanPSMT" w:cs="TimesNewRomanPSMT"/>
          <w:sz w:val="20"/>
          <w:u w:val="single"/>
          <w:lang w:val="en-US"/>
        </w:rPr>
        <w:t>AP in its BSS, another STA in its IBSS, or a neighbor peer mesh STA in its MBSS, and</w:t>
      </w:r>
    </w:p>
    <w:p w14:paraId="6DB978EB" w14:textId="77777777" w:rsidR="00DB14E0" w:rsidRDefault="00DB14E0" w:rsidP="007F669F">
      <w:pPr>
        <w:keepNext/>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Any local maximum transmit power for the channel regulatory domain known by the STA from</w:t>
      </w:r>
    </w:p>
    <w:p w14:paraId="0C8C8BD6" w14:textId="56D5311E" w:rsidR="001157E0" w:rsidRDefault="00DB14E0" w:rsidP="007F669F">
      <w:pPr>
        <w:keepNext/>
        <w:rPr>
          <w:rFonts w:ascii="TimesNewRomanPSMT" w:hAnsi="TimesNewRomanPSMT" w:cs="TimesNewRomanPSMT"/>
          <w:sz w:val="20"/>
          <w:lang w:val="en-US"/>
        </w:rPr>
      </w:pPr>
      <w:r>
        <w:rPr>
          <w:rFonts w:ascii="TimesNewRomanPSMT" w:hAnsi="TimesNewRomanPSMT" w:cs="TimesNewRomanPSMT"/>
          <w:sz w:val="20"/>
          <w:lang w:val="en-US"/>
        </w:rPr>
        <w:t>other sources</w:t>
      </w:r>
      <w:r>
        <w:rPr>
          <w:rFonts w:ascii="TimesNewRomanPSMT" w:hAnsi="TimesNewRomanPSMT" w:cs="TimesNewRomanPSMT"/>
          <w:sz w:val="20"/>
          <w:lang w:val="en-US"/>
        </w:rPr>
        <w:t>.</w:t>
      </w:r>
    </w:p>
    <w:p w14:paraId="19B8850E" w14:textId="77777777" w:rsidR="00DB14E0" w:rsidRDefault="00DB14E0" w:rsidP="007F669F">
      <w:pPr>
        <w:keepNext/>
        <w:rPr>
          <w:rFonts w:ascii="TimesNewRomanPSMT" w:hAnsi="TimesNewRomanPSMT" w:cs="TimesNewRomanPSMT"/>
          <w:sz w:val="20"/>
          <w:lang w:val="en-US"/>
        </w:rPr>
      </w:pPr>
    </w:p>
    <w:p w14:paraId="4BCA2D3B" w14:textId="77777777" w:rsidR="00DB14E0" w:rsidRDefault="00DB14E0" w:rsidP="00F51E80">
      <w:pPr>
        <w:rPr>
          <w:rFonts w:ascii="TimesNewRomanPSMT" w:hAnsi="TimesNewRomanPSMT" w:cs="TimesNewRomanPSMT"/>
          <w:sz w:val="20"/>
          <w:lang w:val="en-US"/>
        </w:rPr>
      </w:pPr>
    </w:p>
    <w:p w14:paraId="26360867" w14:textId="77777777" w:rsidR="00DB14E0" w:rsidRPr="00DB14E0" w:rsidRDefault="00DB14E0" w:rsidP="00F51E80"/>
    <w:sectPr w:rsidR="00DB14E0" w:rsidRPr="00DB14E0" w:rsidSect="00E84C45">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3D3A5" w14:textId="77777777" w:rsidR="00387C29" w:rsidRDefault="00387C29">
      <w:r>
        <w:separator/>
      </w:r>
    </w:p>
  </w:endnote>
  <w:endnote w:type="continuationSeparator" w:id="0">
    <w:p w14:paraId="7D43CEB5" w14:textId="77777777" w:rsidR="00387C29" w:rsidRDefault="0038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맑은 고딕">
    <w:altName w:val="굴림"/>
    <w:charset w:val="81"/>
    <w:family w:val="modern"/>
    <w:pitch w:val="variable"/>
    <w:sig w:usb0="900002AF" w:usb1="09D77CFB" w:usb2="00000012" w:usb3="00000000" w:csb0="0008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auto"/>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C4C1" w14:textId="33187F1D" w:rsidR="00387C29" w:rsidRDefault="007F669F">
    <w:pPr>
      <w:pStyle w:val="Footer"/>
      <w:tabs>
        <w:tab w:val="clear" w:pos="6480"/>
        <w:tab w:val="center" w:pos="4680"/>
        <w:tab w:val="right" w:pos="9360"/>
      </w:tabs>
      <w:rPr>
        <w:lang w:eastAsia="ko-KR"/>
      </w:rPr>
    </w:pPr>
    <w:r>
      <w:fldChar w:fldCharType="begin"/>
    </w:r>
    <w:r>
      <w:instrText xml:space="preserve"> SUBJECT  \* MERGEFORMAT </w:instrText>
    </w:r>
    <w:r>
      <w:fldChar w:fldCharType="separate"/>
    </w:r>
    <w:r w:rsidR="00387C29">
      <w:t>Submission</w:t>
    </w:r>
    <w:r>
      <w:fldChar w:fldCharType="end"/>
    </w:r>
    <w:r w:rsidR="00387C29">
      <w:tab/>
      <w:t xml:space="preserve">page </w:t>
    </w:r>
    <w:r w:rsidR="00387C29">
      <w:fldChar w:fldCharType="begin"/>
    </w:r>
    <w:r w:rsidR="00387C29">
      <w:instrText xml:space="preserve">page </w:instrText>
    </w:r>
    <w:r w:rsidR="00387C29">
      <w:fldChar w:fldCharType="separate"/>
    </w:r>
    <w:r>
      <w:rPr>
        <w:noProof/>
      </w:rPr>
      <w:t>5</w:t>
    </w:r>
    <w:r w:rsidR="00387C29">
      <w:rPr>
        <w:noProof/>
      </w:rPr>
      <w:fldChar w:fldCharType="end"/>
    </w:r>
    <w:r w:rsidR="00387C29">
      <w:tab/>
    </w:r>
    <w:r w:rsidR="00387C29">
      <w:rPr>
        <w:lang w:eastAsia="ko-KR"/>
      </w:rPr>
      <w:t>Menzo Wentink</w:t>
    </w:r>
    <w:r w:rsidR="00387C29">
      <w:rPr>
        <w:rFonts w:hint="eastAsia"/>
        <w:lang w:eastAsia="ko-KR"/>
      </w:rPr>
      <w:t>, Qualcomm</w:t>
    </w:r>
  </w:p>
  <w:p w14:paraId="6B442363" w14:textId="77777777" w:rsidR="00387C29" w:rsidRDefault="00387C2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DD4DF" w14:textId="77777777" w:rsidR="00387C29" w:rsidRDefault="00387C29">
      <w:r>
        <w:separator/>
      </w:r>
    </w:p>
  </w:footnote>
  <w:footnote w:type="continuationSeparator" w:id="0">
    <w:p w14:paraId="7CD3D4A0" w14:textId="77777777" w:rsidR="00387C29" w:rsidRDefault="00387C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1059" w14:textId="5625B44B" w:rsidR="00387C29" w:rsidRDefault="007F669F">
    <w:pPr>
      <w:pStyle w:val="Header"/>
      <w:tabs>
        <w:tab w:val="clear" w:pos="6480"/>
        <w:tab w:val="center" w:pos="4680"/>
        <w:tab w:val="right" w:pos="9360"/>
      </w:tabs>
    </w:pPr>
    <w:r>
      <w:fldChar w:fldCharType="begin"/>
    </w:r>
    <w:r>
      <w:instrText xml:space="preserve"> KEYWORDS  \* MERGEFORMAT </w:instrText>
    </w:r>
    <w:r>
      <w:fldChar w:fldCharType="separate"/>
    </w:r>
    <w:r w:rsidR="00387C29">
      <w:t>January 2013</w:t>
    </w:r>
    <w:r>
      <w:fldChar w:fldCharType="end"/>
    </w:r>
    <w:r w:rsidR="00387C29">
      <w:tab/>
    </w:r>
    <w:r w:rsidR="00387C29">
      <w:tab/>
    </w:r>
    <w:r>
      <w:fldChar w:fldCharType="begin"/>
    </w:r>
    <w:r>
      <w:instrText xml:space="preserve"> TITLE  \* MERGEFORMAT </w:instrText>
    </w:r>
    <w:r>
      <w:fldChar w:fldCharType="separate"/>
    </w:r>
    <w:r w:rsidR="00387C29">
      <w:t>doc.: IEEE 802.11-13/0108r2</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2">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7">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7"/>
  </w:num>
  <w:num w:numId="8">
    <w:abstractNumId w:val="18"/>
  </w:num>
  <w:num w:numId="9">
    <w:abstractNumId w:val="13"/>
  </w:num>
  <w:num w:numId="10">
    <w:abstractNumId w:val="0"/>
  </w:num>
  <w:num w:numId="11">
    <w:abstractNumId w:val="10"/>
  </w:num>
  <w:num w:numId="12">
    <w:abstractNumId w:val="12"/>
  </w:num>
  <w:num w:numId="13">
    <w:abstractNumId w:val="6"/>
  </w:num>
  <w:num w:numId="14">
    <w:abstractNumId w:val="19"/>
  </w:num>
  <w:num w:numId="15">
    <w:abstractNumId w:val="17"/>
  </w:num>
  <w:num w:numId="16">
    <w:abstractNumId w:val="5"/>
  </w:num>
  <w:num w:numId="17">
    <w:abstractNumId w:val="15"/>
  </w:num>
  <w:num w:numId="18">
    <w:abstractNumId w:val="11"/>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1CB2"/>
    <w:rsid w:val="0000200F"/>
    <w:rsid w:val="00002D35"/>
    <w:rsid w:val="00003CDC"/>
    <w:rsid w:val="00006E2E"/>
    <w:rsid w:val="00017957"/>
    <w:rsid w:val="0002065E"/>
    <w:rsid w:val="00022F98"/>
    <w:rsid w:val="000243F6"/>
    <w:rsid w:val="00031B8D"/>
    <w:rsid w:val="00035811"/>
    <w:rsid w:val="00035EFD"/>
    <w:rsid w:val="0003667C"/>
    <w:rsid w:val="000376E2"/>
    <w:rsid w:val="00042DDD"/>
    <w:rsid w:val="00043628"/>
    <w:rsid w:val="0004645C"/>
    <w:rsid w:val="00052009"/>
    <w:rsid w:val="0005675E"/>
    <w:rsid w:val="00060D32"/>
    <w:rsid w:val="00064CF5"/>
    <w:rsid w:val="00064F73"/>
    <w:rsid w:val="0007068C"/>
    <w:rsid w:val="00070FE6"/>
    <w:rsid w:val="0007607B"/>
    <w:rsid w:val="000766E9"/>
    <w:rsid w:val="00081EB9"/>
    <w:rsid w:val="00082688"/>
    <w:rsid w:val="00084458"/>
    <w:rsid w:val="00085334"/>
    <w:rsid w:val="00085BFB"/>
    <w:rsid w:val="00090460"/>
    <w:rsid w:val="00097B09"/>
    <w:rsid w:val="000A3374"/>
    <w:rsid w:val="000A3D4E"/>
    <w:rsid w:val="000A4BCA"/>
    <w:rsid w:val="000B0960"/>
    <w:rsid w:val="000B315A"/>
    <w:rsid w:val="000B339F"/>
    <w:rsid w:val="000B40FA"/>
    <w:rsid w:val="000B59E8"/>
    <w:rsid w:val="000B744E"/>
    <w:rsid w:val="000C0FB7"/>
    <w:rsid w:val="000C177E"/>
    <w:rsid w:val="000C2FA4"/>
    <w:rsid w:val="000C5AFE"/>
    <w:rsid w:val="000D0BAE"/>
    <w:rsid w:val="000D19C9"/>
    <w:rsid w:val="000D3D03"/>
    <w:rsid w:val="000D6387"/>
    <w:rsid w:val="000E1FD8"/>
    <w:rsid w:val="000E38ED"/>
    <w:rsid w:val="000E54FA"/>
    <w:rsid w:val="000E7DCC"/>
    <w:rsid w:val="000F08FC"/>
    <w:rsid w:val="000F6088"/>
    <w:rsid w:val="000F6699"/>
    <w:rsid w:val="000F6BB4"/>
    <w:rsid w:val="000F782B"/>
    <w:rsid w:val="00101949"/>
    <w:rsid w:val="00102398"/>
    <w:rsid w:val="00106A44"/>
    <w:rsid w:val="00106C22"/>
    <w:rsid w:val="001118F1"/>
    <w:rsid w:val="001157E0"/>
    <w:rsid w:val="0011727D"/>
    <w:rsid w:val="0011797F"/>
    <w:rsid w:val="00120AF1"/>
    <w:rsid w:val="00123A37"/>
    <w:rsid w:val="001247AD"/>
    <w:rsid w:val="00132E5B"/>
    <w:rsid w:val="00140C1A"/>
    <w:rsid w:val="00142DDC"/>
    <w:rsid w:val="0014324B"/>
    <w:rsid w:val="00150640"/>
    <w:rsid w:val="0015137E"/>
    <w:rsid w:val="00152998"/>
    <w:rsid w:val="00153452"/>
    <w:rsid w:val="001542C0"/>
    <w:rsid w:val="0015789E"/>
    <w:rsid w:val="00161914"/>
    <w:rsid w:val="00161AC0"/>
    <w:rsid w:val="00163ABC"/>
    <w:rsid w:val="00164769"/>
    <w:rsid w:val="00164C26"/>
    <w:rsid w:val="00165D11"/>
    <w:rsid w:val="00165F85"/>
    <w:rsid w:val="00170360"/>
    <w:rsid w:val="001707EA"/>
    <w:rsid w:val="00173BD3"/>
    <w:rsid w:val="00174328"/>
    <w:rsid w:val="00177ECA"/>
    <w:rsid w:val="00180B10"/>
    <w:rsid w:val="001811A4"/>
    <w:rsid w:val="0018432A"/>
    <w:rsid w:val="00185B40"/>
    <w:rsid w:val="00185B4F"/>
    <w:rsid w:val="001900FC"/>
    <w:rsid w:val="001905BE"/>
    <w:rsid w:val="00196C84"/>
    <w:rsid w:val="00197623"/>
    <w:rsid w:val="00197F87"/>
    <w:rsid w:val="001A1569"/>
    <w:rsid w:val="001A3051"/>
    <w:rsid w:val="001A5D62"/>
    <w:rsid w:val="001A6B1B"/>
    <w:rsid w:val="001B5995"/>
    <w:rsid w:val="001B6819"/>
    <w:rsid w:val="001B6C57"/>
    <w:rsid w:val="001B710A"/>
    <w:rsid w:val="001C0054"/>
    <w:rsid w:val="001C05CD"/>
    <w:rsid w:val="001C33B5"/>
    <w:rsid w:val="001C5A62"/>
    <w:rsid w:val="001D4236"/>
    <w:rsid w:val="001D6452"/>
    <w:rsid w:val="001D723B"/>
    <w:rsid w:val="001E2B79"/>
    <w:rsid w:val="001E30A8"/>
    <w:rsid w:val="001E6D60"/>
    <w:rsid w:val="001E6DA5"/>
    <w:rsid w:val="001E729E"/>
    <w:rsid w:val="001E7F60"/>
    <w:rsid w:val="001F0756"/>
    <w:rsid w:val="001F2C2B"/>
    <w:rsid w:val="001F38FD"/>
    <w:rsid w:val="001F5CB4"/>
    <w:rsid w:val="00200CC8"/>
    <w:rsid w:val="00203F4A"/>
    <w:rsid w:val="00204A1A"/>
    <w:rsid w:val="002067F1"/>
    <w:rsid w:val="00207C63"/>
    <w:rsid w:val="00214CEF"/>
    <w:rsid w:val="00220EA0"/>
    <w:rsid w:val="00220F43"/>
    <w:rsid w:val="0022690E"/>
    <w:rsid w:val="00230BA3"/>
    <w:rsid w:val="00233097"/>
    <w:rsid w:val="00233A1D"/>
    <w:rsid w:val="002346E8"/>
    <w:rsid w:val="00234797"/>
    <w:rsid w:val="002369F2"/>
    <w:rsid w:val="00236C2C"/>
    <w:rsid w:val="00242041"/>
    <w:rsid w:val="002434D6"/>
    <w:rsid w:val="00243632"/>
    <w:rsid w:val="0024474D"/>
    <w:rsid w:val="00245861"/>
    <w:rsid w:val="00245D43"/>
    <w:rsid w:val="00245D7F"/>
    <w:rsid w:val="00252967"/>
    <w:rsid w:val="002577BC"/>
    <w:rsid w:val="00257B54"/>
    <w:rsid w:val="00260D01"/>
    <w:rsid w:val="00263F7B"/>
    <w:rsid w:val="0026431E"/>
    <w:rsid w:val="00265C81"/>
    <w:rsid w:val="002709F7"/>
    <w:rsid w:val="00271DC5"/>
    <w:rsid w:val="002744BC"/>
    <w:rsid w:val="00275B93"/>
    <w:rsid w:val="00283595"/>
    <w:rsid w:val="0028393D"/>
    <w:rsid w:val="00283FD7"/>
    <w:rsid w:val="002847E7"/>
    <w:rsid w:val="00284A3C"/>
    <w:rsid w:val="002852DF"/>
    <w:rsid w:val="00287462"/>
    <w:rsid w:val="00287C26"/>
    <w:rsid w:val="0029020B"/>
    <w:rsid w:val="00292B53"/>
    <w:rsid w:val="00297CDC"/>
    <w:rsid w:val="002A09FE"/>
    <w:rsid w:val="002A24B1"/>
    <w:rsid w:val="002A28AE"/>
    <w:rsid w:val="002A5A96"/>
    <w:rsid w:val="002B5477"/>
    <w:rsid w:val="002B6E9C"/>
    <w:rsid w:val="002B70EE"/>
    <w:rsid w:val="002B7ECC"/>
    <w:rsid w:val="002C2DF9"/>
    <w:rsid w:val="002C527E"/>
    <w:rsid w:val="002C53E9"/>
    <w:rsid w:val="002C549B"/>
    <w:rsid w:val="002C6CFD"/>
    <w:rsid w:val="002D0395"/>
    <w:rsid w:val="002D3596"/>
    <w:rsid w:val="002D44BE"/>
    <w:rsid w:val="002D4813"/>
    <w:rsid w:val="002D53F7"/>
    <w:rsid w:val="002E0370"/>
    <w:rsid w:val="002E0A2C"/>
    <w:rsid w:val="002E1195"/>
    <w:rsid w:val="002E1927"/>
    <w:rsid w:val="002E26CF"/>
    <w:rsid w:val="002F4BC3"/>
    <w:rsid w:val="002F5616"/>
    <w:rsid w:val="002F683E"/>
    <w:rsid w:val="00300C1E"/>
    <w:rsid w:val="00303220"/>
    <w:rsid w:val="00303BB2"/>
    <w:rsid w:val="00304037"/>
    <w:rsid w:val="00304E90"/>
    <w:rsid w:val="00305226"/>
    <w:rsid w:val="00305A13"/>
    <w:rsid w:val="0030649C"/>
    <w:rsid w:val="00307185"/>
    <w:rsid w:val="00307EFD"/>
    <w:rsid w:val="00313607"/>
    <w:rsid w:val="003164F5"/>
    <w:rsid w:val="00316B18"/>
    <w:rsid w:val="00316B8D"/>
    <w:rsid w:val="00320207"/>
    <w:rsid w:val="00321C48"/>
    <w:rsid w:val="00322F8B"/>
    <w:rsid w:val="0033006F"/>
    <w:rsid w:val="00331425"/>
    <w:rsid w:val="003318F9"/>
    <w:rsid w:val="003328ED"/>
    <w:rsid w:val="00332E93"/>
    <w:rsid w:val="003347CC"/>
    <w:rsid w:val="00334DD8"/>
    <w:rsid w:val="00344F17"/>
    <w:rsid w:val="0034504A"/>
    <w:rsid w:val="00350C2B"/>
    <w:rsid w:val="00350E9F"/>
    <w:rsid w:val="0035444A"/>
    <w:rsid w:val="00354A3C"/>
    <w:rsid w:val="00354D9E"/>
    <w:rsid w:val="003579AD"/>
    <w:rsid w:val="00361504"/>
    <w:rsid w:val="00362C85"/>
    <w:rsid w:val="003677BA"/>
    <w:rsid w:val="00370D59"/>
    <w:rsid w:val="00370E0C"/>
    <w:rsid w:val="00371153"/>
    <w:rsid w:val="0037422C"/>
    <w:rsid w:val="00376AC5"/>
    <w:rsid w:val="00376E35"/>
    <w:rsid w:val="00377D70"/>
    <w:rsid w:val="003803D0"/>
    <w:rsid w:val="00380E7A"/>
    <w:rsid w:val="00382484"/>
    <w:rsid w:val="00382868"/>
    <w:rsid w:val="00382CF0"/>
    <w:rsid w:val="00385838"/>
    <w:rsid w:val="00386C34"/>
    <w:rsid w:val="00387C29"/>
    <w:rsid w:val="00392142"/>
    <w:rsid w:val="0039526B"/>
    <w:rsid w:val="003957FF"/>
    <w:rsid w:val="003966EF"/>
    <w:rsid w:val="003A13E9"/>
    <w:rsid w:val="003A30FE"/>
    <w:rsid w:val="003A53CC"/>
    <w:rsid w:val="003A7231"/>
    <w:rsid w:val="003B0280"/>
    <w:rsid w:val="003B0F97"/>
    <w:rsid w:val="003B26D5"/>
    <w:rsid w:val="003B2BC7"/>
    <w:rsid w:val="003C009E"/>
    <w:rsid w:val="003C340C"/>
    <w:rsid w:val="003C5D45"/>
    <w:rsid w:val="003C5F51"/>
    <w:rsid w:val="003C628A"/>
    <w:rsid w:val="003C70AA"/>
    <w:rsid w:val="003C7422"/>
    <w:rsid w:val="003D19F8"/>
    <w:rsid w:val="003D2AEB"/>
    <w:rsid w:val="003D5478"/>
    <w:rsid w:val="003D5AF9"/>
    <w:rsid w:val="003E0526"/>
    <w:rsid w:val="003E06EE"/>
    <w:rsid w:val="003E10E5"/>
    <w:rsid w:val="003E2440"/>
    <w:rsid w:val="003E2A36"/>
    <w:rsid w:val="003E5F39"/>
    <w:rsid w:val="003E6CF8"/>
    <w:rsid w:val="003F0413"/>
    <w:rsid w:val="003F68A6"/>
    <w:rsid w:val="003F790B"/>
    <w:rsid w:val="00400113"/>
    <w:rsid w:val="00401C7F"/>
    <w:rsid w:val="00402F9F"/>
    <w:rsid w:val="00404181"/>
    <w:rsid w:val="00404FA1"/>
    <w:rsid w:val="0041271D"/>
    <w:rsid w:val="00413A65"/>
    <w:rsid w:val="00414008"/>
    <w:rsid w:val="004148E8"/>
    <w:rsid w:val="00417A9F"/>
    <w:rsid w:val="00420791"/>
    <w:rsid w:val="0042241B"/>
    <w:rsid w:val="004238DA"/>
    <w:rsid w:val="00423DA7"/>
    <w:rsid w:val="004253B1"/>
    <w:rsid w:val="004265C5"/>
    <w:rsid w:val="00427325"/>
    <w:rsid w:val="004308A1"/>
    <w:rsid w:val="004320E2"/>
    <w:rsid w:val="00434B82"/>
    <w:rsid w:val="004360D8"/>
    <w:rsid w:val="00436B67"/>
    <w:rsid w:val="004406E4"/>
    <w:rsid w:val="00441E1B"/>
    <w:rsid w:val="00442037"/>
    <w:rsid w:val="004428CA"/>
    <w:rsid w:val="00444509"/>
    <w:rsid w:val="00444D9E"/>
    <w:rsid w:val="00450B89"/>
    <w:rsid w:val="00452498"/>
    <w:rsid w:val="00452615"/>
    <w:rsid w:val="0045563A"/>
    <w:rsid w:val="004620F7"/>
    <w:rsid w:val="0046292F"/>
    <w:rsid w:val="00462A9C"/>
    <w:rsid w:val="00463263"/>
    <w:rsid w:val="0046414C"/>
    <w:rsid w:val="00464B86"/>
    <w:rsid w:val="00464D10"/>
    <w:rsid w:val="004652A4"/>
    <w:rsid w:val="00465329"/>
    <w:rsid w:val="00465E5B"/>
    <w:rsid w:val="00467775"/>
    <w:rsid w:val="00470320"/>
    <w:rsid w:val="00470AEE"/>
    <w:rsid w:val="004712BF"/>
    <w:rsid w:val="004712EB"/>
    <w:rsid w:val="00471830"/>
    <w:rsid w:val="00471BF5"/>
    <w:rsid w:val="004734B2"/>
    <w:rsid w:val="00473AFA"/>
    <w:rsid w:val="00476675"/>
    <w:rsid w:val="00480148"/>
    <w:rsid w:val="00486D97"/>
    <w:rsid w:val="00487D8D"/>
    <w:rsid w:val="00492173"/>
    <w:rsid w:val="004951B9"/>
    <w:rsid w:val="00495CE1"/>
    <w:rsid w:val="004A0310"/>
    <w:rsid w:val="004A194E"/>
    <w:rsid w:val="004A2AB3"/>
    <w:rsid w:val="004A3EF4"/>
    <w:rsid w:val="004A5B7B"/>
    <w:rsid w:val="004A5F28"/>
    <w:rsid w:val="004A60E8"/>
    <w:rsid w:val="004B1FA4"/>
    <w:rsid w:val="004B2569"/>
    <w:rsid w:val="004B5792"/>
    <w:rsid w:val="004B7BD0"/>
    <w:rsid w:val="004C2DE1"/>
    <w:rsid w:val="004C4C81"/>
    <w:rsid w:val="004C7AAD"/>
    <w:rsid w:val="004D07D9"/>
    <w:rsid w:val="004D1BDE"/>
    <w:rsid w:val="004D427C"/>
    <w:rsid w:val="004D50D6"/>
    <w:rsid w:val="004E1B62"/>
    <w:rsid w:val="004F1CB2"/>
    <w:rsid w:val="004F2C3A"/>
    <w:rsid w:val="004F3354"/>
    <w:rsid w:val="004F4CFA"/>
    <w:rsid w:val="004F6BD1"/>
    <w:rsid w:val="0050157E"/>
    <w:rsid w:val="00502BBD"/>
    <w:rsid w:val="0050408A"/>
    <w:rsid w:val="00504358"/>
    <w:rsid w:val="00504BCE"/>
    <w:rsid w:val="00504CDC"/>
    <w:rsid w:val="00505A80"/>
    <w:rsid w:val="00507376"/>
    <w:rsid w:val="00513C12"/>
    <w:rsid w:val="00514ACC"/>
    <w:rsid w:val="00515425"/>
    <w:rsid w:val="00515A07"/>
    <w:rsid w:val="00516DD2"/>
    <w:rsid w:val="00522BA9"/>
    <w:rsid w:val="0052482F"/>
    <w:rsid w:val="0052744A"/>
    <w:rsid w:val="00527648"/>
    <w:rsid w:val="00530D4D"/>
    <w:rsid w:val="005312D2"/>
    <w:rsid w:val="00533104"/>
    <w:rsid w:val="005332FC"/>
    <w:rsid w:val="00533F50"/>
    <w:rsid w:val="005349C3"/>
    <w:rsid w:val="005359D4"/>
    <w:rsid w:val="00537575"/>
    <w:rsid w:val="00544DDC"/>
    <w:rsid w:val="00546C62"/>
    <w:rsid w:val="00547CEA"/>
    <w:rsid w:val="00550245"/>
    <w:rsid w:val="00551C53"/>
    <w:rsid w:val="00561B19"/>
    <w:rsid w:val="00562834"/>
    <w:rsid w:val="005628F2"/>
    <w:rsid w:val="00563188"/>
    <w:rsid w:val="00563483"/>
    <w:rsid w:val="00575030"/>
    <w:rsid w:val="0057696E"/>
    <w:rsid w:val="005819A7"/>
    <w:rsid w:val="005834B7"/>
    <w:rsid w:val="00587C8B"/>
    <w:rsid w:val="0059036D"/>
    <w:rsid w:val="005946A5"/>
    <w:rsid w:val="00595BDB"/>
    <w:rsid w:val="00595F18"/>
    <w:rsid w:val="00596406"/>
    <w:rsid w:val="005A0AEC"/>
    <w:rsid w:val="005A0CB3"/>
    <w:rsid w:val="005A2A88"/>
    <w:rsid w:val="005A3D5D"/>
    <w:rsid w:val="005A63CC"/>
    <w:rsid w:val="005B2896"/>
    <w:rsid w:val="005B38F2"/>
    <w:rsid w:val="005B446F"/>
    <w:rsid w:val="005B5948"/>
    <w:rsid w:val="005B683D"/>
    <w:rsid w:val="005C061C"/>
    <w:rsid w:val="005C0A85"/>
    <w:rsid w:val="005C2B02"/>
    <w:rsid w:val="005C2D0B"/>
    <w:rsid w:val="005C6540"/>
    <w:rsid w:val="005C672D"/>
    <w:rsid w:val="005D1AB5"/>
    <w:rsid w:val="005D2431"/>
    <w:rsid w:val="005D4211"/>
    <w:rsid w:val="005D46C0"/>
    <w:rsid w:val="005D5E8B"/>
    <w:rsid w:val="005D5F50"/>
    <w:rsid w:val="005D68B5"/>
    <w:rsid w:val="005D70A9"/>
    <w:rsid w:val="005D7B69"/>
    <w:rsid w:val="005E0B6D"/>
    <w:rsid w:val="005E1B68"/>
    <w:rsid w:val="005E276C"/>
    <w:rsid w:val="005E43F9"/>
    <w:rsid w:val="005F175D"/>
    <w:rsid w:val="005F1EDD"/>
    <w:rsid w:val="005F3D43"/>
    <w:rsid w:val="005F4D9B"/>
    <w:rsid w:val="005F6A70"/>
    <w:rsid w:val="005F7FDA"/>
    <w:rsid w:val="00601895"/>
    <w:rsid w:val="00601A07"/>
    <w:rsid w:val="006072E6"/>
    <w:rsid w:val="00610F3D"/>
    <w:rsid w:val="006136C3"/>
    <w:rsid w:val="00617A22"/>
    <w:rsid w:val="0062440B"/>
    <w:rsid w:val="00624876"/>
    <w:rsid w:val="00625231"/>
    <w:rsid w:val="00625717"/>
    <w:rsid w:val="00632E6F"/>
    <w:rsid w:val="0063340B"/>
    <w:rsid w:val="00633560"/>
    <w:rsid w:val="00636FC0"/>
    <w:rsid w:val="0063724A"/>
    <w:rsid w:val="00640282"/>
    <w:rsid w:val="006423C3"/>
    <w:rsid w:val="00643B56"/>
    <w:rsid w:val="00643C98"/>
    <w:rsid w:val="00646615"/>
    <w:rsid w:val="00652376"/>
    <w:rsid w:val="0065348A"/>
    <w:rsid w:val="006541B9"/>
    <w:rsid w:val="00660AFC"/>
    <w:rsid w:val="00660FAF"/>
    <w:rsid w:val="00661243"/>
    <w:rsid w:val="00661A0A"/>
    <w:rsid w:val="00664EDE"/>
    <w:rsid w:val="006651C7"/>
    <w:rsid w:val="00665602"/>
    <w:rsid w:val="00665FC4"/>
    <w:rsid w:val="00672956"/>
    <w:rsid w:val="00673FCF"/>
    <w:rsid w:val="0067567E"/>
    <w:rsid w:val="006765B8"/>
    <w:rsid w:val="0068134F"/>
    <w:rsid w:val="00681444"/>
    <w:rsid w:val="00683088"/>
    <w:rsid w:val="00683A5B"/>
    <w:rsid w:val="00687D66"/>
    <w:rsid w:val="006950ED"/>
    <w:rsid w:val="00695813"/>
    <w:rsid w:val="006A020C"/>
    <w:rsid w:val="006A09B0"/>
    <w:rsid w:val="006A24BC"/>
    <w:rsid w:val="006A2F48"/>
    <w:rsid w:val="006A62FE"/>
    <w:rsid w:val="006B5442"/>
    <w:rsid w:val="006B7C02"/>
    <w:rsid w:val="006C0727"/>
    <w:rsid w:val="006D0C40"/>
    <w:rsid w:val="006D2523"/>
    <w:rsid w:val="006D6989"/>
    <w:rsid w:val="006D769C"/>
    <w:rsid w:val="006E0D5B"/>
    <w:rsid w:val="006E145F"/>
    <w:rsid w:val="006E199A"/>
    <w:rsid w:val="006E1AC3"/>
    <w:rsid w:val="006E7932"/>
    <w:rsid w:val="006F0CF6"/>
    <w:rsid w:val="006F210C"/>
    <w:rsid w:val="006F6551"/>
    <w:rsid w:val="006F79B1"/>
    <w:rsid w:val="00703174"/>
    <w:rsid w:val="007072CB"/>
    <w:rsid w:val="007120A1"/>
    <w:rsid w:val="00713271"/>
    <w:rsid w:val="00713A9E"/>
    <w:rsid w:val="00713BF8"/>
    <w:rsid w:val="007149BC"/>
    <w:rsid w:val="00715B72"/>
    <w:rsid w:val="00721B4B"/>
    <w:rsid w:val="007222B3"/>
    <w:rsid w:val="00723693"/>
    <w:rsid w:val="007265B8"/>
    <w:rsid w:val="00727CC6"/>
    <w:rsid w:val="00730954"/>
    <w:rsid w:val="00734FDB"/>
    <w:rsid w:val="00735D59"/>
    <w:rsid w:val="00735D75"/>
    <w:rsid w:val="00735DCE"/>
    <w:rsid w:val="0073605C"/>
    <w:rsid w:val="00742A5C"/>
    <w:rsid w:val="007437FD"/>
    <w:rsid w:val="00745789"/>
    <w:rsid w:val="00746FC5"/>
    <w:rsid w:val="00755663"/>
    <w:rsid w:val="007573F0"/>
    <w:rsid w:val="00757D04"/>
    <w:rsid w:val="007610DA"/>
    <w:rsid w:val="00761FC1"/>
    <w:rsid w:val="007622FF"/>
    <w:rsid w:val="007637A3"/>
    <w:rsid w:val="00764146"/>
    <w:rsid w:val="0076647B"/>
    <w:rsid w:val="00766795"/>
    <w:rsid w:val="00770479"/>
    <w:rsid w:val="00770572"/>
    <w:rsid w:val="007711E5"/>
    <w:rsid w:val="00771C38"/>
    <w:rsid w:val="00783834"/>
    <w:rsid w:val="00784BE5"/>
    <w:rsid w:val="00785D6F"/>
    <w:rsid w:val="00786734"/>
    <w:rsid w:val="00790E09"/>
    <w:rsid w:val="007A466C"/>
    <w:rsid w:val="007A7126"/>
    <w:rsid w:val="007B0AE2"/>
    <w:rsid w:val="007B1B0B"/>
    <w:rsid w:val="007B1F5E"/>
    <w:rsid w:val="007B56C5"/>
    <w:rsid w:val="007B60F9"/>
    <w:rsid w:val="007B6CF9"/>
    <w:rsid w:val="007B6DC9"/>
    <w:rsid w:val="007B749C"/>
    <w:rsid w:val="007B7999"/>
    <w:rsid w:val="007C1C01"/>
    <w:rsid w:val="007C1CBD"/>
    <w:rsid w:val="007C510F"/>
    <w:rsid w:val="007C71A8"/>
    <w:rsid w:val="007D2442"/>
    <w:rsid w:val="007D2533"/>
    <w:rsid w:val="007D6199"/>
    <w:rsid w:val="007E1BE6"/>
    <w:rsid w:val="007E2575"/>
    <w:rsid w:val="007E3559"/>
    <w:rsid w:val="007E38D2"/>
    <w:rsid w:val="007E3941"/>
    <w:rsid w:val="007E552E"/>
    <w:rsid w:val="007E76C8"/>
    <w:rsid w:val="007E7DAF"/>
    <w:rsid w:val="007F007A"/>
    <w:rsid w:val="007F0758"/>
    <w:rsid w:val="007F4D8A"/>
    <w:rsid w:val="007F669F"/>
    <w:rsid w:val="007F6BC2"/>
    <w:rsid w:val="007F7A69"/>
    <w:rsid w:val="00800DC0"/>
    <w:rsid w:val="00801E5A"/>
    <w:rsid w:val="00803776"/>
    <w:rsid w:val="00806025"/>
    <w:rsid w:val="0080684D"/>
    <w:rsid w:val="00806BDA"/>
    <w:rsid w:val="00806D94"/>
    <w:rsid w:val="0080712F"/>
    <w:rsid w:val="00807A34"/>
    <w:rsid w:val="0081009E"/>
    <w:rsid w:val="008102EB"/>
    <w:rsid w:val="00810717"/>
    <w:rsid w:val="00812BD2"/>
    <w:rsid w:val="008135C5"/>
    <w:rsid w:val="00814E5F"/>
    <w:rsid w:val="00815F65"/>
    <w:rsid w:val="008177E4"/>
    <w:rsid w:val="008200E8"/>
    <w:rsid w:val="00820DD5"/>
    <w:rsid w:val="00822215"/>
    <w:rsid w:val="00823271"/>
    <w:rsid w:val="00824F75"/>
    <w:rsid w:val="00826B7D"/>
    <w:rsid w:val="00830907"/>
    <w:rsid w:val="00831982"/>
    <w:rsid w:val="0083399A"/>
    <w:rsid w:val="00834EB8"/>
    <w:rsid w:val="00836D62"/>
    <w:rsid w:val="008374B4"/>
    <w:rsid w:val="00840120"/>
    <w:rsid w:val="00840CC2"/>
    <w:rsid w:val="008434EC"/>
    <w:rsid w:val="00845255"/>
    <w:rsid w:val="00846AD7"/>
    <w:rsid w:val="008476EB"/>
    <w:rsid w:val="008507AA"/>
    <w:rsid w:val="00852B6A"/>
    <w:rsid w:val="0085479C"/>
    <w:rsid w:val="00856084"/>
    <w:rsid w:val="00863938"/>
    <w:rsid w:val="008641A2"/>
    <w:rsid w:val="008646D3"/>
    <w:rsid w:val="008668D6"/>
    <w:rsid w:val="00867A3B"/>
    <w:rsid w:val="00867E7C"/>
    <w:rsid w:val="00871037"/>
    <w:rsid w:val="00874BE1"/>
    <w:rsid w:val="008755D0"/>
    <w:rsid w:val="00876CB7"/>
    <w:rsid w:val="00880603"/>
    <w:rsid w:val="00880B13"/>
    <w:rsid w:val="00881166"/>
    <w:rsid w:val="0088150F"/>
    <w:rsid w:val="00883880"/>
    <w:rsid w:val="0088725E"/>
    <w:rsid w:val="0089088B"/>
    <w:rsid w:val="00892111"/>
    <w:rsid w:val="008930F2"/>
    <w:rsid w:val="008938CF"/>
    <w:rsid w:val="008949B6"/>
    <w:rsid w:val="008A195A"/>
    <w:rsid w:val="008A1E91"/>
    <w:rsid w:val="008A2DC0"/>
    <w:rsid w:val="008A3FE6"/>
    <w:rsid w:val="008A4ECC"/>
    <w:rsid w:val="008B0435"/>
    <w:rsid w:val="008B1AFB"/>
    <w:rsid w:val="008B21FE"/>
    <w:rsid w:val="008B3AD4"/>
    <w:rsid w:val="008B70C4"/>
    <w:rsid w:val="008C05C4"/>
    <w:rsid w:val="008C187E"/>
    <w:rsid w:val="008C678C"/>
    <w:rsid w:val="008C6E60"/>
    <w:rsid w:val="008C7510"/>
    <w:rsid w:val="008D232D"/>
    <w:rsid w:val="008D2AF5"/>
    <w:rsid w:val="008D37D4"/>
    <w:rsid w:val="008D381B"/>
    <w:rsid w:val="008D788C"/>
    <w:rsid w:val="008E14A3"/>
    <w:rsid w:val="008E6A26"/>
    <w:rsid w:val="008E705C"/>
    <w:rsid w:val="008E7AC8"/>
    <w:rsid w:val="008F0170"/>
    <w:rsid w:val="008F4E9D"/>
    <w:rsid w:val="008F4F0C"/>
    <w:rsid w:val="008F588A"/>
    <w:rsid w:val="008F6613"/>
    <w:rsid w:val="008F6D63"/>
    <w:rsid w:val="008F6DE0"/>
    <w:rsid w:val="008F7003"/>
    <w:rsid w:val="009041B2"/>
    <w:rsid w:val="009045F4"/>
    <w:rsid w:val="00904ED7"/>
    <w:rsid w:val="0090557F"/>
    <w:rsid w:val="00905F15"/>
    <w:rsid w:val="009104B4"/>
    <w:rsid w:val="00910DB1"/>
    <w:rsid w:val="00912ADE"/>
    <w:rsid w:val="009209AF"/>
    <w:rsid w:val="0092144D"/>
    <w:rsid w:val="00921FDB"/>
    <w:rsid w:val="009233C3"/>
    <w:rsid w:val="00923CB5"/>
    <w:rsid w:val="009259FE"/>
    <w:rsid w:val="009345C8"/>
    <w:rsid w:val="0093468C"/>
    <w:rsid w:val="00934B9F"/>
    <w:rsid w:val="00934BE0"/>
    <w:rsid w:val="00935213"/>
    <w:rsid w:val="00940997"/>
    <w:rsid w:val="00941A57"/>
    <w:rsid w:val="009421DE"/>
    <w:rsid w:val="00942636"/>
    <w:rsid w:val="009427D5"/>
    <w:rsid w:val="00942F15"/>
    <w:rsid w:val="00944B97"/>
    <w:rsid w:val="00945711"/>
    <w:rsid w:val="00946254"/>
    <w:rsid w:val="00946A53"/>
    <w:rsid w:val="0094792D"/>
    <w:rsid w:val="009522AC"/>
    <w:rsid w:val="00954DE3"/>
    <w:rsid w:val="00956641"/>
    <w:rsid w:val="00960CFB"/>
    <w:rsid w:val="00961442"/>
    <w:rsid w:val="009626CE"/>
    <w:rsid w:val="009635A1"/>
    <w:rsid w:val="0096566E"/>
    <w:rsid w:val="0096684D"/>
    <w:rsid w:val="009715D6"/>
    <w:rsid w:val="00973ECF"/>
    <w:rsid w:val="00974028"/>
    <w:rsid w:val="0097404D"/>
    <w:rsid w:val="00981C27"/>
    <w:rsid w:val="00982468"/>
    <w:rsid w:val="00983AD2"/>
    <w:rsid w:val="00984C22"/>
    <w:rsid w:val="009871D9"/>
    <w:rsid w:val="0098732C"/>
    <w:rsid w:val="00991A3A"/>
    <w:rsid w:val="00996FA9"/>
    <w:rsid w:val="009A33B4"/>
    <w:rsid w:val="009A415E"/>
    <w:rsid w:val="009A789C"/>
    <w:rsid w:val="009B1434"/>
    <w:rsid w:val="009B1CCE"/>
    <w:rsid w:val="009B22FD"/>
    <w:rsid w:val="009B3751"/>
    <w:rsid w:val="009B3CE6"/>
    <w:rsid w:val="009B5BC5"/>
    <w:rsid w:val="009C00BD"/>
    <w:rsid w:val="009C27BC"/>
    <w:rsid w:val="009C3CB1"/>
    <w:rsid w:val="009D3D63"/>
    <w:rsid w:val="009D55F2"/>
    <w:rsid w:val="009D6D66"/>
    <w:rsid w:val="009E098F"/>
    <w:rsid w:val="009E1AB0"/>
    <w:rsid w:val="009E3A25"/>
    <w:rsid w:val="009E57EA"/>
    <w:rsid w:val="009E5991"/>
    <w:rsid w:val="009E5A07"/>
    <w:rsid w:val="009E616A"/>
    <w:rsid w:val="009E734B"/>
    <w:rsid w:val="009E74D6"/>
    <w:rsid w:val="009F31E9"/>
    <w:rsid w:val="009F449F"/>
    <w:rsid w:val="009F7124"/>
    <w:rsid w:val="00A0027C"/>
    <w:rsid w:val="00A00FF6"/>
    <w:rsid w:val="00A02FC4"/>
    <w:rsid w:val="00A06CD2"/>
    <w:rsid w:val="00A10068"/>
    <w:rsid w:val="00A1264A"/>
    <w:rsid w:val="00A146BC"/>
    <w:rsid w:val="00A15503"/>
    <w:rsid w:val="00A168FB"/>
    <w:rsid w:val="00A21CD0"/>
    <w:rsid w:val="00A23B78"/>
    <w:rsid w:val="00A242C3"/>
    <w:rsid w:val="00A26E13"/>
    <w:rsid w:val="00A2762F"/>
    <w:rsid w:val="00A30172"/>
    <w:rsid w:val="00A317F2"/>
    <w:rsid w:val="00A324A3"/>
    <w:rsid w:val="00A324AA"/>
    <w:rsid w:val="00A33CF6"/>
    <w:rsid w:val="00A35DC1"/>
    <w:rsid w:val="00A36052"/>
    <w:rsid w:val="00A37CAB"/>
    <w:rsid w:val="00A37EBB"/>
    <w:rsid w:val="00A41A6E"/>
    <w:rsid w:val="00A439A0"/>
    <w:rsid w:val="00A5008F"/>
    <w:rsid w:val="00A50B50"/>
    <w:rsid w:val="00A515EF"/>
    <w:rsid w:val="00A54269"/>
    <w:rsid w:val="00A549F9"/>
    <w:rsid w:val="00A55596"/>
    <w:rsid w:val="00A57F5B"/>
    <w:rsid w:val="00A57FB3"/>
    <w:rsid w:val="00A711F5"/>
    <w:rsid w:val="00A71C4B"/>
    <w:rsid w:val="00A72B6C"/>
    <w:rsid w:val="00A7317F"/>
    <w:rsid w:val="00A73655"/>
    <w:rsid w:val="00A744FE"/>
    <w:rsid w:val="00A74F00"/>
    <w:rsid w:val="00A76584"/>
    <w:rsid w:val="00A81E17"/>
    <w:rsid w:val="00A842C8"/>
    <w:rsid w:val="00A85B6D"/>
    <w:rsid w:val="00A91EF1"/>
    <w:rsid w:val="00A9564E"/>
    <w:rsid w:val="00AA00C2"/>
    <w:rsid w:val="00AA0313"/>
    <w:rsid w:val="00AA0899"/>
    <w:rsid w:val="00AA0F82"/>
    <w:rsid w:val="00AA427C"/>
    <w:rsid w:val="00AA459C"/>
    <w:rsid w:val="00AA54A8"/>
    <w:rsid w:val="00AA55BE"/>
    <w:rsid w:val="00AB00B7"/>
    <w:rsid w:val="00AB5DBF"/>
    <w:rsid w:val="00AC114E"/>
    <w:rsid w:val="00AC2324"/>
    <w:rsid w:val="00AC25E5"/>
    <w:rsid w:val="00AC3267"/>
    <w:rsid w:val="00AC4DC0"/>
    <w:rsid w:val="00AC4E75"/>
    <w:rsid w:val="00AC62EE"/>
    <w:rsid w:val="00AD0058"/>
    <w:rsid w:val="00AD0934"/>
    <w:rsid w:val="00AD2BC1"/>
    <w:rsid w:val="00AD42EE"/>
    <w:rsid w:val="00AD6F36"/>
    <w:rsid w:val="00AE6452"/>
    <w:rsid w:val="00AE6A20"/>
    <w:rsid w:val="00AF0D7F"/>
    <w:rsid w:val="00AF1242"/>
    <w:rsid w:val="00AF1736"/>
    <w:rsid w:val="00AF3600"/>
    <w:rsid w:val="00AF488E"/>
    <w:rsid w:val="00B015EE"/>
    <w:rsid w:val="00B046FF"/>
    <w:rsid w:val="00B06117"/>
    <w:rsid w:val="00B07302"/>
    <w:rsid w:val="00B123F6"/>
    <w:rsid w:val="00B14255"/>
    <w:rsid w:val="00B15E3B"/>
    <w:rsid w:val="00B15E5D"/>
    <w:rsid w:val="00B17214"/>
    <w:rsid w:val="00B212CD"/>
    <w:rsid w:val="00B22A88"/>
    <w:rsid w:val="00B24E03"/>
    <w:rsid w:val="00B27960"/>
    <w:rsid w:val="00B30CDD"/>
    <w:rsid w:val="00B31B5D"/>
    <w:rsid w:val="00B3672D"/>
    <w:rsid w:val="00B37CCD"/>
    <w:rsid w:val="00B41618"/>
    <w:rsid w:val="00B53203"/>
    <w:rsid w:val="00B55023"/>
    <w:rsid w:val="00B67F0D"/>
    <w:rsid w:val="00B7076F"/>
    <w:rsid w:val="00B74CDF"/>
    <w:rsid w:val="00B8101E"/>
    <w:rsid w:val="00B8140D"/>
    <w:rsid w:val="00B82480"/>
    <w:rsid w:val="00B849AB"/>
    <w:rsid w:val="00B87042"/>
    <w:rsid w:val="00B963A0"/>
    <w:rsid w:val="00B97618"/>
    <w:rsid w:val="00BA245E"/>
    <w:rsid w:val="00BA2B89"/>
    <w:rsid w:val="00BA4232"/>
    <w:rsid w:val="00BA4EF7"/>
    <w:rsid w:val="00BB00DC"/>
    <w:rsid w:val="00BB0C97"/>
    <w:rsid w:val="00BB2056"/>
    <w:rsid w:val="00BB3A7E"/>
    <w:rsid w:val="00BB459D"/>
    <w:rsid w:val="00BC01CD"/>
    <w:rsid w:val="00BC1E8A"/>
    <w:rsid w:val="00BC6644"/>
    <w:rsid w:val="00BC7CBD"/>
    <w:rsid w:val="00BD10ED"/>
    <w:rsid w:val="00BD27A0"/>
    <w:rsid w:val="00BD3442"/>
    <w:rsid w:val="00BD7100"/>
    <w:rsid w:val="00BE0BB4"/>
    <w:rsid w:val="00BE3600"/>
    <w:rsid w:val="00BE45C1"/>
    <w:rsid w:val="00BE68C2"/>
    <w:rsid w:val="00BE75FD"/>
    <w:rsid w:val="00BF072B"/>
    <w:rsid w:val="00BF288F"/>
    <w:rsid w:val="00BF57D9"/>
    <w:rsid w:val="00BF6CBB"/>
    <w:rsid w:val="00BF74F1"/>
    <w:rsid w:val="00BF79FF"/>
    <w:rsid w:val="00C00037"/>
    <w:rsid w:val="00C0045D"/>
    <w:rsid w:val="00C006A4"/>
    <w:rsid w:val="00C032ED"/>
    <w:rsid w:val="00C05692"/>
    <w:rsid w:val="00C12974"/>
    <w:rsid w:val="00C14D1D"/>
    <w:rsid w:val="00C1520D"/>
    <w:rsid w:val="00C170A5"/>
    <w:rsid w:val="00C202D1"/>
    <w:rsid w:val="00C21DE1"/>
    <w:rsid w:val="00C22632"/>
    <w:rsid w:val="00C230D8"/>
    <w:rsid w:val="00C239DA"/>
    <w:rsid w:val="00C25462"/>
    <w:rsid w:val="00C259C5"/>
    <w:rsid w:val="00C3387F"/>
    <w:rsid w:val="00C33C47"/>
    <w:rsid w:val="00C34B06"/>
    <w:rsid w:val="00C37EC5"/>
    <w:rsid w:val="00C401CF"/>
    <w:rsid w:val="00C40520"/>
    <w:rsid w:val="00C42B84"/>
    <w:rsid w:val="00C43489"/>
    <w:rsid w:val="00C46338"/>
    <w:rsid w:val="00C46DC4"/>
    <w:rsid w:val="00C502B6"/>
    <w:rsid w:val="00C62A63"/>
    <w:rsid w:val="00C63B91"/>
    <w:rsid w:val="00C6420F"/>
    <w:rsid w:val="00C6449C"/>
    <w:rsid w:val="00C6644F"/>
    <w:rsid w:val="00C66F96"/>
    <w:rsid w:val="00C71B36"/>
    <w:rsid w:val="00C72170"/>
    <w:rsid w:val="00C75D55"/>
    <w:rsid w:val="00C75E0D"/>
    <w:rsid w:val="00C77D19"/>
    <w:rsid w:val="00C80673"/>
    <w:rsid w:val="00C83392"/>
    <w:rsid w:val="00C8355D"/>
    <w:rsid w:val="00C83EF2"/>
    <w:rsid w:val="00C855BB"/>
    <w:rsid w:val="00C858F2"/>
    <w:rsid w:val="00C85E44"/>
    <w:rsid w:val="00C863C2"/>
    <w:rsid w:val="00C875EF"/>
    <w:rsid w:val="00C90052"/>
    <w:rsid w:val="00C91C18"/>
    <w:rsid w:val="00C92522"/>
    <w:rsid w:val="00C94137"/>
    <w:rsid w:val="00C944DD"/>
    <w:rsid w:val="00CA09B2"/>
    <w:rsid w:val="00CA1327"/>
    <w:rsid w:val="00CA4E33"/>
    <w:rsid w:val="00CA637F"/>
    <w:rsid w:val="00CA750D"/>
    <w:rsid w:val="00CB2C69"/>
    <w:rsid w:val="00CB4BDB"/>
    <w:rsid w:val="00CB630A"/>
    <w:rsid w:val="00CB6BDA"/>
    <w:rsid w:val="00CC044D"/>
    <w:rsid w:val="00CC062C"/>
    <w:rsid w:val="00CD0844"/>
    <w:rsid w:val="00CD5C7D"/>
    <w:rsid w:val="00CE098F"/>
    <w:rsid w:val="00CE390F"/>
    <w:rsid w:val="00CE5F75"/>
    <w:rsid w:val="00CF247C"/>
    <w:rsid w:val="00CF2F18"/>
    <w:rsid w:val="00CF3F07"/>
    <w:rsid w:val="00D000CA"/>
    <w:rsid w:val="00D009CA"/>
    <w:rsid w:val="00D01678"/>
    <w:rsid w:val="00D03C67"/>
    <w:rsid w:val="00D03F19"/>
    <w:rsid w:val="00D04564"/>
    <w:rsid w:val="00D06A96"/>
    <w:rsid w:val="00D10FB0"/>
    <w:rsid w:val="00D12B3D"/>
    <w:rsid w:val="00D13A22"/>
    <w:rsid w:val="00D200EE"/>
    <w:rsid w:val="00D20F83"/>
    <w:rsid w:val="00D23A87"/>
    <w:rsid w:val="00D23BB7"/>
    <w:rsid w:val="00D247AE"/>
    <w:rsid w:val="00D27248"/>
    <w:rsid w:val="00D27FC1"/>
    <w:rsid w:val="00D303F6"/>
    <w:rsid w:val="00D30D41"/>
    <w:rsid w:val="00D30D4C"/>
    <w:rsid w:val="00D3236A"/>
    <w:rsid w:val="00D337F1"/>
    <w:rsid w:val="00D33993"/>
    <w:rsid w:val="00D36F10"/>
    <w:rsid w:val="00D41442"/>
    <w:rsid w:val="00D42DD4"/>
    <w:rsid w:val="00D45E6A"/>
    <w:rsid w:val="00D51480"/>
    <w:rsid w:val="00D51E02"/>
    <w:rsid w:val="00D52F37"/>
    <w:rsid w:val="00D531E1"/>
    <w:rsid w:val="00D534FC"/>
    <w:rsid w:val="00D54575"/>
    <w:rsid w:val="00D54D2E"/>
    <w:rsid w:val="00D56C6D"/>
    <w:rsid w:val="00D60F0D"/>
    <w:rsid w:val="00D611C1"/>
    <w:rsid w:val="00D62F0F"/>
    <w:rsid w:val="00D64E4E"/>
    <w:rsid w:val="00D6658F"/>
    <w:rsid w:val="00D66EB8"/>
    <w:rsid w:val="00D72460"/>
    <w:rsid w:val="00D7436B"/>
    <w:rsid w:val="00D75FB9"/>
    <w:rsid w:val="00D8016E"/>
    <w:rsid w:val="00D82DBD"/>
    <w:rsid w:val="00D87E81"/>
    <w:rsid w:val="00D92720"/>
    <w:rsid w:val="00D95791"/>
    <w:rsid w:val="00D97F78"/>
    <w:rsid w:val="00DA0EEC"/>
    <w:rsid w:val="00DA3BEE"/>
    <w:rsid w:val="00DA4A04"/>
    <w:rsid w:val="00DA5F8B"/>
    <w:rsid w:val="00DA72C3"/>
    <w:rsid w:val="00DA7710"/>
    <w:rsid w:val="00DB14E0"/>
    <w:rsid w:val="00DB40AD"/>
    <w:rsid w:val="00DB42CE"/>
    <w:rsid w:val="00DB58EF"/>
    <w:rsid w:val="00DB6F26"/>
    <w:rsid w:val="00DB7797"/>
    <w:rsid w:val="00DC1197"/>
    <w:rsid w:val="00DC1F5F"/>
    <w:rsid w:val="00DC5953"/>
    <w:rsid w:val="00DC5A7B"/>
    <w:rsid w:val="00DC6DEB"/>
    <w:rsid w:val="00DC7FD2"/>
    <w:rsid w:val="00DD45C7"/>
    <w:rsid w:val="00DD5112"/>
    <w:rsid w:val="00DD608D"/>
    <w:rsid w:val="00DE1B9E"/>
    <w:rsid w:val="00DE3242"/>
    <w:rsid w:val="00DE3356"/>
    <w:rsid w:val="00DE4062"/>
    <w:rsid w:val="00DE49FD"/>
    <w:rsid w:val="00DE6437"/>
    <w:rsid w:val="00DE7D4D"/>
    <w:rsid w:val="00DF095C"/>
    <w:rsid w:val="00DF3AE9"/>
    <w:rsid w:val="00DF3F63"/>
    <w:rsid w:val="00DF4C37"/>
    <w:rsid w:val="00DF568E"/>
    <w:rsid w:val="00DF691D"/>
    <w:rsid w:val="00E024EC"/>
    <w:rsid w:val="00E03FFD"/>
    <w:rsid w:val="00E04BCF"/>
    <w:rsid w:val="00E13CCC"/>
    <w:rsid w:val="00E1407E"/>
    <w:rsid w:val="00E165BA"/>
    <w:rsid w:val="00E1664D"/>
    <w:rsid w:val="00E235D0"/>
    <w:rsid w:val="00E23FBD"/>
    <w:rsid w:val="00E24185"/>
    <w:rsid w:val="00E25685"/>
    <w:rsid w:val="00E26145"/>
    <w:rsid w:val="00E26E9A"/>
    <w:rsid w:val="00E3344A"/>
    <w:rsid w:val="00E34406"/>
    <w:rsid w:val="00E35426"/>
    <w:rsid w:val="00E36271"/>
    <w:rsid w:val="00E3630D"/>
    <w:rsid w:val="00E42585"/>
    <w:rsid w:val="00E503B8"/>
    <w:rsid w:val="00E50C42"/>
    <w:rsid w:val="00E50E38"/>
    <w:rsid w:val="00E513D4"/>
    <w:rsid w:val="00E53736"/>
    <w:rsid w:val="00E53E3F"/>
    <w:rsid w:val="00E565E8"/>
    <w:rsid w:val="00E56A74"/>
    <w:rsid w:val="00E61F61"/>
    <w:rsid w:val="00E63845"/>
    <w:rsid w:val="00E6541A"/>
    <w:rsid w:val="00E670F7"/>
    <w:rsid w:val="00E7033E"/>
    <w:rsid w:val="00E727C3"/>
    <w:rsid w:val="00E7387C"/>
    <w:rsid w:val="00E73CBF"/>
    <w:rsid w:val="00E80443"/>
    <w:rsid w:val="00E80CA5"/>
    <w:rsid w:val="00E8104F"/>
    <w:rsid w:val="00E813D3"/>
    <w:rsid w:val="00E84C45"/>
    <w:rsid w:val="00E90BAB"/>
    <w:rsid w:val="00E922A6"/>
    <w:rsid w:val="00E927EE"/>
    <w:rsid w:val="00E9471B"/>
    <w:rsid w:val="00E9556F"/>
    <w:rsid w:val="00E97E11"/>
    <w:rsid w:val="00E97E6C"/>
    <w:rsid w:val="00EA3442"/>
    <w:rsid w:val="00EA369E"/>
    <w:rsid w:val="00EA61D4"/>
    <w:rsid w:val="00EA660D"/>
    <w:rsid w:val="00EA741B"/>
    <w:rsid w:val="00EA746D"/>
    <w:rsid w:val="00EB1BFB"/>
    <w:rsid w:val="00EB3E63"/>
    <w:rsid w:val="00EB4E08"/>
    <w:rsid w:val="00EC0775"/>
    <w:rsid w:val="00EC1797"/>
    <w:rsid w:val="00EC29B5"/>
    <w:rsid w:val="00EC3E56"/>
    <w:rsid w:val="00EC4494"/>
    <w:rsid w:val="00EC6BF3"/>
    <w:rsid w:val="00ED3339"/>
    <w:rsid w:val="00ED35BD"/>
    <w:rsid w:val="00ED507A"/>
    <w:rsid w:val="00ED5C00"/>
    <w:rsid w:val="00ED68F9"/>
    <w:rsid w:val="00ED6992"/>
    <w:rsid w:val="00ED75BB"/>
    <w:rsid w:val="00ED7B72"/>
    <w:rsid w:val="00EE713F"/>
    <w:rsid w:val="00EE76A2"/>
    <w:rsid w:val="00EE775A"/>
    <w:rsid w:val="00EE7FCB"/>
    <w:rsid w:val="00EF060A"/>
    <w:rsid w:val="00EF2B52"/>
    <w:rsid w:val="00EF30A6"/>
    <w:rsid w:val="00EF3434"/>
    <w:rsid w:val="00EF5D74"/>
    <w:rsid w:val="00F02238"/>
    <w:rsid w:val="00F03D8C"/>
    <w:rsid w:val="00F03E21"/>
    <w:rsid w:val="00F04682"/>
    <w:rsid w:val="00F10E36"/>
    <w:rsid w:val="00F11310"/>
    <w:rsid w:val="00F1486E"/>
    <w:rsid w:val="00F1630F"/>
    <w:rsid w:val="00F21246"/>
    <w:rsid w:val="00F2149D"/>
    <w:rsid w:val="00F23F77"/>
    <w:rsid w:val="00F24401"/>
    <w:rsid w:val="00F42E53"/>
    <w:rsid w:val="00F451EB"/>
    <w:rsid w:val="00F4553F"/>
    <w:rsid w:val="00F47E9D"/>
    <w:rsid w:val="00F51C04"/>
    <w:rsid w:val="00F51E80"/>
    <w:rsid w:val="00F520F4"/>
    <w:rsid w:val="00F539F7"/>
    <w:rsid w:val="00F5487A"/>
    <w:rsid w:val="00F6133C"/>
    <w:rsid w:val="00F6178D"/>
    <w:rsid w:val="00F61BC4"/>
    <w:rsid w:val="00F64A28"/>
    <w:rsid w:val="00F66131"/>
    <w:rsid w:val="00F71076"/>
    <w:rsid w:val="00F724B5"/>
    <w:rsid w:val="00F726D7"/>
    <w:rsid w:val="00F741A9"/>
    <w:rsid w:val="00F8106B"/>
    <w:rsid w:val="00F83458"/>
    <w:rsid w:val="00F8397B"/>
    <w:rsid w:val="00F87BFB"/>
    <w:rsid w:val="00F901AC"/>
    <w:rsid w:val="00F92819"/>
    <w:rsid w:val="00F95127"/>
    <w:rsid w:val="00FA229F"/>
    <w:rsid w:val="00FA79B1"/>
    <w:rsid w:val="00FA7C93"/>
    <w:rsid w:val="00FB256A"/>
    <w:rsid w:val="00FB290C"/>
    <w:rsid w:val="00FB5E46"/>
    <w:rsid w:val="00FB63FF"/>
    <w:rsid w:val="00FB67AC"/>
    <w:rsid w:val="00FB7991"/>
    <w:rsid w:val="00FC2C95"/>
    <w:rsid w:val="00FC332B"/>
    <w:rsid w:val="00FC337B"/>
    <w:rsid w:val="00FC6854"/>
    <w:rsid w:val="00FC7B2D"/>
    <w:rsid w:val="00FC7F56"/>
    <w:rsid w:val="00FD29B1"/>
    <w:rsid w:val="00FD652F"/>
    <w:rsid w:val="00FD778B"/>
    <w:rsid w:val="00FE2349"/>
    <w:rsid w:val="00FE3CE8"/>
    <w:rsid w:val="00FE6374"/>
    <w:rsid w:val="00FF0329"/>
    <w:rsid w:val="00FF160F"/>
    <w:rsid w:val="00FF364A"/>
    <w:rsid w:val="00FF7679"/>
    <w:rsid w:val="00FF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9C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65892986">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7045902">
      <w:bodyDiv w:val="1"/>
      <w:marLeft w:val="0"/>
      <w:marRight w:val="0"/>
      <w:marTop w:val="0"/>
      <w:marBottom w:val="0"/>
      <w:divBdr>
        <w:top w:val="none" w:sz="0" w:space="0" w:color="auto"/>
        <w:left w:val="none" w:sz="0" w:space="0" w:color="auto"/>
        <w:bottom w:val="none" w:sz="0" w:space="0" w:color="auto"/>
        <w:right w:val="none" w:sz="0" w:space="0" w:color="auto"/>
      </w:divBdr>
    </w:div>
    <w:div w:id="381560846">
      <w:bodyDiv w:val="1"/>
      <w:marLeft w:val="0"/>
      <w:marRight w:val="0"/>
      <w:marTop w:val="0"/>
      <w:marBottom w:val="0"/>
      <w:divBdr>
        <w:top w:val="none" w:sz="0" w:space="0" w:color="auto"/>
        <w:left w:val="none" w:sz="0" w:space="0" w:color="auto"/>
        <w:bottom w:val="none" w:sz="0" w:space="0" w:color="auto"/>
        <w:right w:val="none" w:sz="0" w:space="0" w:color="auto"/>
      </w:divBdr>
    </w:div>
    <w:div w:id="400951297">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9078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5535098">
      <w:bodyDiv w:val="1"/>
      <w:marLeft w:val="0"/>
      <w:marRight w:val="0"/>
      <w:marTop w:val="0"/>
      <w:marBottom w:val="0"/>
      <w:divBdr>
        <w:top w:val="none" w:sz="0" w:space="0" w:color="auto"/>
        <w:left w:val="none" w:sz="0" w:space="0" w:color="auto"/>
        <w:bottom w:val="none" w:sz="0" w:space="0" w:color="auto"/>
        <w:right w:val="none" w:sz="0" w:space="0" w:color="auto"/>
      </w:divBdr>
    </w:div>
    <w:div w:id="518278646">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0780781">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10295170">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70537976">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2634836">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994902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0261848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8946171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20602387">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72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youhank@qca.qualcomm.com"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2A063-C84D-0241-8FBC-CB13AE8F7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TotalTime>
  <Pages>5</Pages>
  <Words>1323</Words>
  <Characters>6803</Characters>
  <Application>Microsoft Macintosh Word</Application>
  <DocSecurity>0</DocSecurity>
  <Lines>261</Lines>
  <Paragraphs>133</Paragraphs>
  <ScaleCrop>false</ScaleCrop>
  <HeadingPairs>
    <vt:vector size="2" baseType="variant">
      <vt:variant>
        <vt:lpstr>Title</vt:lpstr>
      </vt:variant>
      <vt:variant>
        <vt:i4>1</vt:i4>
      </vt:variant>
    </vt:vector>
  </HeadingPairs>
  <TitlesOfParts>
    <vt:vector size="1" baseType="lpstr">
      <vt:lpstr>doc.: IEEE 802.11-13/0108r2</vt:lpstr>
    </vt:vector>
  </TitlesOfParts>
  <Manager/>
  <Company>Qualcomm</Company>
  <LinksUpToDate>false</LinksUpToDate>
  <CharactersWithSpaces>7993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802.11-13/0108r3</dc:title>
  <dc:subject>Submission</dc:subject>
  <dc:creator>Menzo Wentink</dc:creator>
  <cp:keywords>January 2013</cp:keywords>
  <dc:description/>
  <cp:lastModifiedBy>Menzo Wentink</cp:lastModifiedBy>
  <cp:revision>18</cp:revision>
  <cp:lastPrinted>2012-11-14T23:36:00Z</cp:lastPrinted>
  <dcterms:created xsi:type="dcterms:W3CDTF">2013-01-15T01:10:00Z</dcterms:created>
  <dcterms:modified xsi:type="dcterms:W3CDTF">2013-01-15T01:29:00Z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