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F66035" w:rsidP="00F66035">
      <w:pPr>
        <w:pStyle w:val="T1"/>
        <w:pBdr>
          <w:bottom w:val="single" w:sz="6" w:space="0" w:color="auto"/>
        </w:pBdr>
        <w:spacing w:after="240"/>
      </w:pPr>
      <w:r>
        <w:t>I</w:t>
      </w:r>
      <w:r w:rsidR="00CA09B2">
        <w:t>EEE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07"/>
        <w:gridCol w:w="2410"/>
        <w:gridCol w:w="2126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D4FDA">
            <w:pPr>
              <w:pStyle w:val="T2"/>
            </w:pPr>
            <w:r>
              <w:t xml:space="preserve">TX LO leakage limits in discontinuous </w:t>
            </w:r>
            <w:proofErr w:type="spellStart"/>
            <w:r>
              <w:t>Tx</w:t>
            </w:r>
            <w:proofErr w:type="spellEnd"/>
            <w:r>
              <w:t xml:space="preserve"> - resolving CID 1007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F6EA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7046">
              <w:rPr>
                <w:b w:val="0"/>
                <w:sz w:val="20"/>
              </w:rPr>
              <w:t>201</w:t>
            </w:r>
            <w:r w:rsidR="001D4FDA">
              <w:rPr>
                <w:b w:val="0"/>
                <w:sz w:val="20"/>
              </w:rPr>
              <w:t>3-01-09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C7046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C7046">
        <w:trPr>
          <w:jc w:val="center"/>
        </w:trPr>
        <w:tc>
          <w:tcPr>
            <w:tcW w:w="1336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Jens TINGLEFF</w:t>
            </w:r>
          </w:p>
        </w:tc>
        <w:tc>
          <w:tcPr>
            <w:tcW w:w="1607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410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1800 </w:t>
            </w:r>
            <w:proofErr w:type="spellStart"/>
            <w:r>
              <w:rPr>
                <w:b w:val="0"/>
                <w:sz w:val="20"/>
              </w:rPr>
              <w:t>roue</w:t>
            </w:r>
            <w:proofErr w:type="spellEnd"/>
            <w:r>
              <w:rPr>
                <w:b w:val="0"/>
                <w:sz w:val="20"/>
              </w:rPr>
              <w:t xml:space="preserve"> des </w:t>
            </w:r>
            <w:proofErr w:type="spellStart"/>
            <w:r>
              <w:rPr>
                <w:b w:val="0"/>
                <w:sz w:val="20"/>
              </w:rPr>
              <w:t>Cretes</w:t>
            </w:r>
            <w:proofErr w:type="spellEnd"/>
          </w:p>
          <w:p w:rsidR="00CC7046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06560 </w:t>
            </w:r>
            <w:proofErr w:type="spellStart"/>
            <w:r>
              <w:rPr>
                <w:b w:val="0"/>
                <w:sz w:val="20"/>
              </w:rPr>
              <w:t>Valbonne</w:t>
            </w:r>
            <w:proofErr w:type="spellEnd"/>
          </w:p>
          <w:p w:rsidR="00CC7046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France</w:t>
            </w:r>
          </w:p>
        </w:tc>
        <w:tc>
          <w:tcPr>
            <w:tcW w:w="2126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+33 4 89 73 70 14</w:t>
            </w:r>
          </w:p>
        </w:tc>
        <w:tc>
          <w:tcPr>
            <w:tcW w:w="2097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j.tingleff@samsung.com</w:t>
            </w:r>
          </w:p>
        </w:tc>
      </w:tr>
    </w:tbl>
    <w:p w:rsidR="00CA09B2" w:rsidRDefault="004F7721">
      <w:pPr>
        <w:pStyle w:val="T1"/>
        <w:spacing w:after="120"/>
        <w:rPr>
          <w:sz w:val="22"/>
        </w:rPr>
      </w:pPr>
      <w:r w:rsidRPr="004F77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610ACC">
                  <w:pPr>
                    <w:jc w:val="both"/>
                  </w:pPr>
                  <w:r>
                    <w:t xml:space="preserve">In this submission we propose a resolution to CID </w:t>
                  </w:r>
                  <w:r w:rsidR="001D4FDA">
                    <w:t>1007 of CC4</w:t>
                  </w:r>
                  <w:r w:rsidR="00B84403">
                    <w:t>.</w:t>
                  </w:r>
                </w:p>
                <w:p w:rsidR="00B84403" w:rsidRDefault="00B84403">
                  <w:pPr>
                    <w:jc w:val="both"/>
                  </w:pPr>
                </w:p>
                <w:p w:rsidR="00B84403" w:rsidRDefault="00B84403">
                  <w:pPr>
                    <w:jc w:val="both"/>
                  </w:pPr>
                  <w:r>
                    <w:t xml:space="preserve">The CID points to </w:t>
                  </w:r>
                  <w:r w:rsidR="001D4FDA">
                    <w:t xml:space="preserve">clause </w:t>
                  </w:r>
                  <w:r w:rsidR="001D4FDA" w:rsidRPr="001D4FDA">
                    <w:t>23.3.18.4.2</w:t>
                  </w:r>
                  <w:r w:rsidR="001D4FDA">
                    <w:t xml:space="preserve"> page 247 line 64</w:t>
                  </w:r>
                </w:p>
                <w:p w:rsidR="004B08B3" w:rsidRDefault="004B08B3">
                  <w:pPr>
                    <w:jc w:val="both"/>
                    <w:rPr>
                      <w:lang w:eastAsia="ko-KR"/>
                    </w:rPr>
                  </w:pPr>
                </w:p>
                <w:p w:rsidR="004B08B3" w:rsidRDefault="004B08B3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>The baselin</w:t>
                  </w:r>
                  <w:r w:rsidR="001D4FDA">
                    <w:rPr>
                      <w:rFonts w:hint="eastAsia"/>
                      <w:lang w:eastAsia="ko-KR"/>
                    </w:rPr>
                    <w:t>e of this text is P802.11af_</w:t>
                  </w:r>
                  <w:proofErr w:type="gramStart"/>
                  <w:r w:rsidR="001D4FDA">
                    <w:rPr>
                      <w:rFonts w:hint="eastAsia"/>
                      <w:lang w:eastAsia="ko-KR"/>
                    </w:rPr>
                    <w:t>D2.</w:t>
                  </w:r>
                  <w:r w:rsidR="001D4FDA">
                    <w:rPr>
                      <w:lang w:eastAsia="ko-KR"/>
                    </w:rPr>
                    <w:t>2</w:t>
                  </w:r>
                  <w:proofErr w:type="gramEnd"/>
                </w:p>
              </w:txbxContent>
            </v:textbox>
          </v:shape>
        </w:pict>
      </w:r>
    </w:p>
    <w:p w:rsidR="002A6A29" w:rsidRPr="000C131A" w:rsidRDefault="00CA09B2" w:rsidP="002A6A29">
      <w:pPr>
        <w:pStyle w:val="Heading1"/>
        <w:rPr>
          <w:lang w:eastAsia="ja-JP"/>
        </w:rPr>
      </w:pPr>
      <w:r>
        <w:br w:type="page"/>
      </w:r>
      <w:r w:rsidR="002A6A29" w:rsidRPr="000C131A">
        <w:rPr>
          <w:rFonts w:eastAsia="Malgun Gothic"/>
        </w:rPr>
        <w:lastRenderedPageBreak/>
        <w:t>Interpretation of a Motion to Adopt</w:t>
      </w:r>
    </w:p>
    <w:p w:rsidR="002A6A29" w:rsidRPr="003555C6" w:rsidRDefault="002A6A29" w:rsidP="002A6A29">
      <w:pPr>
        <w:rPr>
          <w:lang w:eastAsia="ko-KR"/>
        </w:rPr>
      </w:pPr>
      <w:r w:rsidRPr="003555C6">
        <w:rPr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3555C6">
        <w:rPr>
          <w:lang w:eastAsia="ko-KR"/>
        </w:rPr>
        <w:t>actioned</w:t>
      </w:r>
      <w:proofErr w:type="spellEnd"/>
      <w:r w:rsidRPr="003555C6">
        <w:rPr>
          <w:lang w:eastAsia="ko-KR"/>
        </w:rPr>
        <w:t xml:space="preserve"> in the </w:t>
      </w:r>
      <w:proofErr w:type="spellStart"/>
      <w:r w:rsidRPr="003555C6">
        <w:rPr>
          <w:lang w:eastAsia="ko-KR"/>
        </w:rPr>
        <w:t>TGaf</w:t>
      </w:r>
      <w:proofErr w:type="spellEnd"/>
      <w:r w:rsidRPr="003555C6">
        <w:rPr>
          <w:lang w:eastAsia="ko-KR"/>
        </w:rPr>
        <w:t xml:space="preserve"> Draft.  This introduction is not part of the adopted material.</w:t>
      </w:r>
    </w:p>
    <w:p w:rsidR="002A6A29" w:rsidRPr="003555C6" w:rsidRDefault="002A6A29" w:rsidP="002A6A29">
      <w:pPr>
        <w:rPr>
          <w:lang w:eastAsia="ko-KR"/>
        </w:rPr>
      </w:pPr>
    </w:p>
    <w:p w:rsidR="002A6A29" w:rsidRPr="003555C6" w:rsidRDefault="002A6A29" w:rsidP="002A6A29">
      <w:pPr>
        <w:rPr>
          <w:b/>
          <w:bCs/>
          <w:i/>
          <w:iCs/>
          <w:lang w:eastAsia="ko-KR"/>
        </w:rPr>
      </w:pPr>
      <w:r w:rsidRPr="003555C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2A6A29" w:rsidRPr="003555C6" w:rsidRDefault="002A6A29" w:rsidP="002A6A29">
      <w:pPr>
        <w:tabs>
          <w:tab w:val="left" w:pos="5420"/>
        </w:tabs>
        <w:rPr>
          <w:lang w:eastAsia="ko-KR"/>
        </w:rPr>
      </w:pPr>
      <w:r>
        <w:rPr>
          <w:lang w:eastAsia="ko-KR"/>
        </w:rPr>
        <w:tab/>
      </w:r>
    </w:p>
    <w:p w:rsidR="002A6A29" w:rsidRPr="000C131A" w:rsidRDefault="002A6A29" w:rsidP="002A6A29">
      <w:pPr>
        <w:rPr>
          <w:rFonts w:eastAsia="MS Mincho"/>
          <w:b/>
          <w:bCs/>
          <w:i/>
          <w:iCs/>
          <w:lang w:eastAsia="ja-JP"/>
        </w:rPr>
      </w:pP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Draft.</w:t>
      </w:r>
    </w:p>
    <w:p w:rsidR="002A6A29" w:rsidRPr="0023685A" w:rsidRDefault="002A6A29" w:rsidP="002A6A29">
      <w:pPr>
        <w:pStyle w:val="T"/>
        <w:rPr>
          <w:w w:val="100"/>
        </w:rPr>
      </w:pPr>
      <w:r w:rsidRPr="0023685A">
        <w:rPr>
          <w:w w:val="100"/>
        </w:rPr>
        <w:t xml:space="preserve">The editing instructions are shown in </w:t>
      </w:r>
      <w:r w:rsidRPr="0023685A">
        <w:rPr>
          <w:b/>
          <w:bCs/>
          <w:i/>
          <w:iCs/>
          <w:w w:val="100"/>
        </w:rPr>
        <w:t>bold italic</w:t>
      </w:r>
      <w:r w:rsidRPr="0023685A">
        <w:rPr>
          <w:w w:val="100"/>
        </w:rPr>
        <w:t xml:space="preserve">. Four editing instructions are used: </w:t>
      </w:r>
      <w:r w:rsidRPr="0023685A">
        <w:rPr>
          <w:b/>
          <w:bCs/>
          <w:i/>
          <w:iCs/>
          <w:w w:val="100"/>
        </w:rPr>
        <w:t>change, delete, insert, and replace</w:t>
      </w:r>
      <w:r w:rsidRPr="0023685A">
        <w:rPr>
          <w:w w:val="100"/>
        </w:rPr>
        <w:t xml:space="preserve">. Change is used to make corrections in existing text or tables. The editing instruction specifies the location of the change and describes what is being changed by using </w:t>
      </w:r>
      <w:r w:rsidRPr="0023685A">
        <w:rPr>
          <w:strike/>
          <w:w w:val="100"/>
        </w:rPr>
        <w:t>strikethrough</w:t>
      </w:r>
      <w:r w:rsidRPr="0023685A">
        <w:rPr>
          <w:w w:val="100"/>
        </w:rPr>
        <w:t xml:space="preserve"> (to remove old material) and </w:t>
      </w:r>
      <w:r w:rsidRPr="0023685A">
        <w:rPr>
          <w:w w:val="100"/>
          <w:u w:val="thick"/>
        </w:rPr>
        <w:t>underscore</w:t>
      </w:r>
      <w:r w:rsidRPr="0023685A">
        <w:rPr>
          <w:w w:val="100"/>
        </w:rPr>
        <w:t xml:space="preserve"> (to add new material). </w:t>
      </w:r>
      <w:r w:rsidRPr="0023685A">
        <w:rPr>
          <w:b/>
          <w:bCs/>
          <w:i/>
          <w:iCs/>
          <w:w w:val="100"/>
        </w:rPr>
        <w:t>Delete</w:t>
      </w:r>
      <w:r w:rsidRPr="0023685A">
        <w:rPr>
          <w:w w:val="100"/>
        </w:rPr>
        <w:t xml:space="preserve"> removes existing material.</w:t>
      </w:r>
      <w:r w:rsidRPr="0023685A">
        <w:rPr>
          <w:b/>
          <w:bCs/>
          <w:i/>
          <w:iCs/>
          <w:w w:val="100"/>
        </w:rPr>
        <w:t xml:space="preserve"> Insert</w:t>
      </w:r>
      <w:r w:rsidRPr="0023685A">
        <w:rPr>
          <w:w w:val="100"/>
        </w:rPr>
        <w:t xml:space="preserve"> adds new material without disturbing the existing material. Insertions may require renumbering. If so, renumbering instructions are given in the editing instruction. </w:t>
      </w:r>
      <w:r w:rsidRPr="0023685A">
        <w:rPr>
          <w:b/>
          <w:bCs/>
          <w:i/>
          <w:iCs/>
          <w:w w:val="100"/>
        </w:rPr>
        <w:t>Replace</w:t>
      </w:r>
      <w:r w:rsidRPr="0023685A">
        <w:rPr>
          <w:w w:val="100"/>
        </w:rPr>
        <w:t xml:space="preserve"> is used to make changes in figures or equations by removing the existing figure or equation and replacing it with a new one. Editorial notes will not be carried over into future editions because the changes will be incorporated into the base standard.</w:t>
      </w:r>
    </w:p>
    <w:p w:rsidR="002A6A29" w:rsidRPr="0023685A" w:rsidRDefault="002A6A29" w:rsidP="002A6A29"/>
    <w:p w:rsidR="002A6A29" w:rsidRPr="0023685A" w:rsidRDefault="002A6A29" w:rsidP="002A6A29">
      <w:r w:rsidRPr="0023685A">
        <w:t>This amendment’s baseline is IEEE Std 802.11™–20</w:t>
      </w:r>
      <w:r>
        <w:t>12</w:t>
      </w:r>
      <w:r w:rsidRPr="0023685A">
        <w:t>, as amended by</w:t>
      </w:r>
    </w:p>
    <w:p w:rsidR="002A6A29" w:rsidRPr="0023685A" w:rsidRDefault="002A6A29" w:rsidP="002A6A29"/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1 802.11ae-2012</w:t>
      </w:r>
    </w:p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2 802.11aa-2012</w:t>
      </w:r>
    </w:p>
    <w:p w:rsidR="002A6A29" w:rsidRDefault="001D4FDA" w:rsidP="002A6A29">
      <w:pPr>
        <w:numPr>
          <w:ilvl w:val="0"/>
          <w:numId w:val="1"/>
        </w:numPr>
        <w:spacing w:line="240" w:lineRule="atLeast"/>
        <w:jc w:val="both"/>
      </w:pPr>
      <w:r>
        <w:t>Amendment 3 P802.11ad Draft 9</w:t>
      </w:r>
      <w:r w:rsidR="002A6A29">
        <w:t>.0</w:t>
      </w:r>
    </w:p>
    <w:p w:rsidR="002A6A29" w:rsidRPr="00BE0910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4 P802.11ac</w:t>
      </w:r>
      <w:r w:rsidR="001D4FDA">
        <w:t xml:space="preserve"> Draft 4</w:t>
      </w:r>
      <w:r>
        <w:t>.0</w:t>
      </w:r>
    </w:p>
    <w:p w:rsidR="00504024" w:rsidRDefault="004B08B3" w:rsidP="00610ACC">
      <w:pPr>
        <w:pStyle w:val="Heading1"/>
      </w:pPr>
      <w:r>
        <w:t>Comment and discussion</w:t>
      </w:r>
    </w:p>
    <w:p w:rsidR="00610ACC" w:rsidRPr="00610ACC" w:rsidRDefault="00610ACC" w:rsidP="00610A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104"/>
        <w:gridCol w:w="1206"/>
        <w:gridCol w:w="2645"/>
        <w:gridCol w:w="3682"/>
      </w:tblGrid>
      <w:tr w:rsidR="0001231E" w:rsidTr="0001231E">
        <w:tc>
          <w:tcPr>
            <w:tcW w:w="959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34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992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693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798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Proposed Change</w:t>
            </w:r>
          </w:p>
        </w:tc>
      </w:tr>
      <w:tr w:rsidR="0001231E" w:rsidTr="0001231E">
        <w:tc>
          <w:tcPr>
            <w:tcW w:w="959" w:type="dxa"/>
          </w:tcPr>
          <w:p w:rsidR="004B08B3" w:rsidRDefault="001D4FDA">
            <w:r w:rsidRPr="001D4FDA">
              <w:t>1007</w:t>
            </w:r>
          </w:p>
        </w:tc>
        <w:tc>
          <w:tcPr>
            <w:tcW w:w="1134" w:type="dxa"/>
          </w:tcPr>
          <w:p w:rsidR="004B08B3" w:rsidRDefault="007630A6">
            <w:r>
              <w:t>247</w:t>
            </w:r>
          </w:p>
        </w:tc>
        <w:tc>
          <w:tcPr>
            <w:tcW w:w="992" w:type="dxa"/>
          </w:tcPr>
          <w:p w:rsidR="004B08B3" w:rsidRDefault="007630A6">
            <w:r w:rsidRPr="007630A6">
              <w:t>23.3.18.4.2</w:t>
            </w:r>
          </w:p>
        </w:tc>
        <w:tc>
          <w:tcPr>
            <w:tcW w:w="2693" w:type="dxa"/>
          </w:tcPr>
          <w:p w:rsidR="004B08B3" w:rsidRDefault="007630A6">
            <w:r w:rsidRPr="007630A6">
              <w:t>Need to include definitions for TVHT_MODE_2N and TVHT_MODE_4N where the RF LO does not fall outside both BCUs (at the moment, undefined)</w:t>
            </w:r>
          </w:p>
        </w:tc>
        <w:tc>
          <w:tcPr>
            <w:tcW w:w="3798" w:type="dxa"/>
          </w:tcPr>
          <w:p w:rsidR="004B08B3" w:rsidRDefault="007630A6">
            <w:r w:rsidRPr="007630A6">
              <w:t>Inspired by the solution to the same problem in 802.1ac: Change "For transmissions using TVHT_MODE_1, TVHT_MODE_2C and TVHT_MODE_4C, TX LO leakage shall meet" to "For transmissions using all formats except non-contiguous where the RF LO falls outside both BCUs, TX LO leakage shall meet"</w:t>
            </w:r>
          </w:p>
        </w:tc>
      </w:tr>
    </w:tbl>
    <w:p w:rsidR="00B33130" w:rsidRDefault="00B33130" w:rsidP="00B33130">
      <w:pPr>
        <w:pStyle w:val="Heading2"/>
      </w:pPr>
      <w:r>
        <w:t>Discussion</w:t>
      </w:r>
    </w:p>
    <w:p w:rsidR="007630A6" w:rsidRDefault="007630A6" w:rsidP="007630A6">
      <w:r>
        <w:t>The existing draft D2.2 has two different specifications in clause 23.3.18.4.2, one for “</w:t>
      </w:r>
      <w:r w:rsidRPr="007630A6">
        <w:t>transmissions using TVHT_MODE_1, TVHT_MODE_2C and TVHT_MODE_4C</w:t>
      </w:r>
      <w:r>
        <w:t>” and one for ”</w:t>
      </w:r>
      <w:r w:rsidRPr="007630A6">
        <w:t>transmissions using TVHT_MODE_2N and TVHT_MODE_4N, where the RF LO falls outside both BCUs</w:t>
      </w:r>
      <w:r>
        <w:t>.” Logically, there is a third choice: non-contiguous transmissions</w:t>
      </w:r>
      <w:r w:rsidR="008021F7">
        <w:t xml:space="preserve">, </w:t>
      </w:r>
      <w:r w:rsidR="008021F7" w:rsidRPr="007630A6">
        <w:t xml:space="preserve">TVHT_MODE_2N </w:t>
      </w:r>
      <w:r w:rsidR="008021F7">
        <w:t xml:space="preserve">or </w:t>
      </w:r>
      <w:r w:rsidR="008021F7" w:rsidRPr="007630A6">
        <w:t>TVHT_MODE_4N</w:t>
      </w:r>
      <w:r w:rsidR="008021F7">
        <w:t>,</w:t>
      </w:r>
      <w:r>
        <w:t xml:space="preserve"> where the LO does not fall outside both BCUs.</w:t>
      </w:r>
      <w:r w:rsidR="008021F7">
        <w:t xml:space="preserve"> Since we carefully list the modulation modes covered by the first specification, we are leaving out those systems using the third choice, although the amendment we’re using as a model (802.11ac D4.0) does not use a list here, but rather a negation of the second condition.</w:t>
      </w:r>
    </w:p>
    <w:p w:rsidR="008021F7" w:rsidRDefault="008021F7" w:rsidP="007630A6"/>
    <w:p w:rsidR="008021F7" w:rsidRPr="007630A6" w:rsidRDefault="008021F7" w:rsidP="008021F7">
      <w:r>
        <w:t>The corresponding two specifications in 802.11ac D4.0 are: “</w:t>
      </w:r>
      <w:r w:rsidRPr="008021F7">
        <w:t>all formats and bandwidths except non-contiguous</w:t>
      </w:r>
      <w:r>
        <w:t xml:space="preserve"> </w:t>
      </w:r>
      <w:r w:rsidRPr="008021F7">
        <w:t>80+80 MHz where the RF LO falls outside both frequency segments</w:t>
      </w:r>
      <w:r>
        <w:t>” and “</w:t>
      </w:r>
      <w:r w:rsidRPr="008021F7">
        <w:t>80+80 MHz transmission where the RF LO falls outside both frequency segments</w:t>
      </w:r>
      <w:r>
        <w:t>.”</w:t>
      </w:r>
    </w:p>
    <w:p w:rsidR="002A6A29" w:rsidRDefault="002A6A29" w:rsidP="002A6A29">
      <w:pPr>
        <w:pStyle w:val="Heading1"/>
      </w:pPr>
      <w:r>
        <w:lastRenderedPageBreak/>
        <w:t>Proposed resolution</w:t>
      </w:r>
    </w:p>
    <w:p w:rsidR="00030916" w:rsidRDefault="001D4FDA" w:rsidP="001D4FDA">
      <w:r>
        <w:rPr>
          <w:b/>
        </w:rPr>
        <w:t>Accept</w:t>
      </w:r>
      <w:r w:rsidR="00557B2F">
        <w:t xml:space="preserve">. </w:t>
      </w:r>
    </w:p>
    <w:p w:rsidR="00C73532" w:rsidRDefault="00C73532" w:rsidP="001D4FDA"/>
    <w:p w:rsidR="00C73532" w:rsidRDefault="00C73532" w:rsidP="001D4FDA">
      <w:pPr>
        <w:rPr>
          <w:b/>
          <w:i/>
        </w:rPr>
      </w:pPr>
      <w:r w:rsidRPr="00C73532">
        <w:rPr>
          <w:b/>
          <w:i/>
        </w:rPr>
        <w:t xml:space="preserve">Instruct the </w:t>
      </w:r>
      <w:proofErr w:type="spellStart"/>
      <w:r w:rsidRPr="00C73532">
        <w:rPr>
          <w:b/>
          <w:i/>
        </w:rPr>
        <w:t>TGaf</w:t>
      </w:r>
      <w:proofErr w:type="spellEnd"/>
      <w:r w:rsidRPr="00C73532">
        <w:rPr>
          <w:b/>
          <w:i/>
        </w:rPr>
        <w:t xml:space="preserve"> editor to change the text in clause 23.3.18.4.2 as follows:</w:t>
      </w:r>
    </w:p>
    <w:p w:rsidR="00C73532" w:rsidRDefault="00C73532" w:rsidP="001D4FDA">
      <w:r>
        <w:t xml:space="preserve"> </w:t>
      </w:r>
    </w:p>
    <w:p w:rsidR="00C73532" w:rsidRPr="00C73532" w:rsidRDefault="00C73532" w:rsidP="00C73532">
      <w:r w:rsidRPr="00C73532">
        <w:t xml:space="preserve">For transmissions using </w:t>
      </w:r>
      <w:r w:rsidRPr="00C73532">
        <w:rPr>
          <w:strike/>
        </w:rPr>
        <w:t>TVHT_MODE_1, TVHT_MODE_2C and TVHT_MODE_4C</w:t>
      </w:r>
      <w:r w:rsidRPr="00C73532">
        <w:t xml:space="preserve"> </w:t>
      </w:r>
      <w:r w:rsidRPr="00C73532">
        <w:rPr>
          <w:u w:val="single"/>
        </w:rPr>
        <w:t xml:space="preserve">all formats </w:t>
      </w:r>
      <w:proofErr w:type="gramStart"/>
      <w:r w:rsidRPr="00C73532">
        <w:rPr>
          <w:u w:val="single"/>
        </w:rPr>
        <w:t>except</w:t>
      </w:r>
      <w:proofErr w:type="gramEnd"/>
      <w:r w:rsidRPr="00C73532">
        <w:rPr>
          <w:u w:val="single"/>
        </w:rPr>
        <w:t xml:space="preserve"> non-contiguous where the RF LO falls outside both BCUs</w:t>
      </w:r>
      <w:r w:rsidRPr="00C73532">
        <w:t>, TX LO leakage shall meet the following requirements</w:t>
      </w:r>
    </w:p>
    <w:tbl>
      <w:tblPr>
        <w:tblW w:w="958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87"/>
      </w:tblGrid>
      <w:tr w:rsidR="00504024" w:rsidRPr="00504024" w:rsidTr="00504024">
        <w:trPr>
          <w:trHeight w:val="333"/>
        </w:trPr>
        <w:tc>
          <w:tcPr>
            <w:tcW w:w="9587" w:type="dxa"/>
          </w:tcPr>
          <w:p w:rsidR="00504024" w:rsidRPr="00504024" w:rsidRDefault="00504024" w:rsidP="001D4FDA">
            <w:pPr>
              <w:rPr>
                <w:b/>
                <w:sz w:val="24"/>
              </w:rPr>
            </w:pPr>
          </w:p>
        </w:tc>
      </w:tr>
    </w:tbl>
    <w:p w:rsidR="00CA09B2" w:rsidRDefault="00CA09B2">
      <w:pPr>
        <w:rPr>
          <w:b/>
          <w:sz w:val="24"/>
        </w:rPr>
      </w:pPr>
    </w:p>
    <w:p w:rsidR="00CA09B2" w:rsidRDefault="00CA09B2"/>
    <w:sectPr w:rsidR="00CA09B2" w:rsidSect="00581ACA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99" w:rsidRDefault="00955A99">
      <w:r>
        <w:separator/>
      </w:r>
    </w:p>
  </w:endnote>
  <w:endnote w:type="continuationSeparator" w:id="0">
    <w:p w:rsidR="00955A99" w:rsidRDefault="0095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F772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3D1F">
        <w:t>Submission</w:t>
      </w:r>
    </w:fldSimple>
    <w:r w:rsidR="0029020B">
      <w:tab/>
      <w:t xml:space="preserve">page </w:t>
    </w:r>
    <w:fldSimple w:instr="page ">
      <w:r w:rsidR="00F66035">
        <w:rPr>
          <w:noProof/>
        </w:rPr>
        <w:t>1</w:t>
      </w:r>
    </w:fldSimple>
    <w:r w:rsidR="0029020B">
      <w:tab/>
    </w:r>
    <w:fldSimple w:instr=" COMMENTS  \* MERGEFORMAT ">
      <w:r w:rsidR="004C3D1F">
        <w:t>Jens TINGLEFF, Samsung Electronics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99" w:rsidRDefault="00955A99">
      <w:r>
        <w:separator/>
      </w:r>
    </w:p>
  </w:footnote>
  <w:footnote w:type="continuationSeparator" w:id="0">
    <w:p w:rsidR="00955A99" w:rsidRDefault="00955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F7721" w:rsidP="004C3D1F">
    <w:pPr>
      <w:pStyle w:val="Header"/>
      <w:tabs>
        <w:tab w:val="clear" w:pos="6480"/>
        <w:tab w:val="left" w:pos="4211"/>
        <w:tab w:val="center" w:pos="4680"/>
        <w:tab w:val="right" w:pos="9360"/>
      </w:tabs>
    </w:pPr>
    <w:fldSimple w:instr=" KEYWORDS  \* MERGEFORMAT ">
      <w:r w:rsidR="001D4FDA">
        <w:t>January 2013</w:t>
      </w:r>
    </w:fldSimple>
    <w:r w:rsidR="0029020B">
      <w:tab/>
    </w:r>
    <w:r w:rsidR="004C3D1F">
      <w:tab/>
    </w:r>
    <w:r w:rsidR="0029020B">
      <w:tab/>
    </w:r>
    <w:fldSimple w:instr=" TITLE  \* MERGEFORMAT ">
      <w:r w:rsidR="001D4FDA">
        <w:t>doc.: IEEE 802.11-13/0051r0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B9F47E7"/>
    <w:multiLevelType w:val="multilevel"/>
    <w:tmpl w:val="492683A8"/>
    <w:lvl w:ilvl="0">
      <w:start w:val="1"/>
      <w:numFmt w:val="decimal"/>
      <w:pStyle w:val="IEEEStdsLevel1Head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C16"/>
    <w:rsid w:val="0001231E"/>
    <w:rsid w:val="00021171"/>
    <w:rsid w:val="00030916"/>
    <w:rsid w:val="00031F95"/>
    <w:rsid w:val="001229DF"/>
    <w:rsid w:val="001B646B"/>
    <w:rsid w:val="001D4FDA"/>
    <w:rsid w:val="001D723B"/>
    <w:rsid w:val="001F75D9"/>
    <w:rsid w:val="002554AA"/>
    <w:rsid w:val="00274497"/>
    <w:rsid w:val="0029020B"/>
    <w:rsid w:val="002A6A29"/>
    <w:rsid w:val="002B2942"/>
    <w:rsid w:val="002D44BE"/>
    <w:rsid w:val="003A16E8"/>
    <w:rsid w:val="0041569C"/>
    <w:rsid w:val="00442037"/>
    <w:rsid w:val="00476E23"/>
    <w:rsid w:val="004B08B3"/>
    <w:rsid w:val="004C3D1F"/>
    <w:rsid w:val="004F7721"/>
    <w:rsid w:val="00504024"/>
    <w:rsid w:val="00557B2F"/>
    <w:rsid w:val="00561834"/>
    <w:rsid w:val="00581ACA"/>
    <w:rsid w:val="00610ACC"/>
    <w:rsid w:val="0062440B"/>
    <w:rsid w:val="00664E9B"/>
    <w:rsid w:val="00697B48"/>
    <w:rsid w:val="006C0727"/>
    <w:rsid w:val="006E145F"/>
    <w:rsid w:val="006F465E"/>
    <w:rsid w:val="00752AAC"/>
    <w:rsid w:val="007630A6"/>
    <w:rsid w:val="00770572"/>
    <w:rsid w:val="00775C16"/>
    <w:rsid w:val="007B36DA"/>
    <w:rsid w:val="007E2146"/>
    <w:rsid w:val="008021F7"/>
    <w:rsid w:val="008565DE"/>
    <w:rsid w:val="00895A84"/>
    <w:rsid w:val="008C5D19"/>
    <w:rsid w:val="00955A99"/>
    <w:rsid w:val="009869BE"/>
    <w:rsid w:val="009D5E01"/>
    <w:rsid w:val="00A022F6"/>
    <w:rsid w:val="00AA427C"/>
    <w:rsid w:val="00AC7502"/>
    <w:rsid w:val="00AF6EA0"/>
    <w:rsid w:val="00B33130"/>
    <w:rsid w:val="00B65288"/>
    <w:rsid w:val="00B84403"/>
    <w:rsid w:val="00BE68C2"/>
    <w:rsid w:val="00C50C9B"/>
    <w:rsid w:val="00C73532"/>
    <w:rsid w:val="00C81158"/>
    <w:rsid w:val="00CA09B2"/>
    <w:rsid w:val="00CA54F7"/>
    <w:rsid w:val="00CC7046"/>
    <w:rsid w:val="00DB69AB"/>
    <w:rsid w:val="00DC5A7B"/>
    <w:rsid w:val="00F66035"/>
    <w:rsid w:val="00FA21E3"/>
    <w:rsid w:val="00FB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CA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81AC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81AC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81AC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81AC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81AC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81ACA"/>
    <w:pPr>
      <w:jc w:val="center"/>
    </w:pPr>
    <w:rPr>
      <w:b/>
      <w:sz w:val="28"/>
    </w:rPr>
  </w:style>
  <w:style w:type="paragraph" w:customStyle="1" w:styleId="T2">
    <w:name w:val="T2"/>
    <w:basedOn w:val="T1"/>
    <w:rsid w:val="00581ACA"/>
    <w:pPr>
      <w:spacing w:after="240"/>
      <w:ind w:left="720" w:right="720"/>
    </w:pPr>
  </w:style>
  <w:style w:type="paragraph" w:customStyle="1" w:styleId="T3">
    <w:name w:val="T3"/>
    <w:basedOn w:val="T1"/>
    <w:rsid w:val="00581AC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81ACA"/>
    <w:pPr>
      <w:ind w:left="720" w:hanging="720"/>
    </w:pPr>
  </w:style>
  <w:style w:type="character" w:styleId="Hyperlink">
    <w:name w:val="Hyperlink"/>
    <w:basedOn w:val="DefaultParagraphFont"/>
    <w:rsid w:val="00581ACA"/>
    <w:rPr>
      <w:color w:val="0000FF"/>
      <w:u w:val="single"/>
    </w:rPr>
  </w:style>
  <w:style w:type="table" w:styleId="TableGrid">
    <w:name w:val="Table Grid"/>
    <w:basedOn w:val="TableNormal"/>
    <w:rsid w:val="004B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aliases w:val="Text"/>
    <w:uiPriority w:val="99"/>
    <w:rsid w:val="002A6A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val="en-US"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2A6A29"/>
    <w:pPr>
      <w:keepLines/>
      <w:numPr>
        <w:numId w:val="3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basedOn w:val="DefaultParagraphFont"/>
    <w:link w:val="IEEEStdsLevel1Header"/>
    <w:uiPriority w:val="99"/>
    <w:locked/>
    <w:rsid w:val="002A6A29"/>
    <w:rPr>
      <w:rFonts w:ascii="Arial" w:eastAsia="MS Mincho" w:hAnsi="Arial" w:cs="Arial"/>
      <w:b/>
      <w:bCs/>
      <w:noProof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tinglef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555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802.11-13/0051r0</vt:lpstr>
    </vt:vector>
  </TitlesOfParts>
  <Company>Some Company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802.11-13/0051r0</dc:title>
  <dc:subject>Submission</dc:subject>
  <dc:creator>Jens TINGLEFF</dc:creator>
  <cp:keywords>January 2013</cp:keywords>
  <dc:description>Jens TINGLEFF, Samsung Electronics</dc:description>
  <cp:lastModifiedBy>jtinglef</cp:lastModifiedBy>
  <cp:revision>20</cp:revision>
  <cp:lastPrinted>1601-01-01T00:00:00Z</cp:lastPrinted>
  <dcterms:created xsi:type="dcterms:W3CDTF">2012-10-08T09:28:00Z</dcterms:created>
  <dcterms:modified xsi:type="dcterms:W3CDTF">2013-01-08T10:02:00Z</dcterms:modified>
</cp:coreProperties>
</file>