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8197D" w:rsidP="00107C9E">
      <w:pPr>
        <w:pStyle w:val="T1"/>
        <w:pBdr>
          <w:bottom w:val="single" w:sz="6" w:space="0" w:color="auto"/>
        </w:pBdr>
        <w:spacing w:after="240"/>
      </w:pPr>
      <w:r>
        <w:t xml:space="preserve">That </w:t>
      </w:r>
      <w:r w:rsidR="00107C9E">
        <w:t>IEEE P802.11</w:t>
      </w:r>
      <w:r w:rsidR="00107C9E">
        <w:br/>
        <w:t>Wireless LANs</w:t>
      </w:r>
    </w:p>
    <w:tbl>
      <w:tblPr>
        <w:tblW w:w="9576" w:type="dxa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9C67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E14FB5" w:rsidP="00562DBF">
            <w:pPr>
              <w:pStyle w:val="T2"/>
              <w:ind w:left="-90"/>
            </w:pPr>
            <w:r>
              <w:t xml:space="preserve"> Modification</w:t>
            </w:r>
            <w:r w:rsidR="00107C9E">
              <w:t xml:space="preserve"> </w:t>
            </w:r>
            <w:r>
              <w:t xml:space="preserve">to </w:t>
            </w:r>
            <w:r w:rsidRPr="00E6359F">
              <w:t>the Amendment Text</w:t>
            </w:r>
            <w:r>
              <w:t xml:space="preserve"> of </w:t>
            </w:r>
            <w:r w:rsidR="00107C9E">
              <w:t xml:space="preserve"> </w:t>
            </w:r>
            <w:r w:rsidR="00562DBF">
              <w:rPr>
                <w:lang w:eastAsia="zh-CN"/>
              </w:rPr>
              <w:t>adaptive ANQP element provisioning</w:t>
            </w:r>
            <w:r w:rsidR="002C7614">
              <w:rPr>
                <w:lang w:eastAsia="zh-CN"/>
              </w:rPr>
              <w:t xml:space="preserve"> in the beacon</w:t>
            </w:r>
          </w:p>
        </w:tc>
      </w:tr>
      <w:tr w:rsidR="00107C9E" w:rsidTr="009C67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B6E2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50792">
              <w:rPr>
                <w:b w:val="0"/>
                <w:sz w:val="20"/>
              </w:rPr>
              <w:t xml:space="preserve">  2013-01-02</w:t>
            </w:r>
          </w:p>
        </w:tc>
      </w:tr>
      <w:tr w:rsidR="00107C9E" w:rsidTr="009C67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9C677A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C1640C" w:rsidRPr="00FA17E3" w:rsidTr="009C677A">
        <w:trPr>
          <w:jc w:val="center"/>
        </w:trPr>
        <w:tc>
          <w:tcPr>
            <w:tcW w:w="1336" w:type="dxa"/>
            <w:vAlign w:val="center"/>
          </w:tcPr>
          <w:p w:rsidR="00C1640C" w:rsidRPr="00D41C8A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vAlign w:val="center"/>
          </w:tcPr>
          <w:p w:rsidR="00C1640C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C1640C" w:rsidRPr="00FA17E3" w:rsidRDefault="00C1640C" w:rsidP="006B588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C1640C" w:rsidRPr="00FA17E3" w:rsidTr="009C677A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C1640C" w:rsidRPr="006B4A79" w:rsidRDefault="00C1640C" w:rsidP="00955AD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  <w:r>
              <w:rPr>
                <w:rFonts w:hint="eastAsia"/>
                <w:b w:val="0"/>
                <w:sz w:val="20"/>
                <w:lang w:val="fi-FI" w:eastAsia="zh-CN"/>
              </w:rPr>
              <w:t xml:space="preserve"> 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Lin.Cai@huawei.com</w:t>
            </w:r>
          </w:p>
        </w:tc>
      </w:tr>
      <w:tr w:rsidR="00C1640C" w:rsidRPr="00FA17E3" w:rsidTr="009C677A">
        <w:trPr>
          <w:jc w:val="center"/>
        </w:trPr>
        <w:tc>
          <w:tcPr>
            <w:tcW w:w="1336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C1640C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  <w:p w:rsidR="00C1640C" w:rsidRPr="00FA17E3" w:rsidRDefault="00C1640C" w:rsidP="00737655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107C9E" w:rsidRPr="00FA17E3" w:rsidRDefault="00674851" w:rsidP="00107C9E">
      <w:pPr>
        <w:pStyle w:val="T1"/>
        <w:spacing w:after="120"/>
        <w:rPr>
          <w:sz w:val="22"/>
          <w:lang w:val="fi-FI"/>
        </w:rPr>
      </w:pPr>
      <w:r w:rsidRPr="0067485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.1pt;margin-top:16.2pt;width:468pt;height:152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737655" w:rsidRDefault="00737655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7655" w:rsidRDefault="00737655" w:rsidP="00E50792">
                  <w:pPr>
                    <w:jc w:val="both"/>
                  </w:pPr>
                  <w:r>
                    <w:t xml:space="preserve">The submission provides </w:t>
                  </w:r>
                  <w:r w:rsidR="00E14FB5">
                    <w:t xml:space="preserve">modifications to the </w:t>
                  </w:r>
                  <w:r>
                    <w:t xml:space="preserve">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A7109F">
                    <w:rPr>
                      <w:lang w:eastAsia="zh-CN"/>
                    </w:rPr>
                    <w:t xml:space="preserve"> </w:t>
                  </w:r>
                  <w:r w:rsidR="00E50792">
                    <w:rPr>
                      <w:lang w:eastAsia="zh-CN"/>
                    </w:rPr>
                    <w:t xml:space="preserve"> ANQP elem</w:t>
                  </w:r>
                  <w:r w:rsidR="00A7109F">
                    <w:rPr>
                      <w:lang w:eastAsia="zh-CN"/>
                    </w:rPr>
                    <w:t>e</w:t>
                  </w:r>
                  <w:r w:rsidR="00E50792">
                    <w:rPr>
                      <w:lang w:eastAsia="zh-CN"/>
                    </w:rPr>
                    <w:t>nt provisioning in the beacon</w:t>
                  </w:r>
                  <w:r w:rsidR="00A7109F">
                    <w:rPr>
                      <w:lang w:eastAsia="zh-CN"/>
                    </w:rPr>
                    <w:t>. When an AP experience</w:t>
                  </w:r>
                  <w:r w:rsidR="00450787">
                    <w:rPr>
                      <w:lang w:eastAsia="zh-CN"/>
                    </w:rPr>
                    <w:t>s</w:t>
                  </w:r>
                  <w:r w:rsidR="00A7109F">
                    <w:rPr>
                      <w:lang w:eastAsia="zh-CN"/>
                    </w:rPr>
                    <w:t xml:space="preserve"> a high volume of similar GAS request</w:t>
                  </w:r>
                  <w:r w:rsidR="00450787">
                    <w:rPr>
                      <w:lang w:eastAsia="zh-CN"/>
                    </w:rPr>
                    <w:t>s</w:t>
                  </w:r>
                  <w:r w:rsidR="00A7109F">
                    <w:rPr>
                      <w:lang w:eastAsia="zh-CN"/>
                    </w:rPr>
                    <w:t xml:space="preserve"> it </w:t>
                  </w:r>
                  <w:r w:rsidR="00450787">
                    <w:rPr>
                      <w:lang w:eastAsia="zh-CN"/>
                    </w:rPr>
                    <w:t>may</w:t>
                  </w:r>
                  <w:r w:rsidR="00A7109F">
                    <w:rPr>
                      <w:lang w:eastAsia="zh-CN"/>
                    </w:rPr>
                    <w:t xml:space="preserve"> add the most requested ANQP </w:t>
                  </w:r>
                  <w:r w:rsidR="00450787">
                    <w:rPr>
                      <w:lang w:eastAsia="zh-CN"/>
                    </w:rPr>
                    <w:t xml:space="preserve">information </w:t>
                  </w:r>
                  <w:r w:rsidR="00A7109F">
                    <w:rPr>
                      <w:lang w:eastAsia="zh-CN"/>
                    </w:rPr>
                    <w:t>elements in the beacon, such way reducing the overhead related to the GAS requests and responses.</w:t>
                  </w:r>
                  <w:r w:rsidR="00450787">
                    <w:rPr>
                      <w:lang w:eastAsia="zh-CN"/>
                    </w:rPr>
                    <w:t xml:space="preserve"> A station needs to inform the AP about the capability of reading ANQP information elements from the beacon as response to </w:t>
                  </w:r>
                  <w:proofErr w:type="gramStart"/>
                  <w:r w:rsidR="00450787">
                    <w:rPr>
                      <w:lang w:eastAsia="zh-CN"/>
                    </w:rPr>
                    <w:t>a</w:t>
                  </w:r>
                  <w:proofErr w:type="gramEnd"/>
                  <w:r w:rsidR="00450787">
                    <w:rPr>
                      <w:lang w:eastAsia="zh-CN"/>
                    </w:rPr>
                    <w:t xml:space="preserve"> ANQP GAS query.</w:t>
                  </w:r>
                </w:p>
                <w:p w:rsidR="00737655" w:rsidRDefault="00737655" w:rsidP="00107C9E">
                  <w:pPr>
                    <w:jc w:val="both"/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2C7614" w:rsidRDefault="001C7CB9" w:rsidP="00FE36C6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8.3.3.2 Beacon frame format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4716"/>
      </w:tblGrid>
      <w:tr w:rsidR="001C7CB9" w:rsidRPr="004C4707" w:rsidTr="001C7CB9"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Order</w:t>
            </w:r>
          </w:p>
          <w:p w:rsidR="001C7CB9" w:rsidRPr="004C4707" w:rsidRDefault="001C7CB9" w:rsidP="006B5885">
            <w:pPr>
              <w:rPr>
                <w:i/>
                <w:sz w:val="20"/>
              </w:rPr>
            </w:pPr>
          </w:p>
        </w:tc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Information</w:t>
            </w:r>
          </w:p>
          <w:p w:rsidR="001C7CB9" w:rsidRPr="004C4707" w:rsidRDefault="001C7CB9" w:rsidP="006B5885">
            <w:pPr>
              <w:rPr>
                <w:i/>
                <w:sz w:val="20"/>
              </w:rPr>
            </w:pPr>
          </w:p>
        </w:tc>
        <w:tc>
          <w:tcPr>
            <w:tcW w:w="4716" w:type="dxa"/>
          </w:tcPr>
          <w:p w:rsidR="001C7CB9" w:rsidRPr="004C4707" w:rsidRDefault="001C7CB9" w:rsidP="006B5885">
            <w:pPr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en-US"/>
              </w:rPr>
              <w:t>Notes</w:t>
            </w:r>
            <w:r w:rsidRPr="004C4707">
              <w:rPr>
                <w:b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1C7CB9" w:rsidRPr="004C4707" w:rsidTr="001C7CB9">
        <w:tc>
          <w:tcPr>
            <w:tcW w:w="1476" w:type="dxa"/>
          </w:tcPr>
          <w:p w:rsidR="001C7CB9" w:rsidRPr="00FE1F94" w:rsidRDefault="001C7CB9" w:rsidP="006B5885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ANQP</w:t>
            </w:r>
          </w:p>
        </w:tc>
        <w:tc>
          <w:tcPr>
            <w:tcW w:w="1476" w:type="dxa"/>
          </w:tcPr>
          <w:p w:rsidR="001C7CB9" w:rsidRPr="00FE1F94" w:rsidRDefault="001C7CB9" w:rsidP="006B5885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ANA</w:t>
            </w:r>
          </w:p>
        </w:tc>
        <w:tc>
          <w:tcPr>
            <w:tcW w:w="4716" w:type="dxa"/>
          </w:tcPr>
          <w:p w:rsidR="001C7CB9" w:rsidRPr="00FE1F94" w:rsidRDefault="001C7CB9" w:rsidP="001C7CB9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 xml:space="preserve"> One or multiple ANQP information elements are provided if  many GAS requests are received for the specific ANQP IE and </w:t>
            </w:r>
            <w:r w:rsidRPr="001C7CB9">
              <w:rPr>
                <w:rFonts w:asciiTheme="minorHAnsi" w:hAnsiTheme="minorHAnsi"/>
                <w:i/>
                <w:color w:val="0000FF"/>
                <w:szCs w:val="22"/>
                <w:u w:val="single"/>
                <w:lang w:val="en-US"/>
              </w:rPr>
              <w:t>dot11InterworkingServiceActivated is true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  <w:lang w:val="en-US"/>
              </w:rPr>
              <w:t xml:space="preserve"> and 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dot11AdaptiveANQPBeaconElement is true</w:t>
            </w:r>
          </w:p>
        </w:tc>
      </w:tr>
      <w:tr w:rsidR="001C7CB9" w:rsidRPr="004C4707" w:rsidTr="001C7CB9"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</w:tcPr>
          <w:p w:rsidR="001C7CB9" w:rsidRPr="004C4707" w:rsidRDefault="001C7CB9" w:rsidP="006B5885">
            <w:pPr>
              <w:rPr>
                <w:i/>
                <w:sz w:val="24"/>
                <w:szCs w:val="24"/>
              </w:rPr>
            </w:pPr>
          </w:p>
        </w:tc>
      </w:tr>
    </w:tbl>
    <w:p w:rsidR="001C7CB9" w:rsidRDefault="001C7CB9" w:rsidP="00FE36C6">
      <w:pPr>
        <w:rPr>
          <w:i/>
          <w:sz w:val="24"/>
          <w:szCs w:val="24"/>
          <w:highlight w:val="yellow"/>
        </w:rPr>
      </w:pP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2C7614" w:rsidRDefault="002C7614" w:rsidP="002C76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 Information elements</w:t>
      </w:r>
    </w:p>
    <w:p w:rsidR="002C7614" w:rsidRDefault="002C7614" w:rsidP="002C7614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8.4.2.1 General</w:t>
      </w:r>
    </w:p>
    <w:p w:rsidR="002C7614" w:rsidRDefault="002C7614" w:rsidP="002C7614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>Instructions to Editor: Append the Clause 8.</w:t>
      </w:r>
      <w:r>
        <w:rPr>
          <w:i/>
          <w:sz w:val="24"/>
          <w:szCs w:val="24"/>
          <w:highlight w:val="yellow"/>
        </w:rPr>
        <w:t xml:space="preserve">4.2.1 </w:t>
      </w:r>
      <w:r w:rsidRPr="00C23ACB">
        <w:rPr>
          <w:i/>
          <w:sz w:val="24"/>
          <w:szCs w:val="24"/>
          <w:highlight w:val="yellow"/>
        </w:rPr>
        <w:t>with the following text:</w:t>
      </w:r>
    </w:p>
    <w:p w:rsidR="002C7614" w:rsidRDefault="002C7614" w:rsidP="002C7614">
      <w:pPr>
        <w:rPr>
          <w:rFonts w:ascii="Arial" w:hAnsi="Arial" w:cs="Arial"/>
          <w:b/>
          <w:bCs/>
          <w:sz w:val="20"/>
          <w:lang w:val="en-US"/>
        </w:rPr>
      </w:pPr>
      <w:r w:rsidRPr="00FE1F94">
        <w:rPr>
          <w:rFonts w:ascii="Arial" w:hAnsi="Arial" w:cs="Arial"/>
          <w:b/>
          <w:bCs/>
          <w:sz w:val="20"/>
          <w:u w:val="single"/>
          <w:lang w:val="en-US"/>
        </w:rPr>
        <w:t>Table 8-54</w:t>
      </w:r>
      <w:r w:rsidR="00FE1F94"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ai</w:t>
      </w:r>
      <w:r>
        <w:rPr>
          <w:rFonts w:ascii="Arial" w:hAnsi="Arial" w:cs="Arial"/>
          <w:b/>
          <w:bCs/>
          <w:sz w:val="20"/>
          <w:lang w:val="en-US"/>
        </w:rPr>
        <w:t>—Element IDs</w:t>
      </w:r>
    </w:p>
    <w:tbl>
      <w:tblPr>
        <w:tblStyle w:val="TableGrid"/>
        <w:tblW w:w="0" w:type="auto"/>
        <w:tblLook w:val="04A0"/>
      </w:tblPr>
      <w:tblGrid>
        <w:gridCol w:w="1476"/>
        <w:gridCol w:w="1476"/>
        <w:gridCol w:w="3186"/>
        <w:gridCol w:w="1530"/>
      </w:tblGrid>
      <w:tr w:rsidR="002C7614" w:rsidRPr="004C4707" w:rsidTr="002C7614">
        <w:tc>
          <w:tcPr>
            <w:tcW w:w="1476" w:type="dxa"/>
          </w:tcPr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</w:p>
        </w:tc>
        <w:tc>
          <w:tcPr>
            <w:tcW w:w="1476" w:type="dxa"/>
          </w:tcPr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ID 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</w:p>
        </w:tc>
        <w:tc>
          <w:tcPr>
            <w:tcW w:w="3186" w:type="dxa"/>
          </w:tcPr>
          <w:p w:rsidR="002C7614" w:rsidRPr="004C4707" w:rsidRDefault="002C7614" w:rsidP="002C7614">
            <w:pPr>
              <w:rPr>
                <w:b/>
                <w:bCs/>
                <w:i/>
                <w:sz w:val="20"/>
                <w:lang w:val="en-US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>Length of indicated</w:t>
            </w:r>
          </w:p>
          <w:p w:rsidR="002C7614" w:rsidRPr="004C4707" w:rsidRDefault="002C7614" w:rsidP="002C7614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 xml:space="preserve">element (in octets) </w:t>
            </w:r>
          </w:p>
        </w:tc>
        <w:tc>
          <w:tcPr>
            <w:tcW w:w="1530" w:type="dxa"/>
          </w:tcPr>
          <w:p w:rsidR="002C7614" w:rsidRPr="004C4707" w:rsidRDefault="002C7614" w:rsidP="00FE36C6">
            <w:pPr>
              <w:rPr>
                <w:i/>
                <w:sz w:val="20"/>
              </w:rPr>
            </w:pPr>
            <w:r w:rsidRPr="004C4707">
              <w:rPr>
                <w:b/>
                <w:bCs/>
                <w:i/>
                <w:sz w:val="20"/>
                <w:lang w:val="en-US"/>
              </w:rPr>
              <w:t>Extensible</w:t>
            </w:r>
          </w:p>
        </w:tc>
      </w:tr>
      <w:tr w:rsidR="002C7614" w:rsidRPr="004C4707" w:rsidTr="002C7614">
        <w:tc>
          <w:tcPr>
            <w:tcW w:w="1476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ANQP</w:t>
            </w:r>
          </w:p>
        </w:tc>
        <w:tc>
          <w:tcPr>
            <w:tcW w:w="1476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ANA</w:t>
            </w:r>
          </w:p>
        </w:tc>
        <w:tc>
          <w:tcPr>
            <w:tcW w:w="3186" w:type="dxa"/>
          </w:tcPr>
          <w:p w:rsidR="002C7614" w:rsidRPr="00FE1F94" w:rsidRDefault="006D2BA6" w:rsidP="006D2BA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0</w:t>
            </w:r>
            <w:r w:rsidR="002C7614"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-</w:t>
            </w:r>
            <w: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255</w:t>
            </w:r>
          </w:p>
        </w:tc>
        <w:tc>
          <w:tcPr>
            <w:tcW w:w="1530" w:type="dxa"/>
          </w:tcPr>
          <w:p w:rsidR="002C7614" w:rsidRPr="00FE1F94" w:rsidRDefault="002C7614" w:rsidP="00FE36C6">
            <w:pPr>
              <w:rPr>
                <w:rFonts w:asciiTheme="minorHAnsi" w:hAnsiTheme="minorHAnsi"/>
                <w:i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/>
                <w:i/>
                <w:color w:val="0000FF"/>
                <w:szCs w:val="22"/>
                <w:u w:val="single"/>
              </w:rPr>
              <w:t>yes</w:t>
            </w:r>
          </w:p>
        </w:tc>
      </w:tr>
      <w:tr w:rsidR="002C7614" w:rsidRPr="004C4707" w:rsidTr="002C7614">
        <w:tc>
          <w:tcPr>
            <w:tcW w:w="147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3186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2C7614" w:rsidRPr="004C4707" w:rsidRDefault="002C7614" w:rsidP="00FE36C6">
            <w:pPr>
              <w:rPr>
                <w:i/>
                <w:sz w:val="24"/>
                <w:szCs w:val="24"/>
              </w:rPr>
            </w:pPr>
          </w:p>
        </w:tc>
      </w:tr>
    </w:tbl>
    <w:p w:rsidR="002C7614" w:rsidRPr="004C4707" w:rsidRDefault="002C7614" w:rsidP="00FE36C6">
      <w:pPr>
        <w:rPr>
          <w:i/>
          <w:sz w:val="24"/>
          <w:szCs w:val="24"/>
        </w:rPr>
      </w:pPr>
    </w:p>
    <w:p w:rsidR="002C7614" w:rsidRPr="00FE1F94" w:rsidRDefault="002C7614" w:rsidP="002C7614">
      <w:pPr>
        <w:rPr>
          <w:rFonts w:ascii="Arial" w:hAnsi="Arial" w:cs="Arial"/>
          <w:b/>
          <w:bCs/>
          <w:color w:val="0000FF"/>
          <w:sz w:val="20"/>
          <w:u w:val="single"/>
          <w:lang w:val="en-US"/>
        </w:rPr>
      </w:pPr>
      <w:r w:rsidRPr="00FE1F94">
        <w:rPr>
          <w:rFonts w:ascii="Arial" w:hAnsi="Arial" w:cs="Arial"/>
          <w:b/>
          <w:bCs/>
          <w:color w:val="0000FF"/>
          <w:sz w:val="20"/>
          <w:u w:val="single"/>
          <w:lang w:val="en-US"/>
        </w:rPr>
        <w:t>8.4.2.121 ANQP element</w:t>
      </w:r>
    </w:p>
    <w:p w:rsidR="002C7614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 xml:space="preserve">The ANQP information element includes one ANQP element values for which IDs are specified in Table 8-184ai01—ANQP-element definitions, </w:t>
      </w:r>
    </w:p>
    <w:p w:rsidR="002C7614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for mat of the ANQP information element is presented in Figure 8-401</w:t>
      </w:r>
    </w:p>
    <w:p w:rsidR="004C4707" w:rsidRPr="00FE1F94" w:rsidRDefault="004C4707" w:rsidP="004C4707">
      <w:pPr>
        <w:jc w:val="center"/>
        <w:rPr>
          <w:rFonts w:asciiTheme="minorHAnsi" w:hAnsiTheme="minorHAnsi"/>
          <w:color w:val="0000FF"/>
          <w:szCs w:val="22"/>
        </w:rPr>
      </w:pPr>
    </w:p>
    <w:tbl>
      <w:tblPr>
        <w:tblStyle w:val="TableGrid"/>
        <w:tblW w:w="0" w:type="auto"/>
        <w:tblInd w:w="1477" w:type="dxa"/>
        <w:tblLook w:val="04A0"/>
      </w:tblPr>
      <w:tblGrid>
        <w:gridCol w:w="1278"/>
        <w:gridCol w:w="1170"/>
        <w:gridCol w:w="1170"/>
        <w:gridCol w:w="1170"/>
      </w:tblGrid>
      <w:tr w:rsidR="004C4707" w:rsidRPr="00FE1F94" w:rsidTr="004C4707">
        <w:trPr>
          <w:trHeight w:val="242"/>
        </w:trPr>
        <w:tc>
          <w:tcPr>
            <w:tcW w:w="1278" w:type="dxa"/>
          </w:tcPr>
          <w:p w:rsidR="004C4707" w:rsidRPr="00FE1F94" w:rsidRDefault="004C4707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Element ID</w:t>
            </w:r>
          </w:p>
        </w:tc>
        <w:tc>
          <w:tcPr>
            <w:tcW w:w="1170" w:type="dxa"/>
          </w:tcPr>
          <w:p w:rsidR="004C4707" w:rsidRPr="00FE1F94" w:rsidRDefault="004C4707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Length</w:t>
            </w:r>
          </w:p>
        </w:tc>
        <w:tc>
          <w:tcPr>
            <w:tcW w:w="1170" w:type="dxa"/>
          </w:tcPr>
          <w:p w:rsidR="004C4707" w:rsidRPr="00FE1F94" w:rsidRDefault="004C4707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ANQP Info ID</w:t>
            </w:r>
          </w:p>
        </w:tc>
        <w:tc>
          <w:tcPr>
            <w:tcW w:w="1170" w:type="dxa"/>
          </w:tcPr>
          <w:p w:rsidR="004C4707" w:rsidRPr="00FE1F94" w:rsidRDefault="004C4707" w:rsidP="006B5885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FE1F9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Value</w:t>
            </w:r>
          </w:p>
        </w:tc>
      </w:tr>
    </w:tbl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Octets</w:t>
      </w:r>
      <w:r w:rsidRPr="00FE1F94">
        <w:rPr>
          <w:rFonts w:asciiTheme="minorHAnsi" w:hAnsiTheme="minorHAnsi"/>
          <w:color w:val="0000FF"/>
          <w:szCs w:val="22"/>
        </w:rPr>
        <w:tab/>
      </w:r>
      <w:r w:rsidRPr="00FE1F94">
        <w:rPr>
          <w:rFonts w:asciiTheme="minorHAnsi" w:hAnsiTheme="minorHAnsi"/>
          <w:color w:val="0000FF"/>
          <w:szCs w:val="22"/>
        </w:rPr>
        <w:tab/>
      </w:r>
      <w:r w:rsidRPr="00FE1F94">
        <w:rPr>
          <w:rFonts w:asciiTheme="minorHAnsi" w:hAnsiTheme="minorHAnsi"/>
          <w:color w:val="0000FF"/>
          <w:szCs w:val="22"/>
        </w:rPr>
        <w:tab/>
        <w:t>1</w:t>
      </w:r>
      <w:r w:rsidRPr="00FE1F94">
        <w:rPr>
          <w:rFonts w:asciiTheme="minorHAnsi" w:hAnsiTheme="minorHAnsi"/>
          <w:color w:val="0000FF"/>
          <w:szCs w:val="22"/>
        </w:rPr>
        <w:tab/>
        <w:t>1</w:t>
      </w:r>
      <w:r w:rsidRPr="00FE1F94">
        <w:rPr>
          <w:rFonts w:asciiTheme="minorHAnsi" w:hAnsiTheme="minorHAnsi"/>
          <w:color w:val="0000FF"/>
          <w:szCs w:val="22"/>
        </w:rPr>
        <w:tab/>
      </w:r>
      <w:r w:rsidRPr="00FE1F94">
        <w:rPr>
          <w:rFonts w:asciiTheme="minorHAnsi" w:hAnsiTheme="minorHAnsi"/>
          <w:color w:val="0000FF"/>
          <w:szCs w:val="22"/>
        </w:rPr>
        <w:tab/>
        <w:t>1</w:t>
      </w:r>
      <w:r w:rsidRPr="00FE1F94">
        <w:rPr>
          <w:rFonts w:asciiTheme="minorHAnsi" w:hAnsiTheme="minorHAnsi"/>
          <w:color w:val="0000FF"/>
          <w:szCs w:val="22"/>
        </w:rPr>
        <w:tab/>
        <w:t>Variable</w:t>
      </w:r>
    </w:p>
    <w:p w:rsidR="004C4707" w:rsidRDefault="00FE1F94" w:rsidP="00FE1F94">
      <w:pPr>
        <w:jc w:val="center"/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Figure 8-401</w:t>
      </w:r>
      <w:r>
        <w:rPr>
          <w:rFonts w:asciiTheme="minorHAnsi" w:hAnsiTheme="minorHAnsi"/>
          <w:color w:val="0000FF"/>
          <w:szCs w:val="22"/>
        </w:rPr>
        <w:t>, ANQP Information Element</w:t>
      </w:r>
    </w:p>
    <w:p w:rsidR="00FE1F94" w:rsidRPr="00FE1F94" w:rsidRDefault="00FE1F94" w:rsidP="00FE36C6">
      <w:pPr>
        <w:rPr>
          <w:rFonts w:asciiTheme="minorHAnsi" w:hAnsiTheme="minorHAnsi"/>
          <w:color w:val="0000FF"/>
          <w:szCs w:val="22"/>
        </w:rPr>
      </w:pP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Element ID has one octet length and specifies the corresponding value of the ANQP information element specified in Table 8-54</w:t>
      </w:r>
      <w:r w:rsidR="00FE1F94">
        <w:rPr>
          <w:rFonts w:asciiTheme="minorHAnsi" w:hAnsiTheme="minorHAnsi"/>
          <w:color w:val="0000FF"/>
          <w:szCs w:val="22"/>
        </w:rPr>
        <w:t>ai</w:t>
      </w:r>
      <w:r w:rsidRPr="00FE1F94">
        <w:rPr>
          <w:rFonts w:asciiTheme="minorHAnsi" w:hAnsiTheme="minorHAnsi"/>
          <w:color w:val="0000FF"/>
          <w:szCs w:val="22"/>
        </w:rPr>
        <w:t xml:space="preserve">.  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 xml:space="preserve">The Length field is one octet length </w:t>
      </w:r>
      <w:r w:rsidR="006D2BA6">
        <w:rPr>
          <w:rFonts w:asciiTheme="minorHAnsi" w:hAnsiTheme="minorHAnsi"/>
          <w:color w:val="0000FF"/>
          <w:szCs w:val="22"/>
        </w:rPr>
        <w:t xml:space="preserve">specifies </w:t>
      </w:r>
      <w:r w:rsidR="00933676">
        <w:rPr>
          <w:rFonts w:asciiTheme="minorHAnsi" w:hAnsiTheme="minorHAnsi"/>
          <w:color w:val="0000FF"/>
          <w:szCs w:val="22"/>
        </w:rPr>
        <w:t xml:space="preserve">the </w:t>
      </w:r>
      <w:r w:rsidR="00933676" w:rsidRPr="00FE1F94">
        <w:rPr>
          <w:rFonts w:asciiTheme="minorHAnsi" w:hAnsiTheme="minorHAnsi"/>
          <w:color w:val="0000FF"/>
          <w:szCs w:val="22"/>
        </w:rPr>
        <w:t>length</w:t>
      </w:r>
      <w:r w:rsidR="006D2BA6">
        <w:rPr>
          <w:rFonts w:asciiTheme="minorHAnsi" w:hAnsiTheme="minorHAnsi"/>
          <w:color w:val="0000FF"/>
          <w:szCs w:val="22"/>
        </w:rPr>
        <w:t xml:space="preserve"> of Value field</w:t>
      </w:r>
      <w:r w:rsidRPr="00FE1F94">
        <w:rPr>
          <w:rFonts w:asciiTheme="minorHAnsi" w:hAnsiTheme="minorHAnsi"/>
          <w:color w:val="0000FF"/>
          <w:szCs w:val="22"/>
        </w:rPr>
        <w:t xml:space="preserve"> in octets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ANQP Info ID specifies the Info ID from Table 8-184</w:t>
      </w:r>
      <w:r w:rsidR="00FE1F94">
        <w:rPr>
          <w:rFonts w:asciiTheme="minorHAnsi" w:hAnsiTheme="minorHAnsi"/>
          <w:color w:val="0000FF"/>
          <w:szCs w:val="22"/>
        </w:rPr>
        <w:t>ai01</w:t>
      </w:r>
      <w:r w:rsidRPr="00FE1F94">
        <w:rPr>
          <w:rFonts w:asciiTheme="minorHAnsi" w:hAnsiTheme="minorHAnsi"/>
          <w:color w:val="0000FF"/>
          <w:szCs w:val="22"/>
        </w:rPr>
        <w:t xml:space="preserve"> for the ANQP element</w:t>
      </w:r>
    </w:p>
    <w:p w:rsidR="004C4707" w:rsidRPr="00FE1F94" w:rsidRDefault="004C4707" w:rsidP="00FE36C6">
      <w:pPr>
        <w:rPr>
          <w:rFonts w:asciiTheme="minorHAnsi" w:hAnsiTheme="minorHAnsi"/>
          <w:color w:val="0000FF"/>
          <w:szCs w:val="22"/>
        </w:rPr>
      </w:pPr>
      <w:r w:rsidRPr="00FE1F94">
        <w:rPr>
          <w:rFonts w:asciiTheme="minorHAnsi" w:hAnsiTheme="minorHAnsi"/>
          <w:color w:val="0000FF"/>
          <w:szCs w:val="22"/>
        </w:rPr>
        <w:t>The Value field has a variable lengths and contains the value associated with the ANQP Info ID</w:t>
      </w:r>
    </w:p>
    <w:p w:rsidR="004C4707" w:rsidRPr="004C4707" w:rsidRDefault="004C4707" w:rsidP="00FE36C6">
      <w:pPr>
        <w:rPr>
          <w:i/>
          <w:sz w:val="24"/>
          <w:szCs w:val="24"/>
        </w:rPr>
      </w:pPr>
    </w:p>
    <w:p w:rsidR="004C4707" w:rsidRDefault="004C4707" w:rsidP="00FE36C6">
      <w:pPr>
        <w:rPr>
          <w:i/>
          <w:sz w:val="24"/>
          <w:szCs w:val="24"/>
          <w:highlight w:val="yellow"/>
        </w:rPr>
      </w:pPr>
    </w:p>
    <w:p w:rsidR="002C7614" w:rsidRDefault="002C7614" w:rsidP="00FE36C6">
      <w:pPr>
        <w:rPr>
          <w:i/>
          <w:sz w:val="24"/>
          <w:szCs w:val="24"/>
          <w:highlight w:val="yellow"/>
        </w:rPr>
      </w:pPr>
    </w:p>
    <w:p w:rsidR="00FE36C6" w:rsidRDefault="00FE36C6" w:rsidP="00FE36C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 xml:space="preserve">Instructions to Editor: Append the Clause </w:t>
      </w:r>
      <w:proofErr w:type="gramStart"/>
      <w:r w:rsidRPr="00C23ACB">
        <w:rPr>
          <w:i/>
          <w:sz w:val="24"/>
          <w:szCs w:val="24"/>
          <w:highlight w:val="yellow"/>
        </w:rPr>
        <w:t>8.</w:t>
      </w:r>
      <w:r>
        <w:rPr>
          <w:i/>
          <w:sz w:val="24"/>
          <w:szCs w:val="24"/>
          <w:highlight w:val="yellow"/>
        </w:rPr>
        <w:t xml:space="preserve">4.4 </w:t>
      </w:r>
      <w:r w:rsidRPr="00C23ACB">
        <w:rPr>
          <w:i/>
          <w:sz w:val="24"/>
          <w:szCs w:val="24"/>
          <w:highlight w:val="yellow"/>
        </w:rPr>
        <w:t xml:space="preserve"> with</w:t>
      </w:r>
      <w:proofErr w:type="gramEnd"/>
      <w:r w:rsidRPr="00C23ACB">
        <w:rPr>
          <w:i/>
          <w:sz w:val="24"/>
          <w:szCs w:val="24"/>
          <w:highlight w:val="yellow"/>
        </w:rPr>
        <w:t xml:space="preserve"> the following text:</w:t>
      </w:r>
    </w:p>
    <w:p w:rsidR="00FE36C6" w:rsidRDefault="00FE36C6" w:rsidP="00775C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0"/>
          <w:lang w:val="en-US"/>
        </w:rPr>
      </w:pPr>
    </w:p>
    <w:p w:rsidR="00107C9E" w:rsidRPr="001166A6" w:rsidRDefault="00775C70" w:rsidP="00775C7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4"/>
          <w:szCs w:val="19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8.4.4 Access Network Query Protocol (ANQP) elements</w:t>
      </w:r>
    </w:p>
    <w:p w:rsidR="00C7109D" w:rsidRPr="00775C70" w:rsidRDefault="006D6FC8" w:rsidP="006D6F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Table 8-184</w:t>
      </w:r>
      <w:r w:rsidR="008D78BF" w:rsidRPr="00720C4D">
        <w:rPr>
          <w:rFonts w:ascii="Arial" w:hAnsi="Arial" w:cs="Arial"/>
          <w:b/>
          <w:bCs/>
          <w:color w:val="0000FF"/>
          <w:sz w:val="20"/>
          <w:lang w:val="en-US"/>
        </w:rPr>
        <w:t>ai01</w:t>
      </w:r>
      <w:r>
        <w:rPr>
          <w:rFonts w:ascii="Arial" w:hAnsi="Arial" w:cs="Arial"/>
          <w:b/>
          <w:bCs/>
          <w:sz w:val="20"/>
          <w:lang w:val="en-US"/>
        </w:rPr>
        <w:t>—ANQP-element definitions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775C70" w:rsidRPr="00775C70" w:rsidTr="00775C70">
        <w:tc>
          <w:tcPr>
            <w:tcW w:w="2952" w:type="dxa"/>
          </w:tcPr>
          <w:p w:rsidR="00775C70" w:rsidRPr="00775C70" w:rsidRDefault="00775C70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lastRenderedPageBreak/>
              <w:t>ANQP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 element name</w:t>
            </w:r>
          </w:p>
        </w:tc>
        <w:tc>
          <w:tcPr>
            <w:tcW w:w="2952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InfoID </w:t>
            </w:r>
          </w:p>
        </w:tc>
        <w:tc>
          <w:tcPr>
            <w:tcW w:w="2952" w:type="dxa"/>
          </w:tcPr>
          <w:p w:rsidR="00775C70" w:rsidRPr="00775C70" w:rsidRDefault="00775C70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775C70">
              <w:rPr>
                <w:b/>
                <w:bCs/>
                <w:sz w:val="18"/>
                <w:szCs w:val="18"/>
                <w:lang w:val="en-US"/>
              </w:rPr>
              <w:t xml:space="preserve">ANQP element </w:t>
            </w:r>
            <w:r>
              <w:rPr>
                <w:b/>
                <w:bCs/>
                <w:sz w:val="18"/>
                <w:szCs w:val="18"/>
                <w:lang w:val="en-US"/>
              </w:rPr>
              <w:br/>
            </w:r>
            <w:r w:rsidRPr="00775C70">
              <w:rPr>
                <w:b/>
                <w:bCs/>
                <w:sz w:val="18"/>
                <w:szCs w:val="18"/>
                <w:lang w:val="en-US"/>
              </w:rPr>
              <w:t>(subclause)</w:t>
            </w:r>
          </w:p>
        </w:tc>
      </w:tr>
      <w:tr w:rsidR="00775C70" w:rsidRPr="00775C70" w:rsidTr="00775C70">
        <w:tc>
          <w:tcPr>
            <w:tcW w:w="2952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Neighbor Report </w:t>
            </w:r>
          </w:p>
        </w:tc>
        <w:tc>
          <w:tcPr>
            <w:tcW w:w="2952" w:type="dxa"/>
          </w:tcPr>
          <w:p w:rsidR="00775C70" w:rsidRPr="00775C70" w:rsidRDefault="00775C70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272 </w:t>
            </w:r>
          </w:p>
        </w:tc>
        <w:tc>
          <w:tcPr>
            <w:tcW w:w="2952" w:type="dxa"/>
          </w:tcPr>
          <w:p w:rsidR="00775C70" w:rsidRPr="00775C70" w:rsidRDefault="00775C70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8.4.4.18</w:t>
            </w:r>
          </w:p>
        </w:tc>
      </w:tr>
      <w:tr w:rsidR="00775C70" w:rsidRPr="00775C70" w:rsidTr="00775C70">
        <w:tc>
          <w:tcPr>
            <w:tcW w:w="2952" w:type="dxa"/>
          </w:tcPr>
          <w:p w:rsidR="00775C70" w:rsidRPr="00DC2F44" w:rsidRDefault="00E50792" w:rsidP="00E5079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u w:val="single"/>
              </w:rPr>
              <w:t>Query with Beacon ANQP</w:t>
            </w:r>
          </w:p>
        </w:tc>
        <w:tc>
          <w:tcPr>
            <w:tcW w:w="2952" w:type="dxa"/>
          </w:tcPr>
          <w:p w:rsidR="00775C70" w:rsidRPr="00DC2F44" w:rsidRDefault="00E50792" w:rsidP="00775C7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>
              <w:rPr>
                <w:rFonts w:ascii="TimesNewRoman" w:hAnsi="TimesNewRoman" w:cs="TimesNewRoman"/>
                <w:color w:val="0000FF"/>
                <w:u w:val="single"/>
              </w:rPr>
              <w:t>ANA</w:t>
            </w:r>
          </w:p>
        </w:tc>
        <w:tc>
          <w:tcPr>
            <w:tcW w:w="2952" w:type="dxa"/>
          </w:tcPr>
          <w:p w:rsidR="00775C70" w:rsidRPr="00DC2F44" w:rsidRDefault="00E50792" w:rsidP="00775C7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  <w:r w:rsidRPr="00E50792">
              <w:rPr>
                <w:rFonts w:ascii="TimesNewRoman" w:hAnsi="TimesNewRoman" w:cs="TimesNewRoman"/>
                <w:color w:val="0000FF"/>
                <w:u w:val="single"/>
              </w:rPr>
              <w:t>8.4.4.22</w:t>
            </w:r>
          </w:p>
        </w:tc>
      </w:tr>
      <w:tr w:rsidR="00463419" w:rsidRPr="00775C70" w:rsidTr="00775C70">
        <w:tc>
          <w:tcPr>
            <w:tcW w:w="2952" w:type="dxa"/>
          </w:tcPr>
          <w:p w:rsidR="00463419" w:rsidRPr="00DC2F44" w:rsidRDefault="00463419" w:rsidP="002918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</w:p>
        </w:tc>
        <w:tc>
          <w:tcPr>
            <w:tcW w:w="2952" w:type="dxa"/>
          </w:tcPr>
          <w:p w:rsidR="00463419" w:rsidRPr="00DC2F44" w:rsidRDefault="00463419" w:rsidP="000235A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</w:p>
        </w:tc>
        <w:tc>
          <w:tcPr>
            <w:tcW w:w="2952" w:type="dxa"/>
          </w:tcPr>
          <w:p w:rsidR="00463419" w:rsidRPr="00DC2F44" w:rsidRDefault="00463419" w:rsidP="000235A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FF"/>
                <w:u w:val="single"/>
              </w:rPr>
            </w:pPr>
          </w:p>
        </w:tc>
      </w:tr>
      <w:tr w:rsidR="00463419" w:rsidRPr="00775C70" w:rsidTr="00775C70">
        <w:tc>
          <w:tcPr>
            <w:tcW w:w="2952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Reserved </w:t>
            </w:r>
          </w:p>
        </w:tc>
        <w:tc>
          <w:tcPr>
            <w:tcW w:w="2952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273– 56796 </w:t>
            </w:r>
          </w:p>
        </w:tc>
        <w:tc>
          <w:tcPr>
            <w:tcW w:w="2952" w:type="dxa"/>
          </w:tcPr>
          <w:p w:rsidR="00463419" w:rsidRPr="00775C70" w:rsidRDefault="00463419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n/a</w:t>
            </w:r>
          </w:p>
        </w:tc>
      </w:tr>
      <w:tr w:rsidR="00463419" w:rsidRPr="00775C70" w:rsidTr="00775C70">
        <w:tc>
          <w:tcPr>
            <w:tcW w:w="2952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Vendor Specific </w:t>
            </w:r>
          </w:p>
        </w:tc>
        <w:tc>
          <w:tcPr>
            <w:tcW w:w="2952" w:type="dxa"/>
          </w:tcPr>
          <w:p w:rsidR="00463419" w:rsidRPr="00775C70" w:rsidRDefault="00463419" w:rsidP="00775C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56797 </w:t>
            </w:r>
          </w:p>
        </w:tc>
        <w:tc>
          <w:tcPr>
            <w:tcW w:w="2952" w:type="dxa"/>
          </w:tcPr>
          <w:p w:rsidR="00463419" w:rsidRPr="00775C70" w:rsidRDefault="00463419" w:rsidP="002918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8.4.4.7</w:t>
            </w:r>
          </w:p>
        </w:tc>
      </w:tr>
    </w:tbl>
    <w:p w:rsidR="00775C70" w:rsidRDefault="00775C70" w:rsidP="00775C70">
      <w:pPr>
        <w:rPr>
          <w:b/>
          <w:bCs/>
          <w:sz w:val="18"/>
          <w:szCs w:val="18"/>
          <w:lang w:val="en-US"/>
        </w:rPr>
      </w:pPr>
    </w:p>
    <w:p w:rsidR="00BC260D" w:rsidRDefault="00FE36C6" w:rsidP="00775C70">
      <w:pPr>
        <w:rPr>
          <w:b/>
          <w:bCs/>
          <w:sz w:val="18"/>
          <w:szCs w:val="18"/>
          <w:lang w:val="en-US"/>
        </w:rPr>
      </w:pPr>
      <w:r w:rsidRPr="00FE36C6">
        <w:rPr>
          <w:rFonts w:ascii="TimesNewRoman,BoldItalic" w:hAnsi="TimesNewRoman,BoldItalic" w:cs="TimesNewRoman,BoldItalic"/>
          <w:b/>
          <w:bCs/>
          <w:i/>
          <w:iCs/>
          <w:sz w:val="20"/>
          <w:highlight w:val="yellow"/>
          <w:lang w:val="en-US"/>
        </w:rPr>
        <w:t xml:space="preserve">Insert the following new text to the new Clause </w:t>
      </w:r>
      <w:r w:rsidRPr="00FE36C6">
        <w:rPr>
          <w:rFonts w:ascii="Arial" w:hAnsi="Arial" w:cs="Arial"/>
          <w:b/>
          <w:bCs/>
          <w:sz w:val="20"/>
          <w:highlight w:val="yellow"/>
          <w:lang w:val="en-US"/>
        </w:rPr>
        <w:t>8.4.4.19</w:t>
      </w:r>
    </w:p>
    <w:p w:rsidR="00FE1F94" w:rsidRDefault="00FE1F94" w:rsidP="00BC260D">
      <w:pPr>
        <w:rPr>
          <w:rFonts w:ascii="Arial" w:hAnsi="Arial" w:cs="Arial"/>
          <w:b/>
          <w:bCs/>
          <w:sz w:val="20"/>
          <w:lang w:val="en-US"/>
        </w:rPr>
      </w:pPr>
    </w:p>
    <w:p w:rsidR="00BC260D" w:rsidRDefault="00E50792" w:rsidP="00BC260D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8.4.4.22</w:t>
      </w:r>
      <w:r w:rsidR="00BC260D" w:rsidRPr="008D78BF">
        <w:rPr>
          <w:rFonts w:ascii="Arial" w:hAnsi="Arial" w:cs="Arial"/>
          <w:b/>
          <w:bCs/>
          <w:sz w:val="20"/>
          <w:lang w:val="en-US"/>
        </w:rPr>
        <w:t xml:space="preserve"> Query </w:t>
      </w:r>
      <w:r>
        <w:rPr>
          <w:rFonts w:ascii="Arial" w:hAnsi="Arial" w:cs="Arial"/>
          <w:b/>
          <w:bCs/>
          <w:sz w:val="20"/>
          <w:lang w:val="en-US"/>
        </w:rPr>
        <w:t>with Beacon</w:t>
      </w:r>
      <w:r w:rsidR="00BC260D" w:rsidRPr="008D78BF">
        <w:rPr>
          <w:rFonts w:ascii="Arial" w:hAnsi="Arial" w:cs="Arial"/>
          <w:b/>
          <w:bCs/>
          <w:sz w:val="20"/>
          <w:lang w:val="en-US"/>
        </w:rPr>
        <w:t xml:space="preserve"> ANQP-element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Query </w:t>
      </w:r>
      <w:r w:rsidR="00E50792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with </w:t>
      </w:r>
      <w:proofErr w:type="gramStart"/>
      <w:r w:rsidR="00E50792">
        <w:rPr>
          <w:rFonts w:asciiTheme="minorHAnsi" w:hAnsiTheme="minorHAnsi"/>
          <w:bCs/>
          <w:color w:val="0000FF"/>
          <w:szCs w:val="22"/>
          <w:u w:val="single"/>
          <w:lang w:val="en-US"/>
        </w:rPr>
        <w:t>Beacon  ANQP</w:t>
      </w:r>
      <w:proofErr w:type="gramEnd"/>
      <w:r w:rsidR="00E50792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-element provides to the requested STA the information that the requesting STA could extract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</w:t>
      </w:r>
      <w:r w:rsidR="00E50792">
        <w:rPr>
          <w:rFonts w:asciiTheme="minorHAnsi" w:hAnsiTheme="minorHAnsi"/>
          <w:bCs/>
          <w:color w:val="0000FF"/>
          <w:szCs w:val="22"/>
          <w:u w:val="single"/>
          <w:lang w:val="en-US"/>
        </w:rPr>
        <w:t>ANQP elements from the beacon frame</w:t>
      </w:r>
      <w:r w:rsidR="002C397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if they are provided in the beacon</w:t>
      </w:r>
      <w:r w:rsidR="00E50792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.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In response to a query that contains a Query with Beacon element </w:t>
      </w:r>
      <w:r w:rsidR="002C397B">
        <w:rPr>
          <w:rFonts w:asciiTheme="minorHAnsi" w:hAnsiTheme="minorHAnsi"/>
          <w:bCs/>
          <w:color w:val="0000FF"/>
          <w:szCs w:val="22"/>
          <w:u w:val="single"/>
          <w:lang w:val="en-US"/>
        </w:rPr>
        <w:t>the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ANQP-element may b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e returned in response to Query 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List ANQP-element using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>the procedures in 10.24.3.2.xx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).</w:t>
      </w:r>
      <w:r w:rsidR="00DC2F44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</w:p>
    <w:p w:rsidR="00BC260D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format of the Query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with </w:t>
      </w:r>
      <w:r w:rsidR="003663DE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Beacon </w:t>
      </w:r>
      <w:r w:rsidR="003663DE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ANQP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-element is provide</w:t>
      </w:r>
      <w:r w:rsidR="00CC7FF7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d in Figure 8-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ai01.</w:t>
      </w:r>
    </w:p>
    <w:p w:rsidR="00DC2F44" w:rsidRPr="00DC2F44" w:rsidRDefault="00DC2F44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1170"/>
      </w:tblGrid>
      <w:tr w:rsidR="0042056B" w:rsidRPr="00DC2F44" w:rsidTr="004704F9">
        <w:trPr>
          <w:trHeight w:val="242"/>
          <w:jc w:val="center"/>
        </w:trPr>
        <w:tc>
          <w:tcPr>
            <w:tcW w:w="1278" w:type="dxa"/>
          </w:tcPr>
          <w:p w:rsidR="0042056B" w:rsidRPr="00DC2F44" w:rsidRDefault="0042056B" w:rsidP="000235A9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Info ID</w:t>
            </w:r>
          </w:p>
        </w:tc>
        <w:tc>
          <w:tcPr>
            <w:tcW w:w="1170" w:type="dxa"/>
          </w:tcPr>
          <w:p w:rsidR="0042056B" w:rsidRPr="00DC2F44" w:rsidRDefault="0042056B" w:rsidP="000235A9">
            <w:pPr>
              <w:jc w:val="center"/>
              <w:rPr>
                <w:rFonts w:asciiTheme="minorHAnsi" w:hAnsiTheme="minorHAnsi" w:cs="TimesNewRoman"/>
                <w:color w:val="0000FF"/>
                <w:szCs w:val="22"/>
                <w:u w:val="single"/>
              </w:rPr>
            </w:pPr>
            <w:r w:rsidRPr="00DC2F44">
              <w:rPr>
                <w:rFonts w:asciiTheme="minorHAnsi" w:hAnsiTheme="minorHAnsi" w:cs="TimesNewRoman"/>
                <w:color w:val="0000FF"/>
                <w:szCs w:val="22"/>
                <w:u w:val="single"/>
              </w:rPr>
              <w:t>Length</w:t>
            </w:r>
          </w:p>
        </w:tc>
      </w:tr>
    </w:tbl>
    <w:p w:rsidR="00EC070D" w:rsidRPr="00DC2F44" w:rsidRDefault="00583FDE" w:rsidP="00BC260D">
      <w:pPr>
        <w:rPr>
          <w:rFonts w:asciiTheme="minorHAnsi" w:hAnsiTheme="minorHAnsi"/>
          <w:bCs/>
          <w:color w:val="0000FF"/>
          <w:szCs w:val="22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Octets</w:t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996788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996788">
        <w:rPr>
          <w:rFonts w:asciiTheme="minorHAnsi" w:hAnsiTheme="minorHAnsi"/>
          <w:bCs/>
          <w:color w:val="0000FF"/>
          <w:szCs w:val="22"/>
          <w:lang w:val="en-US"/>
        </w:rPr>
        <w:tab/>
      </w:r>
      <w:r w:rsidR="00996788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2</w:t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2</w:t>
      </w:r>
      <w:r w:rsidR="00DC2F44">
        <w:rPr>
          <w:rFonts w:asciiTheme="minorHAnsi" w:hAnsiTheme="minorHAnsi"/>
          <w:bCs/>
          <w:color w:val="0000FF"/>
          <w:szCs w:val="22"/>
          <w:lang w:val="en-US"/>
        </w:rPr>
        <w:tab/>
      </w:r>
      <w:r w:rsidRPr="00DC2F44">
        <w:rPr>
          <w:rFonts w:asciiTheme="minorHAnsi" w:hAnsiTheme="minorHAnsi"/>
          <w:bCs/>
          <w:color w:val="0000FF"/>
          <w:szCs w:val="22"/>
          <w:lang w:val="en-US"/>
        </w:rPr>
        <w:tab/>
      </w:r>
    </w:p>
    <w:p w:rsidR="00EC070D" w:rsidRPr="00DC2F44" w:rsidRDefault="00EC070D" w:rsidP="00EC0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TimesNewRoman"/>
          <w:color w:val="0000FF"/>
          <w:szCs w:val="22"/>
          <w:u w:val="single"/>
        </w:rPr>
      </w:pPr>
      <w:r w:rsidRPr="00DC2F44">
        <w:rPr>
          <w:rFonts w:asciiTheme="minorHAnsi" w:hAnsiTheme="minorHAnsi" w:cs="TimesNewRoman"/>
          <w:color w:val="0000FF"/>
          <w:szCs w:val="22"/>
          <w:u w:val="single"/>
        </w:rPr>
        <w:t>Figure 8-ai</w:t>
      </w:r>
      <w:r w:rsidR="00CC7FF7" w:rsidRPr="00DC2F44">
        <w:rPr>
          <w:rFonts w:asciiTheme="minorHAnsi" w:hAnsiTheme="minorHAnsi" w:cs="TimesNewRoman"/>
          <w:color w:val="0000FF"/>
          <w:szCs w:val="22"/>
          <w:u w:val="single"/>
        </w:rPr>
        <w:t>01</w:t>
      </w:r>
      <w:r w:rsidRPr="00DC2F44">
        <w:rPr>
          <w:rFonts w:asciiTheme="minorHAnsi" w:hAnsiTheme="minorHAnsi" w:cs="TimesNewRoman"/>
          <w:color w:val="0000FF"/>
          <w:szCs w:val="22"/>
          <w:u w:val="single"/>
        </w:rPr>
        <w:t>—</w:t>
      </w:r>
      <w:r w:rsidR="00CC7FF7" w:rsidRPr="00DC2F44">
        <w:rPr>
          <w:rFonts w:asciiTheme="minorHAnsi" w:hAnsiTheme="minorHAnsi" w:cs="TimesNewRoman"/>
          <w:color w:val="0000FF"/>
          <w:szCs w:val="22"/>
          <w:u w:val="single"/>
        </w:rPr>
        <w:t xml:space="preserve">Query </w:t>
      </w:r>
      <w:r w:rsidR="00996788">
        <w:rPr>
          <w:rFonts w:asciiTheme="minorHAnsi" w:hAnsiTheme="minorHAnsi" w:cs="TimesNewRoman"/>
          <w:color w:val="0000FF"/>
          <w:szCs w:val="22"/>
          <w:u w:val="single"/>
        </w:rPr>
        <w:t>with Beacon ANQP</w:t>
      </w:r>
      <w:r w:rsidRPr="00DC2F44">
        <w:rPr>
          <w:rFonts w:asciiTheme="minorHAnsi" w:hAnsiTheme="minorHAnsi" w:cs="TimesNewRoman"/>
          <w:color w:val="0000FF"/>
          <w:szCs w:val="22"/>
          <w:u w:val="single"/>
        </w:rPr>
        <w:t xml:space="preserve"> field format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The Info ID is a 2-octet field whose value is drawn from Table 8-184</w:t>
      </w:r>
      <w:r w:rsidR="008D78BF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ai01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corresponding to the Query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with Beacon </w:t>
      </w:r>
      <w:r w:rsidR="0042056B"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ANQP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-element.</w:t>
      </w:r>
    </w:p>
    <w:p w:rsidR="00BC260D" w:rsidRPr="00DC2F44" w:rsidRDefault="00BC260D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The Length is a 2-octet field whose value is set to </w:t>
      </w:r>
      <w:r w:rsidR="0042056B">
        <w:rPr>
          <w:rFonts w:asciiTheme="minorHAnsi" w:hAnsiTheme="minorHAnsi"/>
          <w:bCs/>
          <w:color w:val="0000FF"/>
          <w:szCs w:val="22"/>
          <w:u w:val="single"/>
          <w:lang w:val="en-US"/>
        </w:rPr>
        <w:t>0</w:t>
      </w:r>
      <w:r w:rsidRPr="00DC2F44">
        <w:rPr>
          <w:rFonts w:asciiTheme="minorHAnsi" w:hAnsiTheme="minorHAnsi"/>
          <w:bCs/>
          <w:color w:val="0000FF"/>
          <w:szCs w:val="22"/>
          <w:u w:val="single"/>
          <w:lang w:val="en-US"/>
        </w:rPr>
        <w:t>.</w:t>
      </w:r>
    </w:p>
    <w:p w:rsidR="00BC260D" w:rsidRPr="00DC2F44" w:rsidRDefault="0042056B" w:rsidP="00BC260D">
      <w:pPr>
        <w:rPr>
          <w:rFonts w:asciiTheme="minorHAnsi" w:hAnsiTheme="minorHAnsi"/>
          <w:bCs/>
          <w:color w:val="0000FF"/>
          <w:szCs w:val="22"/>
          <w:u w:val="single"/>
          <w:lang w:val="en-US"/>
        </w:rPr>
      </w:pPr>
      <w:r>
        <w:rPr>
          <w:rFonts w:asciiTheme="minorHAnsi" w:hAnsiTheme="minorHAnsi"/>
          <w:bCs/>
          <w:color w:val="0000FF"/>
          <w:szCs w:val="22"/>
          <w:u w:val="single"/>
          <w:lang w:val="en-US"/>
        </w:rPr>
        <w:t xml:space="preserve"> </w:t>
      </w:r>
    </w:p>
    <w:p w:rsidR="00FF61CA" w:rsidRDefault="006C752A" w:rsidP="00E943D7">
      <w:pPr>
        <w:rPr>
          <w:sz w:val="24"/>
          <w:lang w:eastAsia="zh-CN"/>
        </w:rPr>
      </w:pPr>
      <w:r>
        <w:rPr>
          <w:sz w:val="24"/>
          <w:lang w:eastAsia="zh-CN"/>
        </w:rPr>
        <w:t>10.24.3.2 ANQP Procedures</w:t>
      </w:r>
    </w:p>
    <w:p w:rsidR="006C752A" w:rsidRDefault="006C752A" w:rsidP="00E943D7">
      <w:pPr>
        <w:rPr>
          <w:sz w:val="24"/>
          <w:lang w:eastAsia="zh-CN"/>
        </w:rPr>
      </w:pPr>
      <w:r>
        <w:rPr>
          <w:sz w:val="24"/>
          <w:lang w:eastAsia="zh-CN"/>
        </w:rPr>
        <w:t>10.24.3.2.1 General</w:t>
      </w:r>
    </w:p>
    <w:p w:rsidR="006C752A" w:rsidRDefault="006C752A" w:rsidP="00E943D7">
      <w:pPr>
        <w:rPr>
          <w:sz w:val="24"/>
          <w:lang w:eastAsia="zh-CN"/>
        </w:rPr>
      </w:pPr>
    </w:p>
    <w:p w:rsidR="006C752A" w:rsidRDefault="006C752A" w:rsidP="00E943D7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10-10—ANQP usage</w:t>
      </w: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1170"/>
        <w:gridCol w:w="1260"/>
        <w:gridCol w:w="1476"/>
        <w:gridCol w:w="1476"/>
        <w:gridCol w:w="1476"/>
      </w:tblGrid>
      <w:tr w:rsidR="006C752A" w:rsidTr="00463419">
        <w:tc>
          <w:tcPr>
            <w:tcW w:w="1998" w:type="dxa"/>
          </w:tcPr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 xml:space="preserve">ANQP-element name 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</w:p>
        </w:tc>
        <w:tc>
          <w:tcPr>
            <w:tcW w:w="1170" w:type="dxa"/>
          </w:tcPr>
          <w:p w:rsidR="006C752A" w:rsidRP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ANQP-element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(</w:t>
            </w:r>
            <w:proofErr w:type="spellStart"/>
            <w:r w:rsidRPr="006C752A">
              <w:rPr>
                <w:sz w:val="24"/>
                <w:lang w:eastAsia="zh-CN"/>
              </w:rPr>
              <w:t>subclause</w:t>
            </w:r>
            <w:proofErr w:type="spellEnd"/>
            <w:r w:rsidRPr="006C752A">
              <w:rPr>
                <w:sz w:val="24"/>
                <w:lang w:eastAsia="zh-CN"/>
              </w:rPr>
              <w:t>)</w:t>
            </w:r>
          </w:p>
        </w:tc>
        <w:tc>
          <w:tcPr>
            <w:tcW w:w="1260" w:type="dxa"/>
          </w:tcPr>
          <w:p w:rsidR="006C752A" w:rsidRP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ANQP</w:t>
            </w:r>
            <w:r>
              <w:rPr>
                <w:sz w:val="24"/>
                <w:lang w:eastAsia="zh-CN"/>
              </w:rPr>
              <w:t xml:space="preserve"> </w:t>
            </w:r>
            <w:r w:rsidRPr="006C752A">
              <w:rPr>
                <w:sz w:val="24"/>
                <w:lang w:eastAsia="zh-CN"/>
              </w:rPr>
              <w:t>element</w:t>
            </w:r>
          </w:p>
          <w:p w:rsidR="006C752A" w:rsidRDefault="006C752A" w:rsidP="006C752A">
            <w:pPr>
              <w:rPr>
                <w:sz w:val="24"/>
                <w:lang w:eastAsia="zh-CN"/>
              </w:rPr>
            </w:pPr>
            <w:r w:rsidRPr="006C752A">
              <w:rPr>
                <w:sz w:val="24"/>
                <w:lang w:eastAsia="zh-CN"/>
              </w:rPr>
              <w:t>type</w:t>
            </w:r>
          </w:p>
        </w:tc>
        <w:tc>
          <w:tcPr>
            <w:tcW w:w="1476" w:type="dxa"/>
          </w:tcPr>
          <w:p w:rsidR="006C752A" w:rsidRPr="00CF1257" w:rsidRDefault="006C752A" w:rsidP="00E943D7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AP</w:t>
            </w:r>
          </w:p>
        </w:tc>
        <w:tc>
          <w:tcPr>
            <w:tcW w:w="1476" w:type="dxa"/>
          </w:tcPr>
          <w:p w:rsidR="006C752A" w:rsidRPr="00CF1257" w:rsidRDefault="006C752A" w:rsidP="006C75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Non-AP</w:t>
            </w:r>
          </w:p>
          <w:p w:rsidR="006C752A" w:rsidRPr="00CF1257" w:rsidRDefault="006C752A" w:rsidP="006C752A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STA</w:t>
            </w:r>
          </w:p>
        </w:tc>
        <w:tc>
          <w:tcPr>
            <w:tcW w:w="1476" w:type="dxa"/>
          </w:tcPr>
          <w:p w:rsidR="006C752A" w:rsidRPr="00CF1257" w:rsidRDefault="006C752A" w:rsidP="00E943D7">
            <w:pPr>
              <w:rPr>
                <w:sz w:val="24"/>
                <w:szCs w:val="24"/>
                <w:lang w:eastAsia="zh-CN"/>
              </w:rPr>
            </w:pPr>
            <w:r w:rsidRPr="00CF1257">
              <w:rPr>
                <w:bCs/>
                <w:sz w:val="24"/>
                <w:szCs w:val="24"/>
                <w:lang w:val="en-US"/>
              </w:rPr>
              <w:t>STA</w:t>
            </w:r>
          </w:p>
        </w:tc>
      </w:tr>
      <w:tr w:rsidR="006C752A" w:rsidTr="00463419">
        <w:tc>
          <w:tcPr>
            <w:tcW w:w="1998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…</w:t>
            </w:r>
          </w:p>
        </w:tc>
        <w:tc>
          <w:tcPr>
            <w:tcW w:w="1170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260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</w:p>
        </w:tc>
      </w:tr>
      <w:tr w:rsidR="006C752A" w:rsidTr="00463419">
        <w:tc>
          <w:tcPr>
            <w:tcW w:w="1998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proofErr w:type="spellStart"/>
            <w:r>
              <w:rPr>
                <w:sz w:val="24"/>
                <w:lang w:eastAsia="zh-CN"/>
              </w:rPr>
              <w:t>Neighbor</w:t>
            </w:r>
            <w:proofErr w:type="spellEnd"/>
            <w:r>
              <w:rPr>
                <w:sz w:val="24"/>
                <w:lang w:eastAsia="zh-CN"/>
              </w:rPr>
              <w:t xml:space="preserve"> Report</w:t>
            </w:r>
          </w:p>
        </w:tc>
        <w:tc>
          <w:tcPr>
            <w:tcW w:w="1170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8.4.4.18</w:t>
            </w:r>
          </w:p>
        </w:tc>
        <w:tc>
          <w:tcPr>
            <w:tcW w:w="1260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S</w:t>
            </w:r>
          </w:p>
        </w:tc>
        <w:tc>
          <w:tcPr>
            <w:tcW w:w="1476" w:type="dxa"/>
          </w:tcPr>
          <w:p w:rsidR="006C752A" w:rsidRDefault="006C752A" w:rsidP="006C752A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T</w:t>
            </w: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R</w:t>
            </w:r>
          </w:p>
        </w:tc>
        <w:tc>
          <w:tcPr>
            <w:tcW w:w="1476" w:type="dxa"/>
          </w:tcPr>
          <w:p w:rsidR="006C752A" w:rsidRDefault="006C752A" w:rsidP="00E943D7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-</w:t>
            </w:r>
          </w:p>
        </w:tc>
      </w:tr>
      <w:tr w:rsidR="008D78BF" w:rsidTr="00463419">
        <w:tc>
          <w:tcPr>
            <w:tcW w:w="1998" w:type="dxa"/>
          </w:tcPr>
          <w:p w:rsidR="008D78BF" w:rsidRPr="00DC2F44" w:rsidRDefault="008D78BF" w:rsidP="0042056B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 xml:space="preserve">Query </w:t>
            </w:r>
            <w:r w:rsidR="0042056B">
              <w:rPr>
                <w:color w:val="0000FF"/>
                <w:sz w:val="24"/>
                <w:u w:val="single"/>
                <w:lang w:eastAsia="zh-CN"/>
              </w:rPr>
              <w:t xml:space="preserve"> with Beacon ANQP</w:t>
            </w:r>
          </w:p>
        </w:tc>
        <w:tc>
          <w:tcPr>
            <w:tcW w:w="1170" w:type="dxa"/>
          </w:tcPr>
          <w:p w:rsidR="008D78BF" w:rsidRPr="00DC2F44" w:rsidRDefault="008D78BF" w:rsidP="000235A9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8.4.4.</w:t>
            </w:r>
            <w:r w:rsidR="009D6D96">
              <w:rPr>
                <w:color w:val="0000FF"/>
                <w:sz w:val="24"/>
                <w:u w:val="single"/>
                <w:lang w:eastAsia="zh-CN"/>
              </w:rPr>
              <w:t>22</w:t>
            </w:r>
          </w:p>
        </w:tc>
        <w:tc>
          <w:tcPr>
            <w:tcW w:w="1260" w:type="dxa"/>
          </w:tcPr>
          <w:p w:rsidR="008D78BF" w:rsidRPr="00DC2F44" w:rsidRDefault="008D78BF" w:rsidP="008D78BF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 xml:space="preserve">Q </w:t>
            </w:r>
          </w:p>
        </w:tc>
        <w:tc>
          <w:tcPr>
            <w:tcW w:w="1476" w:type="dxa"/>
          </w:tcPr>
          <w:p w:rsidR="008D78BF" w:rsidRPr="00DC2F44" w:rsidRDefault="008D78BF" w:rsidP="000235A9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R</w:t>
            </w:r>
          </w:p>
        </w:tc>
        <w:tc>
          <w:tcPr>
            <w:tcW w:w="1476" w:type="dxa"/>
          </w:tcPr>
          <w:p w:rsidR="008D78BF" w:rsidRPr="00DC2F44" w:rsidRDefault="008D78BF" w:rsidP="009D6D96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T</w:t>
            </w:r>
          </w:p>
        </w:tc>
        <w:tc>
          <w:tcPr>
            <w:tcW w:w="1476" w:type="dxa"/>
          </w:tcPr>
          <w:p w:rsidR="008D78BF" w:rsidRPr="00DC2F44" w:rsidRDefault="008D78BF" w:rsidP="000235A9">
            <w:pPr>
              <w:rPr>
                <w:color w:val="0000FF"/>
                <w:sz w:val="24"/>
                <w:u w:val="single"/>
                <w:lang w:eastAsia="zh-CN"/>
              </w:rPr>
            </w:pPr>
            <w:r w:rsidRPr="00DC2F44">
              <w:rPr>
                <w:color w:val="0000FF"/>
                <w:sz w:val="24"/>
                <w:u w:val="single"/>
                <w:lang w:eastAsia="zh-CN"/>
              </w:rPr>
              <w:t>T,R</w:t>
            </w:r>
          </w:p>
        </w:tc>
      </w:tr>
      <w:tr w:rsidR="00463419" w:rsidTr="00463419">
        <w:tc>
          <w:tcPr>
            <w:tcW w:w="1998" w:type="dxa"/>
          </w:tcPr>
          <w:p w:rsidR="00463419" w:rsidRPr="00DC2F44" w:rsidRDefault="0042056B" w:rsidP="00E943D7">
            <w:pPr>
              <w:rPr>
                <w:color w:val="0000FF"/>
                <w:sz w:val="24"/>
                <w:u w:val="single"/>
                <w:lang w:eastAsia="zh-CN"/>
              </w:rPr>
            </w:pPr>
            <w:r>
              <w:rPr>
                <w:color w:val="0000FF"/>
                <w:sz w:val="24"/>
                <w:u w:val="single"/>
                <w:lang w:eastAsia="zh-CN"/>
              </w:rPr>
              <w:t xml:space="preserve"> </w:t>
            </w:r>
          </w:p>
        </w:tc>
        <w:tc>
          <w:tcPr>
            <w:tcW w:w="1170" w:type="dxa"/>
          </w:tcPr>
          <w:p w:rsidR="00463419" w:rsidRPr="00463419" w:rsidRDefault="00463419" w:rsidP="00463419">
            <w:pPr>
              <w:rPr>
                <w:color w:val="0000FF"/>
                <w:sz w:val="24"/>
                <w:lang w:eastAsia="zh-CN"/>
              </w:rPr>
            </w:pPr>
          </w:p>
        </w:tc>
        <w:tc>
          <w:tcPr>
            <w:tcW w:w="1260" w:type="dxa"/>
          </w:tcPr>
          <w:p w:rsidR="00463419" w:rsidRPr="00463419" w:rsidRDefault="00463419" w:rsidP="000235A9">
            <w:pPr>
              <w:rPr>
                <w:color w:val="0000FF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463419" w:rsidRDefault="00463419" w:rsidP="000235A9">
            <w:pPr>
              <w:rPr>
                <w:color w:val="0000FF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463419" w:rsidRDefault="00463419" w:rsidP="000235A9">
            <w:pPr>
              <w:rPr>
                <w:color w:val="0000FF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463419" w:rsidRDefault="00463419" w:rsidP="000235A9">
            <w:pPr>
              <w:rPr>
                <w:color w:val="0000FF"/>
                <w:sz w:val="24"/>
                <w:lang w:eastAsia="zh-CN"/>
              </w:rPr>
            </w:pPr>
          </w:p>
        </w:tc>
      </w:tr>
      <w:tr w:rsidR="00463419" w:rsidTr="00463419">
        <w:tc>
          <w:tcPr>
            <w:tcW w:w="1998" w:type="dxa"/>
          </w:tcPr>
          <w:p w:rsidR="00463419" w:rsidRDefault="00463419" w:rsidP="006C75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Symbols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Q element is an ANQP query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 element is an ANQP response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T ANQP-element may be transmitted by MAC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lastRenderedPageBreak/>
              <w:t>entity</w:t>
            </w:r>
          </w:p>
          <w:p w:rsidR="00463419" w:rsidRDefault="00463419" w:rsidP="006C752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R ANQP-element may be received by MAC entity</w:t>
            </w:r>
          </w:p>
          <w:p w:rsidR="00463419" w:rsidRDefault="00463419" w:rsidP="006C752A">
            <w:pPr>
              <w:rPr>
                <w:sz w:val="24"/>
                <w:lang w:eastAsia="zh-CN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— ANQP-element is neither transmitted nor received by MAC entity</w:t>
            </w:r>
          </w:p>
        </w:tc>
        <w:tc>
          <w:tcPr>
            <w:tcW w:w="1170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260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  <w:tc>
          <w:tcPr>
            <w:tcW w:w="1476" w:type="dxa"/>
          </w:tcPr>
          <w:p w:rsidR="00463419" w:rsidRPr="00CF1257" w:rsidRDefault="00463419" w:rsidP="00E943D7">
            <w:pPr>
              <w:rPr>
                <w:color w:val="0070C0"/>
                <w:sz w:val="24"/>
                <w:lang w:eastAsia="zh-CN"/>
              </w:rPr>
            </w:pPr>
          </w:p>
        </w:tc>
      </w:tr>
      <w:tr w:rsidR="00463419" w:rsidTr="00720C4D">
        <w:tc>
          <w:tcPr>
            <w:tcW w:w="8856" w:type="dxa"/>
            <w:gridSpan w:val="6"/>
          </w:tcPr>
          <w:p w:rsidR="00463419" w:rsidRDefault="00463419" w:rsidP="006C752A">
            <w:pPr>
              <w:rPr>
                <w:sz w:val="24"/>
                <w:lang w:eastAsia="zh-CN"/>
              </w:rPr>
            </w:pPr>
          </w:p>
        </w:tc>
      </w:tr>
    </w:tbl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933676" w:rsidRDefault="00933676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933676" w:rsidRDefault="00933676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36C6" w:rsidRDefault="00FE36C6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  <w:r w:rsidRPr="00FE36C6">
        <w:rPr>
          <w:rFonts w:ascii="TimesNewRoman,BoldItalic" w:hAnsi="TimesNewRoman,BoldItalic" w:cs="TimesNewRoman,BoldItalic"/>
          <w:b/>
          <w:bCs/>
          <w:i/>
          <w:iCs/>
          <w:sz w:val="20"/>
          <w:highlight w:val="yellow"/>
          <w:lang w:val="en-US"/>
        </w:rPr>
        <w:t xml:space="preserve">Insert the following new text to the new Clause </w:t>
      </w:r>
      <w:r w:rsidRPr="00FE36C6">
        <w:rPr>
          <w:rFonts w:ascii="Arial" w:hAnsi="Arial" w:cs="Arial"/>
          <w:b/>
          <w:bCs/>
          <w:sz w:val="20"/>
          <w:highlight w:val="yellow"/>
          <w:lang w:val="en-US"/>
        </w:rPr>
        <w:t>10.24.3.2.11</w:t>
      </w:r>
    </w:p>
    <w:p w:rsidR="00DC2F44" w:rsidRPr="00DC2F44" w:rsidRDefault="009D6D96" w:rsidP="00DC2F44">
      <w:pPr>
        <w:jc w:val="both"/>
        <w:rPr>
          <w:color w:val="0000FF"/>
          <w:szCs w:val="22"/>
          <w:u w:val="single"/>
          <w:lang w:val="de-DE" w:eastAsia="zh-CN"/>
        </w:rPr>
      </w:pPr>
      <w:r>
        <w:rPr>
          <w:color w:val="0000FF"/>
          <w:szCs w:val="22"/>
          <w:u w:val="single"/>
          <w:lang w:val="de-DE" w:eastAsia="zh-CN"/>
        </w:rPr>
        <w:t xml:space="preserve">10.24.3.2.xx </w:t>
      </w:r>
      <w:r w:rsidR="00DC2F44" w:rsidRPr="00DC2F44">
        <w:rPr>
          <w:color w:val="0000FF"/>
          <w:szCs w:val="22"/>
          <w:u w:val="single"/>
          <w:lang w:val="de-DE" w:eastAsia="zh-CN"/>
        </w:rPr>
        <w:t xml:space="preserve"> Query </w:t>
      </w:r>
      <w:r>
        <w:rPr>
          <w:color w:val="0000FF"/>
          <w:szCs w:val="22"/>
          <w:u w:val="single"/>
          <w:lang w:val="de-DE" w:eastAsia="zh-CN"/>
        </w:rPr>
        <w:t xml:space="preserve">with Beacon ANQP </w:t>
      </w:r>
      <w:r w:rsidR="00DC2F44" w:rsidRPr="00DC2F44">
        <w:rPr>
          <w:color w:val="0000FF"/>
          <w:szCs w:val="22"/>
          <w:u w:val="single"/>
          <w:lang w:val="de-DE" w:eastAsia="zh-CN"/>
        </w:rPr>
        <w:t xml:space="preserve"> procedure</w:t>
      </w:r>
    </w:p>
    <w:p w:rsidR="00DC2F44" w:rsidRPr="00DC2F44" w:rsidRDefault="00DC2F44" w:rsidP="009D6D96">
      <w:pPr>
        <w:jc w:val="both"/>
        <w:rPr>
          <w:color w:val="0000FF"/>
          <w:szCs w:val="22"/>
          <w:u w:val="single"/>
          <w:lang w:val="de-DE" w:eastAsia="zh-CN"/>
        </w:rPr>
      </w:pPr>
      <w:r w:rsidRPr="00DC2F44">
        <w:rPr>
          <w:color w:val="0000FF"/>
          <w:szCs w:val="22"/>
          <w:u w:val="single"/>
          <w:lang w:val="de-DE" w:eastAsia="zh-CN"/>
        </w:rPr>
        <w:t xml:space="preserve">The Query </w:t>
      </w:r>
      <w:r w:rsidR="009D6D96">
        <w:rPr>
          <w:color w:val="0000FF"/>
          <w:szCs w:val="22"/>
          <w:u w:val="single"/>
          <w:lang w:val="de-DE" w:eastAsia="zh-CN"/>
        </w:rPr>
        <w:t xml:space="preserve">with Beacon </w:t>
      </w:r>
      <w:r w:rsidRPr="00DC2F44">
        <w:rPr>
          <w:color w:val="0000FF"/>
          <w:szCs w:val="22"/>
          <w:u w:val="single"/>
          <w:lang w:val="de-DE" w:eastAsia="zh-CN"/>
        </w:rPr>
        <w:t xml:space="preserve"> ANQP-element is used by a requesting STA </w:t>
      </w:r>
      <w:r w:rsidR="009D6D96">
        <w:rPr>
          <w:color w:val="0000FF"/>
          <w:szCs w:val="22"/>
          <w:u w:val="single"/>
          <w:lang w:val="de-DE" w:eastAsia="zh-CN"/>
        </w:rPr>
        <w:t xml:space="preserve">when </w:t>
      </w:r>
      <w:r w:rsidRPr="00DC2F44">
        <w:rPr>
          <w:color w:val="0000FF"/>
          <w:szCs w:val="22"/>
          <w:u w:val="single"/>
          <w:lang w:val="de-DE" w:eastAsia="zh-CN"/>
        </w:rPr>
        <w:t>perform</w:t>
      </w:r>
      <w:r w:rsidR="009D6D96">
        <w:rPr>
          <w:color w:val="0000FF"/>
          <w:szCs w:val="22"/>
          <w:u w:val="single"/>
          <w:lang w:val="de-DE" w:eastAsia="zh-CN"/>
        </w:rPr>
        <w:t>s</w:t>
      </w:r>
      <w:r w:rsidRPr="00DC2F44">
        <w:rPr>
          <w:color w:val="0000FF"/>
          <w:szCs w:val="22"/>
          <w:u w:val="single"/>
          <w:lang w:val="de-DE" w:eastAsia="zh-CN"/>
        </w:rPr>
        <w:t xml:space="preserve"> an ANQP Query </w:t>
      </w:r>
      <w:r w:rsidR="009D6D96">
        <w:rPr>
          <w:color w:val="0000FF"/>
          <w:szCs w:val="22"/>
          <w:u w:val="single"/>
          <w:lang w:val="de-DE" w:eastAsia="zh-CN"/>
        </w:rPr>
        <w:t>to indicat</w:t>
      </w:r>
      <w:r w:rsidR="00996788">
        <w:rPr>
          <w:color w:val="0000FF"/>
          <w:szCs w:val="22"/>
          <w:u w:val="single"/>
          <w:lang w:val="de-DE" w:eastAsia="zh-CN"/>
        </w:rPr>
        <w:t xml:space="preserve">e to the receiving STA </w:t>
      </w:r>
      <w:r w:rsidR="009D6D96">
        <w:rPr>
          <w:color w:val="0000FF"/>
          <w:szCs w:val="22"/>
          <w:u w:val="single"/>
          <w:lang w:val="de-DE" w:eastAsia="zh-CN"/>
        </w:rPr>
        <w:t>that is able to decode and extract the ANQP information elements from the beacon frames in addition to the GAS response frames</w:t>
      </w:r>
      <w:r w:rsidRPr="00DC2F44">
        <w:rPr>
          <w:color w:val="0000FF"/>
          <w:szCs w:val="22"/>
          <w:u w:val="single"/>
          <w:lang w:val="de-DE" w:eastAsia="zh-CN"/>
        </w:rPr>
        <w:t xml:space="preserve">. </w:t>
      </w:r>
      <w:r w:rsidR="009D6D96">
        <w:rPr>
          <w:color w:val="0000FF"/>
          <w:szCs w:val="22"/>
          <w:u w:val="single"/>
          <w:lang w:val="de-DE" w:eastAsia="zh-CN"/>
        </w:rPr>
        <w:t xml:space="preserve"> </w:t>
      </w:r>
    </w:p>
    <w:p w:rsidR="009D6D96" w:rsidRDefault="00DC2F44" w:rsidP="00DC2F44">
      <w:pPr>
        <w:rPr>
          <w:rFonts w:ascii="TimesNewRoman" w:hAnsi="TimesNewRoman" w:cs="TimesNewRoman"/>
          <w:color w:val="0000FF"/>
          <w:u w:val="single"/>
        </w:rPr>
      </w:pPr>
      <w:r w:rsidRPr="00DC2F44">
        <w:rPr>
          <w:rFonts w:ascii="TimesNewRoman" w:hAnsi="TimesNewRoman" w:cs="TimesNewRoman"/>
          <w:color w:val="0000FF"/>
          <w:u w:val="single"/>
        </w:rPr>
        <w:t xml:space="preserve">In the response to a Query </w:t>
      </w:r>
      <w:r w:rsidR="009D6D96">
        <w:rPr>
          <w:rFonts w:ascii="TimesNewRoman" w:hAnsi="TimesNewRoman" w:cs="TimesNewRoman"/>
          <w:color w:val="0000FF"/>
          <w:u w:val="single"/>
        </w:rPr>
        <w:t>with Beacon ANQP</w:t>
      </w:r>
      <w:r w:rsidRPr="00DC2F44">
        <w:rPr>
          <w:rFonts w:ascii="TimesNewRoman" w:hAnsi="TimesNewRoman" w:cs="TimesNewRoman"/>
          <w:color w:val="0000FF"/>
          <w:u w:val="single"/>
        </w:rPr>
        <w:t xml:space="preserve">, the </w:t>
      </w:r>
      <w:r w:rsidR="009D6D96">
        <w:rPr>
          <w:rFonts w:ascii="TimesNewRoman" w:hAnsi="TimesNewRoman" w:cs="TimesNewRoman"/>
          <w:color w:val="0000FF"/>
          <w:u w:val="single"/>
        </w:rPr>
        <w:t>responding STA could select one of the following choices:</w:t>
      </w:r>
    </w:p>
    <w:p w:rsidR="009D6D96" w:rsidRDefault="009D6D96" w:rsidP="009D6D96">
      <w:pPr>
        <w:pStyle w:val="ListParagraph"/>
        <w:numPr>
          <w:ilvl w:val="0"/>
          <w:numId w:val="11"/>
        </w:num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>Respond with a GAS response frame as specified in the actual standard (12.24.3.2 ANQP Procedures)</w:t>
      </w:r>
    </w:p>
    <w:p w:rsidR="009D6D96" w:rsidRDefault="009D6D96" w:rsidP="009D6D96">
      <w:pPr>
        <w:pStyle w:val="ListParagraph"/>
        <w:numPr>
          <w:ilvl w:val="0"/>
          <w:numId w:val="11"/>
        </w:num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 xml:space="preserve">Respond with a GAS response frame as specified in the actual standard (12.24.3.2 ANQP Procedures) but with limited response that contains only the ANQP elements </w:t>
      </w:r>
      <w:r w:rsidR="00996788">
        <w:rPr>
          <w:rFonts w:ascii="TimesNewRoman" w:hAnsi="TimesNewRoman" w:cs="TimesNewRoman"/>
          <w:color w:val="0000FF"/>
          <w:u w:val="single"/>
        </w:rPr>
        <w:t>that</w:t>
      </w:r>
      <w:r>
        <w:rPr>
          <w:rFonts w:ascii="TimesNewRoman" w:hAnsi="TimesNewRoman" w:cs="TimesNewRoman"/>
          <w:color w:val="0000FF"/>
          <w:u w:val="single"/>
        </w:rPr>
        <w:t xml:space="preserve"> are not provided in the beacon frame</w:t>
      </w:r>
      <w:r w:rsidR="00996788">
        <w:rPr>
          <w:rFonts w:ascii="TimesNewRoman" w:hAnsi="TimesNewRoman" w:cs="TimesNewRoman"/>
          <w:color w:val="0000FF"/>
          <w:u w:val="single"/>
        </w:rPr>
        <w:t xml:space="preserve">; the GAS response </w:t>
      </w:r>
      <w:r>
        <w:rPr>
          <w:rFonts w:ascii="TimesNewRoman" w:hAnsi="TimesNewRoman" w:cs="TimesNewRoman"/>
          <w:color w:val="0000FF"/>
          <w:u w:val="single"/>
        </w:rPr>
        <w:t>use</w:t>
      </w:r>
      <w:r w:rsidR="00996788">
        <w:rPr>
          <w:rFonts w:ascii="TimesNewRoman" w:hAnsi="TimesNewRoman" w:cs="TimesNewRoman"/>
          <w:color w:val="0000FF"/>
          <w:u w:val="single"/>
        </w:rPr>
        <w:t>s</w:t>
      </w:r>
      <w:r>
        <w:rPr>
          <w:rFonts w:ascii="TimesNewRoman" w:hAnsi="TimesNewRoman" w:cs="TimesNewRoman"/>
          <w:color w:val="0000FF"/>
          <w:u w:val="single"/>
        </w:rPr>
        <w:t xml:space="preserve"> an indication that this is partial response</w:t>
      </w:r>
    </w:p>
    <w:p w:rsidR="009D6D96" w:rsidRDefault="009D6D96" w:rsidP="009D6D96">
      <w:pPr>
        <w:pStyle w:val="ListParagraph"/>
        <w:numPr>
          <w:ilvl w:val="0"/>
          <w:numId w:val="11"/>
        </w:num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 xml:space="preserve">Respond with a GAS response frame that indicates that all the requested ANQP elements are provided in beacon, and </w:t>
      </w:r>
      <w:r w:rsidR="00996788">
        <w:rPr>
          <w:rFonts w:ascii="TimesNewRoman" w:hAnsi="TimesNewRoman" w:cs="TimesNewRoman"/>
          <w:color w:val="0000FF"/>
          <w:u w:val="single"/>
        </w:rPr>
        <w:t xml:space="preserve">optionally </w:t>
      </w:r>
      <w:r>
        <w:rPr>
          <w:rFonts w:ascii="TimesNewRoman" w:hAnsi="TimesNewRoman" w:cs="TimesNewRoman"/>
          <w:color w:val="0000FF"/>
          <w:u w:val="single"/>
        </w:rPr>
        <w:t>specify the duration till next TBTT.</w:t>
      </w:r>
    </w:p>
    <w:p w:rsidR="006C752A" w:rsidRDefault="009D6D96" w:rsidP="003663DE">
      <w:pPr>
        <w:pStyle w:val="ListParagraph"/>
        <w:numPr>
          <w:ilvl w:val="0"/>
          <w:numId w:val="11"/>
        </w:numPr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 xml:space="preserve">Do not respond to the GAS request with a GAS response frame, and broadcast the ANQP information elements in the beacon if the time to the beacon TBTT is </w:t>
      </w:r>
      <w:r w:rsidR="003663DE">
        <w:rPr>
          <w:rFonts w:ascii="TimesNewRoman" w:hAnsi="TimesNewRoman" w:cs="TimesNewRoman"/>
          <w:color w:val="0000FF"/>
          <w:u w:val="single"/>
        </w:rPr>
        <w:t>relatively short</w:t>
      </w:r>
      <w:r w:rsidR="00996788">
        <w:rPr>
          <w:rFonts w:ascii="TimesNewRoman" w:hAnsi="TimesNewRoman" w:cs="TimesNewRoman"/>
          <w:color w:val="0000FF"/>
          <w:u w:val="single"/>
        </w:rPr>
        <w:t xml:space="preserve"> and all the requested ANQP elements are provided in the beacon</w:t>
      </w:r>
    </w:p>
    <w:p w:rsidR="001C7CB9" w:rsidRDefault="001C7CB9" w:rsidP="00FE1F94">
      <w:pPr>
        <w:ind w:left="38"/>
        <w:rPr>
          <w:rFonts w:ascii="TimesNewRoman" w:hAnsi="TimesNewRoman" w:cs="TimesNewRoman"/>
          <w:color w:val="0000FF"/>
          <w:u w:val="single"/>
        </w:rPr>
      </w:pPr>
      <w:r>
        <w:rPr>
          <w:rFonts w:ascii="TimesNewRoman" w:hAnsi="TimesNewRoman" w:cs="TimesNewRoman"/>
          <w:color w:val="0000FF"/>
          <w:u w:val="single"/>
        </w:rPr>
        <w:t>The AP decision when to add or remove a specific ANQP information element from beacon is implementation specific.</w:t>
      </w:r>
    </w:p>
    <w:p w:rsidR="00996788" w:rsidRPr="00FE1F94" w:rsidRDefault="003663DE" w:rsidP="00FE1F94">
      <w:pPr>
        <w:ind w:left="38"/>
        <w:rPr>
          <w:rFonts w:ascii="TimesNewRoman" w:hAnsi="TimesNewRoman" w:cs="TimesNewRoman"/>
          <w:color w:val="0000FF"/>
          <w:u w:val="single"/>
        </w:rPr>
      </w:pPr>
      <w:r w:rsidRPr="00FE1F94">
        <w:rPr>
          <w:rFonts w:ascii="TimesNewRoman" w:hAnsi="TimesNewRoman" w:cs="TimesNewRoman"/>
          <w:color w:val="0000FF"/>
          <w:u w:val="single"/>
        </w:rPr>
        <w:t xml:space="preserve">A STA that is unable to decode the beacon after sending a GAS Request with </w:t>
      </w:r>
      <w:r w:rsidRPr="00FE1F94">
        <w:rPr>
          <w:color w:val="0000FF"/>
          <w:szCs w:val="22"/>
          <w:u w:val="single"/>
          <w:lang w:val="de-DE" w:eastAsia="zh-CN"/>
        </w:rPr>
        <w:t>Query with Beacon  ANQP, may retrasnmit its GAS Request without the Query with Beacon  ANQP</w:t>
      </w:r>
      <w:r w:rsidR="00996788" w:rsidRPr="00FE1F94">
        <w:rPr>
          <w:color w:val="0000FF"/>
          <w:szCs w:val="22"/>
          <w:u w:val="single"/>
          <w:lang w:val="de-DE" w:eastAsia="zh-CN"/>
        </w:rPr>
        <w:t xml:space="preserve"> element.  Whe</w:t>
      </w:r>
      <w:r w:rsidRPr="00FE1F94">
        <w:rPr>
          <w:color w:val="0000FF"/>
          <w:szCs w:val="22"/>
          <w:u w:val="single"/>
          <w:lang w:val="de-DE" w:eastAsia="zh-CN"/>
        </w:rPr>
        <w:t>n an STA receives a GAS Request without  Query with Beacon  ANQP it responds with a GAS Response that contains all availble ANQP information elements requested</w:t>
      </w:r>
      <w:r w:rsidR="00996788" w:rsidRPr="00FE1F94">
        <w:rPr>
          <w:color w:val="0000FF"/>
          <w:szCs w:val="22"/>
          <w:u w:val="single"/>
          <w:lang w:val="de-DE" w:eastAsia="zh-CN"/>
        </w:rPr>
        <w:t xml:space="preserve"> as specified in </w:t>
      </w:r>
      <w:r w:rsidR="00996788" w:rsidRPr="00FE1F94">
        <w:rPr>
          <w:rFonts w:ascii="TimesNewRoman" w:hAnsi="TimesNewRoman" w:cs="TimesNewRoman"/>
          <w:color w:val="0000FF"/>
          <w:u w:val="single"/>
        </w:rPr>
        <w:t>12.24.3.2 ANQP Procedures</w:t>
      </w:r>
    </w:p>
    <w:p w:rsidR="003663DE" w:rsidRPr="003663DE" w:rsidRDefault="003663DE" w:rsidP="003663DE">
      <w:pPr>
        <w:rPr>
          <w:rFonts w:ascii="TimesNewRoman" w:hAnsi="TimesNewRoman" w:cs="TimesNewRoman"/>
          <w:color w:val="0000FF"/>
          <w:u w:val="single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C2F44" w:rsidRDefault="00DC2F4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FE1F94" w:rsidRDefault="00FE1F94" w:rsidP="006C752A">
      <w:pPr>
        <w:jc w:val="both"/>
        <w:rPr>
          <w:color w:val="000000"/>
          <w:sz w:val="24"/>
          <w:szCs w:val="19"/>
          <w:u w:val="single"/>
          <w:lang w:val="de-DE" w:eastAsia="zh-CN"/>
        </w:rPr>
      </w:pPr>
    </w:p>
    <w:p w:rsidR="00D61386" w:rsidRDefault="00D61386" w:rsidP="00EB2A9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EB2A9F">
        <w:rPr>
          <w:rStyle w:val="highlight1"/>
          <w:rFonts w:ascii="Verdana" w:hAnsi="Verdana"/>
          <w:color w:val="000000"/>
        </w:rPr>
        <w:t>11-13-0038-00-</w:t>
      </w:r>
      <w:proofErr w:type="gramStart"/>
      <w:r w:rsidR="00EB2A9F">
        <w:rPr>
          <w:rStyle w:val="highlight1"/>
          <w:rFonts w:ascii="Verdana" w:hAnsi="Verdana"/>
          <w:color w:val="000000"/>
        </w:rPr>
        <w:t>00ai</w:t>
      </w:r>
      <w:r w:rsidR="009D6D96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the draft TGai Specification Document.</w:t>
      </w:r>
    </w:p>
    <w:p w:rsidR="00E6359F" w:rsidRDefault="00E6359F" w:rsidP="00D61386">
      <w:pPr>
        <w:spacing w:before="120" w:after="120"/>
        <w:ind w:left="720"/>
        <w:rPr>
          <w:rFonts w:ascii="Verdana" w:hAnsi="Verdana"/>
          <w:color w:val="000000"/>
          <w:sz w:val="17"/>
          <w:szCs w:val="17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Yes: ____________;  No: _________________;  </w:t>
      </w:r>
      <w:r w:rsidR="00C23ACB">
        <w:rPr>
          <w:sz w:val="24"/>
          <w:szCs w:val="24"/>
        </w:rPr>
        <w:t>Abstain:</w:t>
      </w:r>
      <w:r>
        <w:rPr>
          <w:sz w:val="24"/>
          <w:szCs w:val="24"/>
        </w:rPr>
        <w:t>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F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26" w:rsidRDefault="00740126">
      <w:r>
        <w:separator/>
      </w:r>
    </w:p>
  </w:endnote>
  <w:endnote w:type="continuationSeparator" w:id="0">
    <w:p w:rsidR="00740126" w:rsidRDefault="0074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" w:name="aliashDOCCompanyConfiden1FooterEvenPages"/>
  </w:p>
  <w:bookmarkEnd w:id="2"/>
  <w:p w:rsidR="00737655" w:rsidRDefault="00737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3" w:name="aliashDOCCompanyConfidenti1FooterPrimary"/>
  </w:p>
  <w:bookmarkEnd w:id="3"/>
  <w:p w:rsidR="00737655" w:rsidRDefault="00674851" w:rsidP="00EB2A9F">
    <w:pPr>
      <w:pStyle w:val="Footer"/>
      <w:tabs>
        <w:tab w:val="clear" w:pos="6480"/>
        <w:tab w:val="center" w:pos="4680"/>
        <w:tab w:val="left" w:pos="8590"/>
        <w:tab w:val="right" w:pos="8640"/>
      </w:tabs>
    </w:pPr>
    <w:r>
      <w:fldChar w:fldCharType="begin"/>
    </w:r>
    <w:r w:rsidR="00737655">
      <w:instrText xml:space="preserve"> SUBJECT  \* MERGEFORMAT </w:instrText>
    </w:r>
    <w:r>
      <w:fldChar w:fldCharType="separate"/>
    </w:r>
    <w:r w:rsidR="00737655">
      <w:t>Submission</w:t>
    </w:r>
    <w:r>
      <w:fldChar w:fldCharType="end"/>
    </w:r>
    <w:r w:rsidR="00737655">
      <w:tab/>
      <w:t xml:space="preserve">page </w:t>
    </w:r>
    <w:fldSimple w:instr="page ">
      <w:r w:rsidR="00EB2A9F">
        <w:rPr>
          <w:noProof/>
        </w:rPr>
        <w:t>5</w:t>
      </w:r>
    </w:fldSimple>
    <w:r w:rsidR="00737655">
      <w:tab/>
    </w:r>
    <w:r w:rsidR="00EB2A9F">
      <w:tab/>
    </w:r>
    <w:proofErr w:type="spellStart"/>
    <w:r w:rsidR="00C62A1C">
      <w:t>Huawei</w:t>
    </w:r>
    <w:proofErr w:type="spellEnd"/>
  </w:p>
  <w:p w:rsidR="00737655" w:rsidRDefault="007376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" w:name="aliashDOCCompanyConfiden1FooterFirstPage"/>
  </w:p>
  <w:bookmarkEnd w:id="5"/>
  <w:p w:rsidR="00737655" w:rsidRDefault="00737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26" w:rsidRDefault="00740126">
      <w:r>
        <w:separator/>
      </w:r>
    </w:p>
  </w:footnote>
  <w:footnote w:type="continuationSeparator" w:id="0">
    <w:p w:rsidR="00740126" w:rsidRDefault="00740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0" w:name="aliashDOCCompanyConfiden1HeaderEvenPages"/>
  </w:p>
  <w:bookmarkEnd w:id="0"/>
  <w:p w:rsidR="00737655" w:rsidRDefault="007376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" w:name="aliashDOCCompanyConfidenti1HeaderPrimary"/>
  </w:p>
  <w:bookmarkEnd w:id="1"/>
  <w:p w:rsidR="00737655" w:rsidRDefault="006F11CF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EB2A9F">
      <w:tab/>
      <w:t xml:space="preserve">                                                 </w:t>
    </w:r>
    <w:fldSimple w:instr=" TITLE  \* MERGEFORMAT ">
      <w:r>
        <w:t>doc.: IEEE 802.11-13</w:t>
      </w:r>
      <w:r w:rsidR="00737655">
        <w:t>/</w:t>
      </w:r>
      <w:r w:rsidR="00EB2A9F" w:rsidRPr="00EB2A9F">
        <w:rPr>
          <w:rStyle w:val="highlight1"/>
          <w:b/>
          <w:color w:val="000000"/>
        </w:rPr>
        <w:t>0038-00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5" w:rsidRDefault="00737655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4" w:name="aliashDOCCompanyConfiden1HeaderFirstPage"/>
  </w:p>
  <w:bookmarkEnd w:id="4"/>
  <w:p w:rsidR="00737655" w:rsidRDefault="00737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C06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145732"/>
    <w:multiLevelType w:val="hybridMultilevel"/>
    <w:tmpl w:val="C816848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25B35"/>
    <w:rsid w:val="00026686"/>
    <w:rsid w:val="00031FF6"/>
    <w:rsid w:val="000529FE"/>
    <w:rsid w:val="000628AD"/>
    <w:rsid w:val="00084136"/>
    <w:rsid w:val="000919D2"/>
    <w:rsid w:val="000926EA"/>
    <w:rsid w:val="00092AA4"/>
    <w:rsid w:val="000A0085"/>
    <w:rsid w:val="000A22E4"/>
    <w:rsid w:val="000A3CBF"/>
    <w:rsid w:val="000A70CF"/>
    <w:rsid w:val="000C1AA3"/>
    <w:rsid w:val="000C335D"/>
    <w:rsid w:val="000C3798"/>
    <w:rsid w:val="000C740B"/>
    <w:rsid w:val="000D6613"/>
    <w:rsid w:val="000D7453"/>
    <w:rsid w:val="000E3352"/>
    <w:rsid w:val="000E7F43"/>
    <w:rsid w:val="000F2BFF"/>
    <w:rsid w:val="000F2E9E"/>
    <w:rsid w:val="000F5195"/>
    <w:rsid w:val="00101C91"/>
    <w:rsid w:val="00101FC2"/>
    <w:rsid w:val="00105A5B"/>
    <w:rsid w:val="0010743C"/>
    <w:rsid w:val="00107C9E"/>
    <w:rsid w:val="00115B63"/>
    <w:rsid w:val="001166A6"/>
    <w:rsid w:val="00131522"/>
    <w:rsid w:val="00132163"/>
    <w:rsid w:val="001336FC"/>
    <w:rsid w:val="00134DD9"/>
    <w:rsid w:val="001357AF"/>
    <w:rsid w:val="00137142"/>
    <w:rsid w:val="00142AE4"/>
    <w:rsid w:val="00142CDE"/>
    <w:rsid w:val="0014357C"/>
    <w:rsid w:val="00152288"/>
    <w:rsid w:val="00160C6C"/>
    <w:rsid w:val="00161942"/>
    <w:rsid w:val="00164C21"/>
    <w:rsid w:val="0016747C"/>
    <w:rsid w:val="0018197D"/>
    <w:rsid w:val="001841E7"/>
    <w:rsid w:val="00184FCD"/>
    <w:rsid w:val="00194A54"/>
    <w:rsid w:val="001963C8"/>
    <w:rsid w:val="001A0AC4"/>
    <w:rsid w:val="001A7808"/>
    <w:rsid w:val="001B2CB7"/>
    <w:rsid w:val="001C0692"/>
    <w:rsid w:val="001C0D3B"/>
    <w:rsid w:val="001C1843"/>
    <w:rsid w:val="001C7CB9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6E91"/>
    <w:rsid w:val="002111B6"/>
    <w:rsid w:val="002233BB"/>
    <w:rsid w:val="00223943"/>
    <w:rsid w:val="00236674"/>
    <w:rsid w:val="00240B3B"/>
    <w:rsid w:val="00242CE4"/>
    <w:rsid w:val="002471AF"/>
    <w:rsid w:val="00255E73"/>
    <w:rsid w:val="00266AEC"/>
    <w:rsid w:val="0029020B"/>
    <w:rsid w:val="0029083B"/>
    <w:rsid w:val="00297245"/>
    <w:rsid w:val="002A309D"/>
    <w:rsid w:val="002A54FB"/>
    <w:rsid w:val="002B4FA5"/>
    <w:rsid w:val="002C3327"/>
    <w:rsid w:val="002C397B"/>
    <w:rsid w:val="002C52A0"/>
    <w:rsid w:val="002C7614"/>
    <w:rsid w:val="002D2B5A"/>
    <w:rsid w:val="002D44BE"/>
    <w:rsid w:val="002D5164"/>
    <w:rsid w:val="002E024A"/>
    <w:rsid w:val="002E1205"/>
    <w:rsid w:val="002F05DA"/>
    <w:rsid w:val="002F1C86"/>
    <w:rsid w:val="002F4F27"/>
    <w:rsid w:val="002F5A79"/>
    <w:rsid w:val="00314CFD"/>
    <w:rsid w:val="0031551E"/>
    <w:rsid w:val="00342965"/>
    <w:rsid w:val="0034411E"/>
    <w:rsid w:val="003534F7"/>
    <w:rsid w:val="003551D1"/>
    <w:rsid w:val="00357592"/>
    <w:rsid w:val="003613EA"/>
    <w:rsid w:val="00362275"/>
    <w:rsid w:val="00364EEF"/>
    <w:rsid w:val="003663DE"/>
    <w:rsid w:val="00367502"/>
    <w:rsid w:val="0037217E"/>
    <w:rsid w:val="0037311C"/>
    <w:rsid w:val="00377BF0"/>
    <w:rsid w:val="00383F4D"/>
    <w:rsid w:val="00393A7D"/>
    <w:rsid w:val="003A1F5E"/>
    <w:rsid w:val="003A73C2"/>
    <w:rsid w:val="003B5667"/>
    <w:rsid w:val="003C0F8D"/>
    <w:rsid w:val="003C529B"/>
    <w:rsid w:val="003D5642"/>
    <w:rsid w:val="003E0B72"/>
    <w:rsid w:val="003E13E1"/>
    <w:rsid w:val="003E3B48"/>
    <w:rsid w:val="003E4852"/>
    <w:rsid w:val="003E5683"/>
    <w:rsid w:val="003F0C1E"/>
    <w:rsid w:val="003F6214"/>
    <w:rsid w:val="003F7708"/>
    <w:rsid w:val="004045A7"/>
    <w:rsid w:val="00404875"/>
    <w:rsid w:val="00407C54"/>
    <w:rsid w:val="00413FD7"/>
    <w:rsid w:val="004144D5"/>
    <w:rsid w:val="0042056B"/>
    <w:rsid w:val="00420F80"/>
    <w:rsid w:val="004264C2"/>
    <w:rsid w:val="00442037"/>
    <w:rsid w:val="00444DC8"/>
    <w:rsid w:val="00450787"/>
    <w:rsid w:val="004525B1"/>
    <w:rsid w:val="004549E2"/>
    <w:rsid w:val="004601D0"/>
    <w:rsid w:val="00463419"/>
    <w:rsid w:val="00477C5D"/>
    <w:rsid w:val="00480911"/>
    <w:rsid w:val="00482C35"/>
    <w:rsid w:val="00490D7E"/>
    <w:rsid w:val="00490E28"/>
    <w:rsid w:val="00491C11"/>
    <w:rsid w:val="004B7451"/>
    <w:rsid w:val="004C4707"/>
    <w:rsid w:val="004D40A8"/>
    <w:rsid w:val="004D6CFF"/>
    <w:rsid w:val="004E1ABF"/>
    <w:rsid w:val="004F20FD"/>
    <w:rsid w:val="004F3714"/>
    <w:rsid w:val="00500394"/>
    <w:rsid w:val="00511C64"/>
    <w:rsid w:val="0052022D"/>
    <w:rsid w:val="005417F8"/>
    <w:rsid w:val="00562DBF"/>
    <w:rsid w:val="00573DCD"/>
    <w:rsid w:val="0057443E"/>
    <w:rsid w:val="00583FD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6807"/>
    <w:rsid w:val="005F757F"/>
    <w:rsid w:val="0060293D"/>
    <w:rsid w:val="00604933"/>
    <w:rsid w:val="00605AE1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74851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2C88"/>
    <w:rsid w:val="006B4A79"/>
    <w:rsid w:val="006C0727"/>
    <w:rsid w:val="006C42AC"/>
    <w:rsid w:val="006C752A"/>
    <w:rsid w:val="006C7EEB"/>
    <w:rsid w:val="006D2BA6"/>
    <w:rsid w:val="006D6C12"/>
    <w:rsid w:val="006D6FC8"/>
    <w:rsid w:val="006E145F"/>
    <w:rsid w:val="006E3031"/>
    <w:rsid w:val="006E4751"/>
    <w:rsid w:val="006F11CF"/>
    <w:rsid w:val="006F5BDF"/>
    <w:rsid w:val="00700154"/>
    <w:rsid w:val="00703BCB"/>
    <w:rsid w:val="00715574"/>
    <w:rsid w:val="00720C4D"/>
    <w:rsid w:val="00725CDE"/>
    <w:rsid w:val="00737655"/>
    <w:rsid w:val="00740126"/>
    <w:rsid w:val="0074016D"/>
    <w:rsid w:val="00743F92"/>
    <w:rsid w:val="00744B29"/>
    <w:rsid w:val="00744E68"/>
    <w:rsid w:val="00754785"/>
    <w:rsid w:val="00770572"/>
    <w:rsid w:val="00775C70"/>
    <w:rsid w:val="007803C8"/>
    <w:rsid w:val="00780B14"/>
    <w:rsid w:val="00780FB9"/>
    <w:rsid w:val="00781186"/>
    <w:rsid w:val="00784003"/>
    <w:rsid w:val="00794CCE"/>
    <w:rsid w:val="007A0474"/>
    <w:rsid w:val="007B6E26"/>
    <w:rsid w:val="007C0E0D"/>
    <w:rsid w:val="007C6734"/>
    <w:rsid w:val="007D2767"/>
    <w:rsid w:val="007E5C72"/>
    <w:rsid w:val="007E707D"/>
    <w:rsid w:val="007F77B4"/>
    <w:rsid w:val="0080087F"/>
    <w:rsid w:val="00802186"/>
    <w:rsid w:val="00807D32"/>
    <w:rsid w:val="008111FC"/>
    <w:rsid w:val="00816960"/>
    <w:rsid w:val="0082666E"/>
    <w:rsid w:val="008414A1"/>
    <w:rsid w:val="00844CC7"/>
    <w:rsid w:val="008654BF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D78BF"/>
    <w:rsid w:val="008E0370"/>
    <w:rsid w:val="008E23DC"/>
    <w:rsid w:val="008E73A4"/>
    <w:rsid w:val="008F3F47"/>
    <w:rsid w:val="008F7801"/>
    <w:rsid w:val="0090474E"/>
    <w:rsid w:val="0090717F"/>
    <w:rsid w:val="00917492"/>
    <w:rsid w:val="009211FB"/>
    <w:rsid w:val="00933676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7FCD"/>
    <w:rsid w:val="00996788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6D96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B48"/>
    <w:rsid w:val="00A173D1"/>
    <w:rsid w:val="00A22ECA"/>
    <w:rsid w:val="00A3105A"/>
    <w:rsid w:val="00A3206E"/>
    <w:rsid w:val="00A357BB"/>
    <w:rsid w:val="00A40479"/>
    <w:rsid w:val="00A408CF"/>
    <w:rsid w:val="00A45832"/>
    <w:rsid w:val="00A46BB8"/>
    <w:rsid w:val="00A7109F"/>
    <w:rsid w:val="00A745CA"/>
    <w:rsid w:val="00A835EC"/>
    <w:rsid w:val="00A84F6D"/>
    <w:rsid w:val="00A87920"/>
    <w:rsid w:val="00A90473"/>
    <w:rsid w:val="00AA427C"/>
    <w:rsid w:val="00AA4E8C"/>
    <w:rsid w:val="00AB0A91"/>
    <w:rsid w:val="00AD39AD"/>
    <w:rsid w:val="00AD39F3"/>
    <w:rsid w:val="00AE0548"/>
    <w:rsid w:val="00AE06DC"/>
    <w:rsid w:val="00AE5FE5"/>
    <w:rsid w:val="00AF6F1D"/>
    <w:rsid w:val="00B003F2"/>
    <w:rsid w:val="00B1282A"/>
    <w:rsid w:val="00B14FD2"/>
    <w:rsid w:val="00B25CF5"/>
    <w:rsid w:val="00B269C6"/>
    <w:rsid w:val="00B27958"/>
    <w:rsid w:val="00B32BF7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C188F"/>
    <w:rsid w:val="00BC260D"/>
    <w:rsid w:val="00BC49F1"/>
    <w:rsid w:val="00BC50B5"/>
    <w:rsid w:val="00BC72FD"/>
    <w:rsid w:val="00BD0F62"/>
    <w:rsid w:val="00BE3855"/>
    <w:rsid w:val="00BE68C2"/>
    <w:rsid w:val="00BF330A"/>
    <w:rsid w:val="00C0124B"/>
    <w:rsid w:val="00C073EA"/>
    <w:rsid w:val="00C07B72"/>
    <w:rsid w:val="00C11520"/>
    <w:rsid w:val="00C1640C"/>
    <w:rsid w:val="00C23ACB"/>
    <w:rsid w:val="00C2509E"/>
    <w:rsid w:val="00C3130A"/>
    <w:rsid w:val="00C31366"/>
    <w:rsid w:val="00C34C7A"/>
    <w:rsid w:val="00C44384"/>
    <w:rsid w:val="00C44C32"/>
    <w:rsid w:val="00C55679"/>
    <w:rsid w:val="00C60B08"/>
    <w:rsid w:val="00C60F8D"/>
    <w:rsid w:val="00C62A1C"/>
    <w:rsid w:val="00C62AAF"/>
    <w:rsid w:val="00C7109D"/>
    <w:rsid w:val="00C76804"/>
    <w:rsid w:val="00C771FC"/>
    <w:rsid w:val="00C8460D"/>
    <w:rsid w:val="00C90DD7"/>
    <w:rsid w:val="00C929E6"/>
    <w:rsid w:val="00CA09B2"/>
    <w:rsid w:val="00CA3621"/>
    <w:rsid w:val="00CC609A"/>
    <w:rsid w:val="00CC7232"/>
    <w:rsid w:val="00CC7FF7"/>
    <w:rsid w:val="00CD3E39"/>
    <w:rsid w:val="00CD57A5"/>
    <w:rsid w:val="00CD6EE1"/>
    <w:rsid w:val="00CE16FC"/>
    <w:rsid w:val="00CE6656"/>
    <w:rsid w:val="00CF0733"/>
    <w:rsid w:val="00CF1257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3144A"/>
    <w:rsid w:val="00D350A0"/>
    <w:rsid w:val="00D41C8A"/>
    <w:rsid w:val="00D429B5"/>
    <w:rsid w:val="00D44FF8"/>
    <w:rsid w:val="00D52212"/>
    <w:rsid w:val="00D559FB"/>
    <w:rsid w:val="00D61386"/>
    <w:rsid w:val="00D64033"/>
    <w:rsid w:val="00D64BBA"/>
    <w:rsid w:val="00D735EB"/>
    <w:rsid w:val="00D77D81"/>
    <w:rsid w:val="00D80C17"/>
    <w:rsid w:val="00D86424"/>
    <w:rsid w:val="00D86946"/>
    <w:rsid w:val="00D93DAD"/>
    <w:rsid w:val="00DA3C8A"/>
    <w:rsid w:val="00DB2235"/>
    <w:rsid w:val="00DB6F64"/>
    <w:rsid w:val="00DC22A7"/>
    <w:rsid w:val="00DC2DDC"/>
    <w:rsid w:val="00DC2F44"/>
    <w:rsid w:val="00DC56AA"/>
    <w:rsid w:val="00DC5A7B"/>
    <w:rsid w:val="00DC633D"/>
    <w:rsid w:val="00DD0DA2"/>
    <w:rsid w:val="00DD5E2B"/>
    <w:rsid w:val="00DE1443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515B"/>
    <w:rsid w:val="00E2557D"/>
    <w:rsid w:val="00E25A74"/>
    <w:rsid w:val="00E31C2E"/>
    <w:rsid w:val="00E35E63"/>
    <w:rsid w:val="00E45F37"/>
    <w:rsid w:val="00E50792"/>
    <w:rsid w:val="00E57FAE"/>
    <w:rsid w:val="00E613BC"/>
    <w:rsid w:val="00E6359F"/>
    <w:rsid w:val="00E65AD6"/>
    <w:rsid w:val="00E67BD3"/>
    <w:rsid w:val="00E76255"/>
    <w:rsid w:val="00E82C5B"/>
    <w:rsid w:val="00E84A9F"/>
    <w:rsid w:val="00E92557"/>
    <w:rsid w:val="00E92B54"/>
    <w:rsid w:val="00E943D7"/>
    <w:rsid w:val="00E957B3"/>
    <w:rsid w:val="00EA4463"/>
    <w:rsid w:val="00EB20F9"/>
    <w:rsid w:val="00EB2A9F"/>
    <w:rsid w:val="00EC070D"/>
    <w:rsid w:val="00EC463E"/>
    <w:rsid w:val="00EC515D"/>
    <w:rsid w:val="00ED4917"/>
    <w:rsid w:val="00EE47A4"/>
    <w:rsid w:val="00EF2A22"/>
    <w:rsid w:val="00F06015"/>
    <w:rsid w:val="00F07A52"/>
    <w:rsid w:val="00F17818"/>
    <w:rsid w:val="00F2005C"/>
    <w:rsid w:val="00F2023C"/>
    <w:rsid w:val="00F217F2"/>
    <w:rsid w:val="00F27D74"/>
    <w:rsid w:val="00F34C68"/>
    <w:rsid w:val="00F42C2A"/>
    <w:rsid w:val="00F51E8E"/>
    <w:rsid w:val="00F61260"/>
    <w:rsid w:val="00F73C66"/>
    <w:rsid w:val="00F747E0"/>
    <w:rsid w:val="00F9299C"/>
    <w:rsid w:val="00F94A7F"/>
    <w:rsid w:val="00F96F61"/>
    <w:rsid w:val="00F97182"/>
    <w:rsid w:val="00FA07C4"/>
    <w:rsid w:val="00FA17E3"/>
    <w:rsid w:val="00FA56C5"/>
    <w:rsid w:val="00FA5C67"/>
    <w:rsid w:val="00FB69AC"/>
    <w:rsid w:val="00FC0A94"/>
    <w:rsid w:val="00FC19F4"/>
    <w:rsid w:val="00FC2076"/>
    <w:rsid w:val="00FE169A"/>
    <w:rsid w:val="00FE1F94"/>
    <w:rsid w:val="00FE21F5"/>
    <w:rsid w:val="00FE311D"/>
    <w:rsid w:val="00FE36C6"/>
    <w:rsid w:val="00FE5691"/>
    <w:rsid w:val="00FF2074"/>
    <w:rsid w:val="00FF61CA"/>
    <w:rsid w:val="00FF638E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character" w:customStyle="1" w:styleId="highlight1">
    <w:name w:val="highlight1"/>
    <w:basedOn w:val="DefaultParagraphFont"/>
    <w:rsid w:val="00EB2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B0DC-C557-4193-B872-9D07BA10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5</Pages>
  <Words>813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2</cp:revision>
  <cp:lastPrinted>1901-01-01T05:00:00Z</cp:lastPrinted>
  <dcterms:created xsi:type="dcterms:W3CDTF">2013-01-08T04:26:00Z</dcterms:created>
  <dcterms:modified xsi:type="dcterms:W3CDTF">2013-01-08T04:26:00Z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1356536405</vt:lpwstr>
  </property>
</Properties>
</file>