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CA2222">
            <w:pPr>
              <w:pStyle w:val="T2"/>
              <w:ind w:right="1080"/>
            </w:pPr>
            <w:r>
              <w:t>Proposed802.11ai Specification T</w:t>
            </w:r>
            <w:r w:rsidR="00D831CC">
              <w:t xml:space="preserve">ext for </w:t>
            </w:r>
            <w:r w:rsidR="00CA2222">
              <w:t>AP/Network Status Information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1E1C8E">
              <w:rPr>
                <w:b w:val="0"/>
                <w:sz w:val="20"/>
              </w:rPr>
              <w:t>3-01-0</w:t>
            </w:r>
            <w:r w:rsidR="001C795F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96DAB" w:rsidTr="007F576A">
        <w:trPr>
          <w:jc w:val="center"/>
        </w:trPr>
        <w:tc>
          <w:tcPr>
            <w:tcW w:w="1548" w:type="dxa"/>
            <w:vAlign w:val="center"/>
          </w:tcPr>
          <w:p w:rsidR="00896DAB" w:rsidRDefault="00CA2222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A2222">
              <w:rPr>
                <w:b w:val="0"/>
                <w:sz w:val="20"/>
              </w:rPr>
              <w:t>Jing-Rong Hsieh</w:t>
            </w:r>
          </w:p>
        </w:tc>
        <w:tc>
          <w:tcPr>
            <w:tcW w:w="1620" w:type="dxa"/>
            <w:vAlign w:val="center"/>
          </w:tcPr>
          <w:p w:rsidR="00896DAB" w:rsidRDefault="00CA22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A2222">
              <w:rPr>
                <w:b w:val="0"/>
                <w:sz w:val="20"/>
              </w:rPr>
              <w:t>HTC Corp.</w:t>
            </w:r>
          </w:p>
        </w:tc>
        <w:tc>
          <w:tcPr>
            <w:tcW w:w="2430" w:type="dxa"/>
            <w:vAlign w:val="center"/>
          </w:tcPr>
          <w:p w:rsidR="00896DAB" w:rsidRPr="00CA2222" w:rsidRDefault="00CA2222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CA2222">
              <w:rPr>
                <w:b w:val="0"/>
                <w:sz w:val="20"/>
                <w:lang w:val="en-US"/>
              </w:rPr>
              <w:t>1F, 6-3 Baoqiang Road, Xindian district, New Taipei City, Taiwan</w:t>
            </w:r>
          </w:p>
        </w:tc>
        <w:tc>
          <w:tcPr>
            <w:tcW w:w="180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96DAB" w:rsidRDefault="00CA2222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A2222">
              <w:rPr>
                <w:b w:val="0"/>
                <w:sz w:val="16"/>
              </w:rPr>
              <w:t>jing_hsieh@htc.com</w:t>
            </w:r>
          </w:p>
        </w:tc>
      </w:tr>
      <w:tr w:rsidR="00732327" w:rsidTr="007F576A">
        <w:trPr>
          <w:jc w:val="center"/>
        </w:trPr>
        <w:tc>
          <w:tcPr>
            <w:tcW w:w="1548" w:type="dxa"/>
            <w:vAlign w:val="center"/>
          </w:tcPr>
          <w:p w:rsidR="00732327" w:rsidRDefault="007323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32327">
              <w:rPr>
                <w:b w:val="0"/>
                <w:sz w:val="20"/>
              </w:rPr>
              <w:t>KatsuoYunoki</w:t>
            </w:r>
          </w:p>
        </w:tc>
        <w:tc>
          <w:tcPr>
            <w:tcW w:w="1620" w:type="dxa"/>
          </w:tcPr>
          <w:p w:rsidR="00732327" w:rsidRPr="00042001" w:rsidRDefault="00732327" w:rsidP="00732327">
            <w:pPr>
              <w:pStyle w:val="T2"/>
              <w:spacing w:after="0"/>
              <w:ind w:left="0" w:right="0"/>
              <w:jc w:val="left"/>
              <w:rPr>
                <w:sz w:val="32"/>
                <w:lang w:eastAsia="ja-JP"/>
              </w:rPr>
            </w:pPr>
            <w:r w:rsidRPr="00732327">
              <w:rPr>
                <w:rFonts w:hint="eastAsia"/>
                <w:b w:val="0"/>
                <w:sz w:val="20"/>
              </w:rPr>
              <w:t>KDDI R&amp;D Laboratories</w:t>
            </w:r>
          </w:p>
        </w:tc>
        <w:tc>
          <w:tcPr>
            <w:tcW w:w="2430" w:type="dxa"/>
            <w:vAlign w:val="center"/>
          </w:tcPr>
          <w:p w:rsidR="00732327" w:rsidRDefault="00732327" w:rsidP="0073232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32327">
              <w:rPr>
                <w:b w:val="0"/>
                <w:sz w:val="20"/>
              </w:rPr>
              <w:t>3-10-10 Iidabashi, Chiyoda-ku, Tokyo, Japan</w:t>
            </w:r>
          </w:p>
        </w:tc>
        <w:tc>
          <w:tcPr>
            <w:tcW w:w="1800" w:type="dxa"/>
            <w:vAlign w:val="center"/>
          </w:tcPr>
          <w:p w:rsidR="00732327" w:rsidRDefault="00732327" w:rsidP="0073232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32327">
              <w:rPr>
                <w:b w:val="0"/>
                <w:sz w:val="20"/>
              </w:rPr>
              <w:t>+81 80-6744-6231</w:t>
            </w:r>
          </w:p>
        </w:tc>
        <w:tc>
          <w:tcPr>
            <w:tcW w:w="2178" w:type="dxa"/>
            <w:vAlign w:val="center"/>
          </w:tcPr>
          <w:p w:rsidR="00732327" w:rsidRDefault="00732327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32327">
              <w:rPr>
                <w:b w:val="0"/>
                <w:sz w:val="16"/>
              </w:rPr>
              <w:t>yunoki@kddilabs.jp</w:t>
            </w:r>
          </w:p>
        </w:tc>
      </w:tr>
      <w:tr w:rsidR="00732327" w:rsidTr="007F576A">
        <w:trPr>
          <w:jc w:val="center"/>
        </w:trPr>
        <w:tc>
          <w:tcPr>
            <w:tcW w:w="1548" w:type="dxa"/>
            <w:vAlign w:val="center"/>
          </w:tcPr>
          <w:p w:rsidR="00732327" w:rsidRDefault="000D0F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D0F23">
              <w:rPr>
                <w:b w:val="0"/>
                <w:sz w:val="20"/>
              </w:rPr>
              <w:t>Dapeng Liu</w:t>
            </w:r>
          </w:p>
        </w:tc>
        <w:tc>
          <w:tcPr>
            <w:tcW w:w="1620" w:type="dxa"/>
            <w:vAlign w:val="center"/>
          </w:tcPr>
          <w:p w:rsidR="00732327" w:rsidRDefault="000D0F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D0F23">
              <w:rPr>
                <w:b w:val="0"/>
                <w:sz w:val="20"/>
              </w:rPr>
              <w:t>China Mobile</w:t>
            </w:r>
          </w:p>
        </w:tc>
        <w:tc>
          <w:tcPr>
            <w:tcW w:w="2430" w:type="dxa"/>
            <w:vAlign w:val="center"/>
          </w:tcPr>
          <w:p w:rsidR="00732327" w:rsidRDefault="000D0F23" w:rsidP="000D0F2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D0F23">
              <w:rPr>
                <w:b w:val="0"/>
                <w:sz w:val="20"/>
              </w:rPr>
              <w:t>32 Xuanwumen West Street Beijng, Xicheng District, 100053 China</w:t>
            </w:r>
          </w:p>
        </w:tc>
        <w:tc>
          <w:tcPr>
            <w:tcW w:w="1800" w:type="dxa"/>
            <w:vAlign w:val="center"/>
          </w:tcPr>
          <w:p w:rsidR="00732327" w:rsidRDefault="000D0F23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D0F23">
              <w:rPr>
                <w:b w:val="0"/>
                <w:sz w:val="20"/>
              </w:rPr>
              <w:t>+86-13911788933</w:t>
            </w:r>
          </w:p>
        </w:tc>
        <w:tc>
          <w:tcPr>
            <w:tcW w:w="2178" w:type="dxa"/>
            <w:vAlign w:val="center"/>
          </w:tcPr>
          <w:p w:rsidR="00732327" w:rsidRDefault="000D0F23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D0F23">
              <w:rPr>
                <w:b w:val="0"/>
                <w:sz w:val="16"/>
              </w:rPr>
              <w:t>liudapeng@chinamobile.com</w:t>
            </w:r>
          </w:p>
        </w:tc>
      </w:tr>
      <w:tr w:rsidR="001E1C8E" w:rsidTr="007F576A">
        <w:trPr>
          <w:jc w:val="center"/>
        </w:trPr>
        <w:tc>
          <w:tcPr>
            <w:tcW w:w="1548" w:type="dxa"/>
            <w:vAlign w:val="center"/>
          </w:tcPr>
          <w:p w:rsidR="001E1C8E" w:rsidRPr="001E1C8E" w:rsidRDefault="001E1C8E" w:rsidP="00897895">
            <w:pPr>
              <w:rPr>
                <w:sz w:val="20"/>
              </w:rPr>
            </w:pPr>
            <w:r w:rsidRPr="001E1C8E">
              <w:rPr>
                <w:sz w:val="20"/>
              </w:rPr>
              <w:t>Yonggan Fang</w:t>
            </w:r>
          </w:p>
        </w:tc>
        <w:tc>
          <w:tcPr>
            <w:tcW w:w="1620" w:type="dxa"/>
            <w:vAlign w:val="center"/>
          </w:tcPr>
          <w:p w:rsidR="001E1C8E" w:rsidRPr="001E1C8E" w:rsidRDefault="001E1C8E" w:rsidP="001E1C8E">
            <w:pPr>
              <w:jc w:val="center"/>
              <w:rPr>
                <w:sz w:val="20"/>
              </w:rPr>
            </w:pPr>
            <w:r w:rsidRPr="001E1C8E">
              <w:rPr>
                <w:sz w:val="20"/>
              </w:rPr>
              <w:t>ZTE</w:t>
            </w:r>
          </w:p>
        </w:tc>
        <w:tc>
          <w:tcPr>
            <w:tcW w:w="2430" w:type="dxa"/>
            <w:vAlign w:val="center"/>
          </w:tcPr>
          <w:p w:rsidR="001E1C8E" w:rsidRPr="001E1C8E" w:rsidRDefault="001E1C8E" w:rsidP="00897895">
            <w:pPr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E1C8E" w:rsidRPr="001E1C8E" w:rsidRDefault="001E1C8E" w:rsidP="00897895">
            <w:pPr>
              <w:rPr>
                <w:sz w:val="20"/>
              </w:rPr>
            </w:pPr>
          </w:p>
        </w:tc>
        <w:tc>
          <w:tcPr>
            <w:tcW w:w="2178" w:type="dxa"/>
            <w:vAlign w:val="center"/>
          </w:tcPr>
          <w:p w:rsidR="001E1C8E" w:rsidRPr="001E1C8E" w:rsidRDefault="001E1C8E" w:rsidP="00897895">
            <w:pPr>
              <w:rPr>
                <w:sz w:val="20"/>
              </w:rPr>
            </w:pPr>
            <w:r w:rsidRPr="001E1C8E">
              <w:rPr>
                <w:sz w:val="20"/>
              </w:rPr>
              <w:t>yfang@zteusa.com</w:t>
            </w:r>
          </w:p>
        </w:tc>
      </w:tr>
    </w:tbl>
    <w:p w:rsidR="00CA09B2" w:rsidRDefault="00B86E85">
      <w:pPr>
        <w:pStyle w:val="T1"/>
        <w:spacing w:after="120"/>
        <w:rPr>
          <w:sz w:val="22"/>
        </w:rPr>
      </w:pPr>
      <w:r w:rsidRPr="00B86E8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AP/Network Status information, based on the feature described in Section 6.3,4 in the </w:t>
                  </w:r>
                  <w:r w:rsidRPr="000F6DBE">
                    <w:rPr>
                      <w:sz w:val="24"/>
                      <w:szCs w:val="24"/>
                    </w:rPr>
                    <w:t xml:space="preserve">802.11ai Specification Framework Document (SFD), </w:t>
                  </w:r>
                  <w:r>
                    <w:rPr>
                      <w:sz w:val="24"/>
                      <w:szCs w:val="24"/>
                    </w:rPr>
                    <w:t xml:space="preserve"> 12/0151r14</w:t>
                  </w:r>
                  <w:r w:rsidR="00B86E85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_Ref333939643 \r \h </w:instrText>
                  </w:r>
                  <w:r w:rsidR="00B86E85">
                    <w:rPr>
                      <w:sz w:val="24"/>
                      <w:szCs w:val="24"/>
                    </w:rPr>
                  </w:r>
                  <w:r w:rsidR="00B86E85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[Ref-1]</w:t>
                  </w:r>
                  <w:r w:rsidR="00B86E85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, and also based on a further detailed proposal in Contribution 13/0008</w:t>
                  </w:r>
                  <w:r w:rsidR="00B86E85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_Ref339546539 \r \h </w:instrText>
                  </w:r>
                  <w:r w:rsidR="00B86E85">
                    <w:rPr>
                      <w:sz w:val="24"/>
                      <w:szCs w:val="24"/>
                    </w:rPr>
                  </w:r>
                  <w:r w:rsidR="00B86E85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[Ref-5]</w:t>
                  </w:r>
                  <w:r w:rsidR="00B86E85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  <w:r w:rsidRPr="000F6DBE">
                    <w:rPr>
                      <w:sz w:val="24"/>
                      <w:szCs w:val="24"/>
                    </w:rPr>
                    <w:t>The numbering of the clauses is taken from 2012 rev</w:t>
                  </w:r>
                  <w:r>
                    <w:rPr>
                      <w:sz w:val="24"/>
                      <w:szCs w:val="24"/>
                    </w:rPr>
                    <w:t xml:space="preserve">ision of IEEE802.11 standard </w:t>
                  </w:r>
                  <w:r w:rsidR="00B86E85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_Ref333939738 \r \h </w:instrText>
                  </w:r>
                  <w:r w:rsidR="00B86E85">
                    <w:rPr>
                      <w:sz w:val="24"/>
                      <w:szCs w:val="24"/>
                    </w:rPr>
                  </w:r>
                  <w:r w:rsidR="00B86E85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[Ref-2]</w:t>
                  </w:r>
                  <w:r w:rsidR="00B86E85">
                    <w:rPr>
                      <w:sz w:val="24"/>
                      <w:szCs w:val="24"/>
                    </w:rPr>
                    <w:fldChar w:fldCharType="end"/>
                  </w:r>
                  <w:r w:rsidRPr="000F6DBE">
                    <w:rPr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1D1F7C" w:rsidRDefault="00FE19C3" w:rsidP="002F07C1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</w:t>
      </w:r>
      <w:r w:rsidR="007C0A66">
        <w:rPr>
          <w:sz w:val="24"/>
          <w:szCs w:val="24"/>
        </w:rPr>
        <w:t>a high-level description</w:t>
      </w:r>
      <w:r w:rsidRPr="00DC295D">
        <w:rPr>
          <w:sz w:val="24"/>
          <w:szCs w:val="24"/>
        </w:rPr>
        <w:t xml:space="preserve"> about </w:t>
      </w:r>
      <w:r w:rsidR="007C0A66">
        <w:rPr>
          <w:sz w:val="24"/>
          <w:szCs w:val="24"/>
        </w:rPr>
        <w:t>the feature of providing AP availability indicator in Beacon / Probe Response</w:t>
      </w:r>
      <w:r w:rsidR="00704E45">
        <w:rPr>
          <w:sz w:val="24"/>
          <w:szCs w:val="24"/>
        </w:rPr>
        <w:t xml:space="preserve"> </w:t>
      </w:r>
      <w:r w:rsidR="007C0A66">
        <w:rPr>
          <w:sz w:val="24"/>
          <w:szCs w:val="24"/>
        </w:rPr>
        <w:t>has</w:t>
      </w:r>
      <w:r w:rsidRPr="00DC295D">
        <w:rPr>
          <w:sz w:val="24"/>
          <w:szCs w:val="24"/>
        </w:rPr>
        <w:t xml:space="preserve"> been accepted in </w:t>
      </w:r>
      <w:r w:rsidR="007C0A66">
        <w:rPr>
          <w:sz w:val="24"/>
          <w:szCs w:val="24"/>
        </w:rPr>
        <w:t xml:space="preserve">Subsection, 6.3.4, in the </w:t>
      </w:r>
      <w:r w:rsidRPr="00DC295D">
        <w:rPr>
          <w:sz w:val="24"/>
          <w:szCs w:val="24"/>
        </w:rPr>
        <w:t>802.11ai Specification</w:t>
      </w:r>
      <w:r w:rsidR="00FD46FA" w:rsidRPr="00DC295D">
        <w:rPr>
          <w:sz w:val="24"/>
          <w:szCs w:val="24"/>
        </w:rPr>
        <w:t xml:space="preserve"> Framework Document (SFD),</w:t>
      </w:r>
      <w:r w:rsidR="007F5D53">
        <w:rPr>
          <w:sz w:val="24"/>
          <w:szCs w:val="24"/>
        </w:rPr>
        <w:t xml:space="preserve"> 12/0151r1</w:t>
      </w:r>
      <w:r w:rsidR="00704E45">
        <w:rPr>
          <w:sz w:val="24"/>
          <w:szCs w:val="24"/>
        </w:rPr>
        <w:t>4</w:t>
      </w:r>
      <w:fldSimple w:instr=" REF _Ref333939643 \r \h  \* MERGEFORMAT ">
        <w:r w:rsidRPr="00DC295D">
          <w:rPr>
            <w:sz w:val="24"/>
            <w:szCs w:val="24"/>
          </w:rPr>
          <w:t>[Ref-1]</w:t>
        </w:r>
      </w:fldSimple>
      <w:r w:rsidRPr="00DC295D">
        <w:rPr>
          <w:sz w:val="24"/>
          <w:szCs w:val="24"/>
        </w:rPr>
        <w:t xml:space="preserve">. </w:t>
      </w:r>
    </w:p>
    <w:p w:rsidR="002975F3" w:rsidRDefault="00FD46FA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802.11Task Group (TGai) has issued a new call for contributions </w:t>
      </w:r>
      <w:r w:rsidRPr="00FD46FA">
        <w:rPr>
          <w:sz w:val="24"/>
          <w:szCs w:val="24"/>
        </w:rPr>
        <w:t>for Specification Tex for the TGai detailed Draft Text</w:t>
      </w:r>
      <w:r w:rsidR="0016212C">
        <w:rPr>
          <w:sz w:val="24"/>
          <w:szCs w:val="24"/>
        </w:rPr>
        <w:t>,12/0992r</w:t>
      </w:r>
      <w:r w:rsidR="00704E45">
        <w:rPr>
          <w:sz w:val="24"/>
          <w:szCs w:val="24"/>
        </w:rPr>
        <w:t>2</w:t>
      </w:r>
      <w:r w:rsidR="00B86E85">
        <w:fldChar w:fldCharType="begin"/>
      </w:r>
      <w:r w:rsidR="007175EA">
        <w:instrText xml:space="preserve"> REF _Ref338148101 \r \h </w:instrText>
      </w:r>
      <w:r w:rsidR="00B86E85">
        <w:fldChar w:fldCharType="separate"/>
      </w:r>
      <w:r w:rsidR="007C0A66">
        <w:t>[Ref-4]</w:t>
      </w:r>
      <w:r w:rsidR="00B86E85">
        <w:fldChar w:fldCharType="end"/>
      </w:r>
      <w:r w:rsidR="003B621A">
        <w:rPr>
          <w:sz w:val="24"/>
          <w:szCs w:val="24"/>
        </w:rPr>
        <w:t>.</w:t>
      </w:r>
    </w:p>
    <w:p w:rsidR="003D0BA5" w:rsidRPr="00FD46FA" w:rsidRDefault="0016212C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As a response to the TGai Call-for-Con</w:t>
      </w:r>
      <w:r w:rsidR="00751237">
        <w:rPr>
          <w:sz w:val="24"/>
          <w:szCs w:val="24"/>
        </w:rPr>
        <w:t>tributions, this</w:t>
      </w:r>
      <w:r w:rsidR="00AC3D40">
        <w:rPr>
          <w:sz w:val="24"/>
          <w:szCs w:val="24"/>
        </w:rPr>
        <w:t xml:space="preserve"> document proposes </w:t>
      </w:r>
      <w:r w:rsidR="00F61327">
        <w:rPr>
          <w:sz w:val="24"/>
          <w:szCs w:val="24"/>
        </w:rPr>
        <w:t xml:space="preserve">further </w:t>
      </w:r>
      <w:r w:rsidR="00AC3D40">
        <w:rPr>
          <w:sz w:val="24"/>
          <w:szCs w:val="24"/>
        </w:rPr>
        <w:t>detailed text for TGai</w:t>
      </w:r>
      <w:r w:rsidR="00704E45">
        <w:rPr>
          <w:sz w:val="24"/>
          <w:szCs w:val="24"/>
        </w:rPr>
        <w:t xml:space="preserve"> </w:t>
      </w:r>
      <w:r w:rsidR="00B902B2">
        <w:rPr>
          <w:sz w:val="24"/>
          <w:szCs w:val="24"/>
        </w:rPr>
        <w:t>Specification</w:t>
      </w:r>
      <w:r w:rsidR="00AC3D40">
        <w:rPr>
          <w:sz w:val="24"/>
          <w:szCs w:val="24"/>
        </w:rPr>
        <w:t xml:space="preserve"> Document, </w:t>
      </w:r>
      <w:r w:rsidR="00F61327">
        <w:rPr>
          <w:sz w:val="24"/>
          <w:szCs w:val="24"/>
        </w:rPr>
        <w:t xml:space="preserve">to provide </w:t>
      </w:r>
      <w:r w:rsidR="007C0A66">
        <w:rPr>
          <w:sz w:val="24"/>
          <w:szCs w:val="24"/>
        </w:rPr>
        <w:t>detailed</w:t>
      </w:r>
      <w:r w:rsidR="00704E45">
        <w:rPr>
          <w:sz w:val="24"/>
          <w:szCs w:val="24"/>
        </w:rPr>
        <w:t xml:space="preserve"> </w:t>
      </w:r>
      <w:r w:rsidR="00B902B2">
        <w:rPr>
          <w:sz w:val="24"/>
          <w:szCs w:val="24"/>
        </w:rPr>
        <w:t>descriptions</w:t>
      </w:r>
      <w:r w:rsidR="00F61327">
        <w:rPr>
          <w:sz w:val="24"/>
          <w:szCs w:val="24"/>
        </w:rPr>
        <w:t xml:space="preserve"> / specifications for</w:t>
      </w:r>
      <w:r w:rsidR="00AC3D40">
        <w:rPr>
          <w:sz w:val="24"/>
          <w:szCs w:val="24"/>
        </w:rPr>
        <w:t xml:space="preserve"> the </w:t>
      </w:r>
      <w:r w:rsidR="007C0A66">
        <w:rPr>
          <w:sz w:val="24"/>
          <w:szCs w:val="24"/>
        </w:rPr>
        <w:t>feature of the AP availability information provisioning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an amendment text based on the baseline 802.11 standard, 802.11-2012 </w:t>
      </w:r>
      <w:r w:rsidR="00B86E8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_Ref333939738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B86E85">
        <w:rPr>
          <w:sz w:val="24"/>
          <w:szCs w:val="24"/>
        </w:rPr>
        <w:fldChar w:fldCharType="end"/>
      </w:r>
      <w:r w:rsidR="005F0618">
        <w:rPr>
          <w:sz w:val="24"/>
          <w:szCs w:val="24"/>
        </w:rPr>
        <w:t xml:space="preserve">, and the current TGai draft specification, 11ai/D0.2 </w:t>
      </w:r>
      <w:r w:rsidR="00B86E85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 w:rsidR="00E02BB7">
        <w:rPr>
          <w:sz w:val="24"/>
          <w:szCs w:val="24"/>
        </w:rPr>
        <w:t>[Ref-3]</w:t>
      </w:r>
      <w:r w:rsidR="00B86E8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04E45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04E45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704E45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04E45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383B77" w:rsidRDefault="00DB1686" w:rsidP="00383B77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4110FF" w:rsidRDefault="004110FF" w:rsidP="004110FF">
      <w:pPr>
        <w:spacing w:before="120" w:after="120"/>
        <w:jc w:val="both"/>
        <w:rPr>
          <w:sz w:val="24"/>
          <w:szCs w:val="24"/>
        </w:rPr>
      </w:pPr>
    </w:p>
    <w:p w:rsidR="004110FF" w:rsidRPr="001D1F7C" w:rsidRDefault="004110FF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Background</w:t>
      </w:r>
    </w:p>
    <w:p w:rsidR="00F93A46" w:rsidRDefault="00CE6A90" w:rsidP="00F93A4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Based on S</w:t>
      </w:r>
      <w:r w:rsidR="007C0A66">
        <w:rPr>
          <w:sz w:val="24"/>
          <w:szCs w:val="24"/>
        </w:rPr>
        <w:t>ubs</w:t>
      </w:r>
      <w:r>
        <w:rPr>
          <w:sz w:val="24"/>
          <w:szCs w:val="24"/>
        </w:rPr>
        <w:t>ection 6.3</w:t>
      </w:r>
      <w:r w:rsidR="007C0A66">
        <w:rPr>
          <w:sz w:val="24"/>
          <w:szCs w:val="24"/>
        </w:rPr>
        <w:t>.4</w:t>
      </w:r>
      <w:r>
        <w:rPr>
          <w:sz w:val="24"/>
          <w:szCs w:val="24"/>
        </w:rPr>
        <w:t xml:space="preserve"> in TGai Specification Framework Document (SFD) </w:t>
      </w:r>
      <w:r w:rsidR="00B86E8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_Ref333939643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>
        <w:rPr>
          <w:sz w:val="24"/>
          <w:szCs w:val="24"/>
        </w:rPr>
        <w:t>[Ref-1]</w:t>
      </w:r>
      <w:r w:rsidR="00B86E8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F93A46">
        <w:rPr>
          <w:sz w:val="24"/>
          <w:szCs w:val="24"/>
        </w:rPr>
        <w:t>the following text is</w:t>
      </w:r>
      <w:r w:rsidR="007C0A66">
        <w:rPr>
          <w:sz w:val="24"/>
          <w:szCs w:val="24"/>
        </w:rPr>
        <w:t xml:space="preserve"> included to provide a high-level description about the feature of provisioning the AP availability indicator</w:t>
      </w:r>
      <w:r w:rsidR="00F93A46">
        <w:rPr>
          <w:sz w:val="24"/>
          <w:szCs w:val="24"/>
        </w:rPr>
        <w:t>:</w:t>
      </w:r>
    </w:p>
    <w:p w:rsidR="007C0A66" w:rsidRPr="00EB2116" w:rsidRDefault="007C0A66" w:rsidP="00F93A46">
      <w:pPr>
        <w:spacing w:before="120" w:after="120"/>
        <w:rPr>
          <w:i/>
          <w:color w:val="008000"/>
          <w:szCs w:val="22"/>
        </w:rPr>
      </w:pPr>
      <w:r w:rsidRPr="007C0A66">
        <w:rPr>
          <w:i/>
          <w:color w:val="008000"/>
          <w:szCs w:val="22"/>
        </w:rPr>
        <w:t>AP may include an indicator for AP availability to attachment to the Beacon and Probe Response.</w:t>
      </w:r>
    </w:p>
    <w:p w:rsidR="007C0A66" w:rsidRDefault="007C0A66" w:rsidP="00F93A46">
      <w:pPr>
        <w:spacing w:before="120" w:after="120"/>
        <w:jc w:val="both"/>
        <w:rPr>
          <w:sz w:val="24"/>
          <w:szCs w:val="24"/>
        </w:rPr>
      </w:pPr>
    </w:p>
    <w:p w:rsidR="007C0A66" w:rsidRDefault="007C0A66" w:rsidP="00F93A4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In additions, multiple contributions have been submitted to TGai previously to provide further details about this feature</w:t>
      </w:r>
      <w:r w:rsidR="00925F0C">
        <w:rPr>
          <w:sz w:val="24"/>
          <w:szCs w:val="24"/>
        </w:rPr>
        <w:t>. The following are some examples:</w:t>
      </w:r>
    </w:p>
    <w:p w:rsidR="00324A38" w:rsidRPr="00925F0C" w:rsidRDefault="00324A38" w:rsidP="00925F0C">
      <w:pPr>
        <w:numPr>
          <w:ilvl w:val="1"/>
          <w:numId w:val="30"/>
        </w:numPr>
        <w:tabs>
          <w:tab w:val="clear" w:pos="1440"/>
          <w:tab w:val="num" w:pos="540"/>
        </w:tabs>
        <w:spacing w:before="120" w:after="120"/>
        <w:ind w:left="54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KDDI: 11/1565r0</w:t>
      </w:r>
      <w:r w:rsidR="00B86E85">
        <w:rPr>
          <w:sz w:val="24"/>
          <w:szCs w:val="24"/>
          <w:lang w:val="en-US"/>
        </w:rPr>
        <w:fldChar w:fldCharType="begin"/>
      </w:r>
      <w:r w:rsidR="005000BE">
        <w:rPr>
          <w:sz w:val="24"/>
          <w:szCs w:val="24"/>
          <w:lang w:val="en-US"/>
        </w:rPr>
        <w:instrText xml:space="preserve"> REF _Ref339565046 \r \h </w:instrText>
      </w:r>
      <w:r w:rsidR="00B86E85">
        <w:rPr>
          <w:sz w:val="24"/>
          <w:szCs w:val="24"/>
          <w:lang w:val="en-US"/>
        </w:rPr>
      </w:r>
      <w:r w:rsidR="00B86E85">
        <w:rPr>
          <w:sz w:val="24"/>
          <w:szCs w:val="24"/>
          <w:lang w:val="en-US"/>
        </w:rPr>
        <w:fldChar w:fldCharType="separate"/>
      </w:r>
      <w:r w:rsidR="005000BE">
        <w:rPr>
          <w:sz w:val="24"/>
          <w:szCs w:val="24"/>
          <w:lang w:val="en-US"/>
        </w:rPr>
        <w:t>[Ref-6]</w:t>
      </w:r>
      <w:r w:rsidR="00B86E85">
        <w:rPr>
          <w:sz w:val="24"/>
          <w:szCs w:val="24"/>
          <w:lang w:val="en-US"/>
        </w:rPr>
        <w:fldChar w:fldCharType="end"/>
      </w:r>
      <w:r w:rsidRPr="00925F0C">
        <w:rPr>
          <w:sz w:val="24"/>
          <w:szCs w:val="24"/>
          <w:lang w:val="en-US"/>
        </w:rPr>
        <w:t>, AP Status Broadcast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lastRenderedPageBreak/>
        <w:t>include IEs, e.g., BSS load or other IEs related with AP status and performance in Beacon.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Include WAN Status info in GAS Query Response;</w:t>
      </w:r>
    </w:p>
    <w:p w:rsidR="00324A38" w:rsidRPr="00925F0C" w:rsidRDefault="00324A38" w:rsidP="00925F0C">
      <w:pPr>
        <w:numPr>
          <w:ilvl w:val="1"/>
          <w:numId w:val="30"/>
        </w:numPr>
        <w:tabs>
          <w:tab w:val="clear" w:pos="1440"/>
          <w:tab w:val="num" w:pos="540"/>
        </w:tabs>
        <w:spacing w:before="120" w:after="120"/>
        <w:ind w:left="54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China Mobile contribution: 12/0545r1</w:t>
      </w:r>
      <w:r w:rsidR="00B86E85">
        <w:rPr>
          <w:sz w:val="24"/>
          <w:szCs w:val="24"/>
          <w:lang w:val="en-US"/>
        </w:rPr>
        <w:fldChar w:fldCharType="begin"/>
      </w:r>
      <w:r w:rsidR="005000BE">
        <w:rPr>
          <w:sz w:val="24"/>
          <w:szCs w:val="24"/>
          <w:lang w:val="en-US"/>
        </w:rPr>
        <w:instrText xml:space="preserve"> REF _Ref339565060 \r \h </w:instrText>
      </w:r>
      <w:r w:rsidR="00B86E85">
        <w:rPr>
          <w:sz w:val="24"/>
          <w:szCs w:val="24"/>
          <w:lang w:val="en-US"/>
        </w:rPr>
      </w:r>
      <w:r w:rsidR="00B86E85">
        <w:rPr>
          <w:sz w:val="24"/>
          <w:szCs w:val="24"/>
          <w:lang w:val="en-US"/>
        </w:rPr>
        <w:fldChar w:fldCharType="separate"/>
      </w:r>
      <w:r w:rsidR="005000BE">
        <w:rPr>
          <w:sz w:val="24"/>
          <w:szCs w:val="24"/>
          <w:lang w:val="en-US"/>
        </w:rPr>
        <w:t>[Ref-7]</w:t>
      </w:r>
      <w:r w:rsidR="00B86E85">
        <w:rPr>
          <w:sz w:val="24"/>
          <w:szCs w:val="24"/>
          <w:lang w:val="en-US"/>
        </w:rPr>
        <w:fldChar w:fldCharType="end"/>
      </w:r>
      <w:r w:rsidRPr="00925F0C">
        <w:rPr>
          <w:sz w:val="24"/>
          <w:szCs w:val="24"/>
          <w:lang w:val="en-US"/>
        </w:rPr>
        <w:t>, Access Control Mechanism for FILS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In 11ai management frames, e.g</w:t>
      </w:r>
      <w:r w:rsidR="001C5BD1">
        <w:rPr>
          <w:sz w:val="24"/>
          <w:szCs w:val="24"/>
          <w:lang w:val="en-US"/>
        </w:rPr>
        <w:t>.</w:t>
      </w:r>
      <w:r w:rsidRPr="00925F0C">
        <w:rPr>
          <w:sz w:val="24"/>
          <w:szCs w:val="24"/>
          <w:lang w:val="en-US"/>
        </w:rPr>
        <w:t xml:space="preserve">: beacon, probe response , GAS, carry the network load information for STA’s AP/Network selection:  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the congestion information of the AP; The available bandwidth information etc.</w:t>
      </w:r>
    </w:p>
    <w:p w:rsidR="00324A38" w:rsidRPr="00925F0C" w:rsidRDefault="00324A38" w:rsidP="00925F0C">
      <w:pPr>
        <w:numPr>
          <w:ilvl w:val="1"/>
          <w:numId w:val="30"/>
        </w:numPr>
        <w:tabs>
          <w:tab w:val="clear" w:pos="1440"/>
          <w:tab w:val="num" w:pos="540"/>
        </w:tabs>
        <w:spacing w:before="120" w:after="120"/>
        <w:ind w:left="54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HTC contribution: 12/1051r2</w:t>
      </w:r>
      <w:r w:rsidR="00B86E85">
        <w:rPr>
          <w:sz w:val="24"/>
          <w:szCs w:val="24"/>
          <w:lang w:val="en-US"/>
        </w:rPr>
        <w:fldChar w:fldCharType="begin"/>
      </w:r>
      <w:r w:rsidR="005000BE">
        <w:rPr>
          <w:sz w:val="24"/>
          <w:szCs w:val="24"/>
          <w:lang w:val="en-US"/>
        </w:rPr>
        <w:instrText xml:space="preserve"> REF _Ref339565072 \r \h </w:instrText>
      </w:r>
      <w:r w:rsidR="00B86E85">
        <w:rPr>
          <w:sz w:val="24"/>
          <w:szCs w:val="24"/>
          <w:lang w:val="en-US"/>
        </w:rPr>
      </w:r>
      <w:r w:rsidR="00B86E85">
        <w:rPr>
          <w:sz w:val="24"/>
          <w:szCs w:val="24"/>
          <w:lang w:val="en-US"/>
        </w:rPr>
        <w:fldChar w:fldCharType="separate"/>
      </w:r>
      <w:r w:rsidR="005000BE">
        <w:rPr>
          <w:sz w:val="24"/>
          <w:szCs w:val="24"/>
          <w:lang w:val="en-US"/>
        </w:rPr>
        <w:t>[Ref-8]</w:t>
      </w:r>
      <w:r w:rsidR="00B86E85">
        <w:rPr>
          <w:sz w:val="24"/>
          <w:szCs w:val="24"/>
          <w:lang w:val="en-US"/>
        </w:rPr>
        <w:fldChar w:fldCharType="end"/>
      </w:r>
      <w:r w:rsidRPr="00925F0C">
        <w:rPr>
          <w:sz w:val="24"/>
          <w:szCs w:val="24"/>
          <w:lang w:val="en-US"/>
        </w:rPr>
        <w:t>, Multi-channel information for AP discovery</w:t>
      </w:r>
    </w:p>
    <w:p w:rsidR="00324A38" w:rsidRPr="00925F0C" w:rsidRDefault="00324A38" w:rsidP="00925F0C">
      <w:pPr>
        <w:numPr>
          <w:ilvl w:val="2"/>
          <w:numId w:val="30"/>
        </w:numPr>
        <w:tabs>
          <w:tab w:val="clear" w:pos="2160"/>
          <w:tab w:val="num" w:pos="900"/>
        </w:tabs>
        <w:spacing w:before="120" w:after="120"/>
        <w:ind w:left="900"/>
        <w:jc w:val="both"/>
        <w:rPr>
          <w:sz w:val="24"/>
          <w:szCs w:val="24"/>
          <w:lang w:val="en-US"/>
        </w:rPr>
      </w:pPr>
      <w:r w:rsidRPr="00925F0C">
        <w:rPr>
          <w:sz w:val="24"/>
          <w:szCs w:val="24"/>
          <w:lang w:val="en-US"/>
        </w:rPr>
        <w:t>AP can attach the loading information of BSSs on other channels in the probe response and beacon, e.g., A condensed and aggregated loading information; Use a coarser unit to represent info such as BSS load, BSS Av</w:t>
      </w:r>
      <w:r w:rsidR="00B77995">
        <w:rPr>
          <w:sz w:val="24"/>
          <w:szCs w:val="24"/>
          <w:lang w:val="en-US"/>
        </w:rPr>
        <w:t>erage</w:t>
      </w:r>
      <w:r w:rsidRPr="00925F0C">
        <w:rPr>
          <w:sz w:val="24"/>
          <w:szCs w:val="24"/>
          <w:lang w:val="en-US"/>
        </w:rPr>
        <w:t xml:space="preserve"> access delay, BSS Available Admission Capacity</w:t>
      </w:r>
    </w:p>
    <w:p w:rsidR="00324A38" w:rsidRPr="001B68A1" w:rsidRDefault="00324A38" w:rsidP="001B68A1">
      <w:pPr>
        <w:spacing w:before="120" w:after="120"/>
        <w:jc w:val="both"/>
        <w:rPr>
          <w:sz w:val="24"/>
          <w:szCs w:val="24"/>
          <w:lang w:val="en-US"/>
        </w:rPr>
      </w:pPr>
      <w:r w:rsidRPr="001B68A1">
        <w:rPr>
          <w:sz w:val="24"/>
          <w:szCs w:val="24"/>
        </w:rPr>
        <w:t>The purpose of providing AP availability infor</w:t>
      </w:r>
      <w:r w:rsidR="001B68A1">
        <w:rPr>
          <w:sz w:val="24"/>
          <w:szCs w:val="24"/>
        </w:rPr>
        <w:t>mation in Beacon/Probe Response is for the STA to have a fast</w:t>
      </w:r>
      <w:r w:rsidRPr="001B68A1">
        <w:rPr>
          <w:sz w:val="24"/>
          <w:szCs w:val="24"/>
        </w:rPr>
        <w:t xml:space="preserve"> AP/Network selection, by avoiding selecting a congested or near-congested AP/Network</w:t>
      </w:r>
      <w:r w:rsidR="00B77995">
        <w:rPr>
          <w:sz w:val="24"/>
          <w:szCs w:val="24"/>
        </w:rPr>
        <w:t xml:space="preserve"> </w:t>
      </w:r>
      <w:r w:rsidR="00893BF4" w:rsidRPr="00B77995">
        <w:rPr>
          <w:rFonts w:eastAsia="PMingLiU"/>
          <w:bCs/>
          <w:sz w:val="24"/>
          <w:szCs w:val="24"/>
          <w:lang w:eastAsia="zh-TW"/>
        </w:rPr>
        <w:t>and also by avoiding the query overhead</w:t>
      </w:r>
      <w:r w:rsidRPr="001B68A1">
        <w:rPr>
          <w:sz w:val="24"/>
          <w:szCs w:val="24"/>
        </w:rPr>
        <w:t xml:space="preserve">. Note that AP Availability info in Beacon / Probe Response is not about the physical link availability, as it assumes that the STA already can receive Beacon / probe response. </w:t>
      </w:r>
    </w:p>
    <w:p w:rsidR="00E821CF" w:rsidRDefault="001B68A1" w:rsidP="001B68A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Based on the previous relevant TGai contributi</w:t>
      </w:r>
      <w:r w:rsidR="009A0C1D">
        <w:rPr>
          <w:sz w:val="24"/>
          <w:szCs w:val="24"/>
        </w:rPr>
        <w:t xml:space="preserve">ons, </w:t>
      </w:r>
      <w:r w:rsidR="00702012">
        <w:rPr>
          <w:sz w:val="24"/>
          <w:szCs w:val="24"/>
        </w:rPr>
        <w:t>two more contributions, 12/1271</w:t>
      </w:r>
      <w:r w:rsidR="001556A3">
        <w:rPr>
          <w:sz w:val="24"/>
          <w:szCs w:val="24"/>
        </w:rPr>
        <w:t xml:space="preserve"> </w:t>
      </w:r>
      <w:r w:rsidR="00B86E85">
        <w:rPr>
          <w:sz w:val="24"/>
          <w:szCs w:val="24"/>
        </w:rPr>
        <w:fldChar w:fldCharType="begin"/>
      </w:r>
      <w:r w:rsidR="001556A3">
        <w:rPr>
          <w:sz w:val="24"/>
          <w:szCs w:val="24"/>
        </w:rPr>
        <w:instrText xml:space="preserve"> REF _Ref344977770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 w:rsidR="001556A3">
        <w:rPr>
          <w:sz w:val="24"/>
          <w:szCs w:val="24"/>
        </w:rPr>
        <w:t>[Ref-9]</w:t>
      </w:r>
      <w:r w:rsidR="00B86E85">
        <w:rPr>
          <w:sz w:val="24"/>
          <w:szCs w:val="24"/>
        </w:rPr>
        <w:fldChar w:fldCharType="end"/>
      </w:r>
      <w:r w:rsidR="00702012">
        <w:rPr>
          <w:sz w:val="24"/>
          <w:szCs w:val="24"/>
        </w:rPr>
        <w:t xml:space="preserve"> and 12/1272</w:t>
      </w:r>
      <w:r w:rsidR="001556A3">
        <w:rPr>
          <w:sz w:val="24"/>
          <w:szCs w:val="24"/>
        </w:rPr>
        <w:t xml:space="preserve"> </w:t>
      </w:r>
      <w:r w:rsidR="00B86E85">
        <w:rPr>
          <w:sz w:val="24"/>
          <w:szCs w:val="24"/>
        </w:rPr>
        <w:fldChar w:fldCharType="begin"/>
      </w:r>
      <w:r w:rsidR="001556A3">
        <w:rPr>
          <w:sz w:val="24"/>
          <w:szCs w:val="24"/>
        </w:rPr>
        <w:instrText xml:space="preserve"> REF _Ref344977778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 w:rsidR="001556A3">
        <w:rPr>
          <w:sz w:val="24"/>
          <w:szCs w:val="24"/>
        </w:rPr>
        <w:t>[Ref-10]</w:t>
      </w:r>
      <w:r w:rsidR="00B86E85">
        <w:rPr>
          <w:sz w:val="24"/>
          <w:szCs w:val="24"/>
        </w:rPr>
        <w:fldChar w:fldCharType="end"/>
      </w:r>
      <w:r w:rsidR="00702012">
        <w:rPr>
          <w:sz w:val="24"/>
          <w:szCs w:val="24"/>
        </w:rPr>
        <w:t>, were submitted to 2012-November TGai meetin</w:t>
      </w:r>
      <w:r w:rsidR="0089011E">
        <w:rPr>
          <w:sz w:val="24"/>
          <w:szCs w:val="24"/>
        </w:rPr>
        <w:t xml:space="preserve">g, which propose to use the BSS Load IE as defined in Subsection </w:t>
      </w:r>
      <w:r w:rsidR="0089011E" w:rsidRPr="001B68A1">
        <w:rPr>
          <w:sz w:val="24"/>
          <w:szCs w:val="24"/>
        </w:rPr>
        <w:t>8.4.2.30 in 802.11-2012 standard</w:t>
      </w:r>
      <w:r w:rsidR="00B86E85">
        <w:rPr>
          <w:sz w:val="24"/>
          <w:szCs w:val="24"/>
        </w:rPr>
        <w:fldChar w:fldCharType="begin"/>
      </w:r>
      <w:r w:rsidR="0089011E">
        <w:rPr>
          <w:sz w:val="24"/>
          <w:szCs w:val="24"/>
        </w:rPr>
        <w:instrText xml:space="preserve"> REF _Ref333939738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 w:rsidR="0089011E">
        <w:rPr>
          <w:sz w:val="24"/>
          <w:szCs w:val="24"/>
        </w:rPr>
        <w:t>[Ref-2]</w:t>
      </w:r>
      <w:r w:rsidR="00B86E85">
        <w:rPr>
          <w:sz w:val="24"/>
          <w:szCs w:val="24"/>
        </w:rPr>
        <w:fldChar w:fldCharType="end"/>
      </w:r>
      <w:r w:rsidR="0089011E">
        <w:rPr>
          <w:sz w:val="24"/>
          <w:szCs w:val="24"/>
        </w:rPr>
        <w:t xml:space="preserve">, as the BSS/AP Status/load Indicator, and define a new IE, called Backhaul Link Status IE to carry the </w:t>
      </w:r>
      <w:r w:rsidR="0089011E" w:rsidRPr="001B68A1">
        <w:rPr>
          <w:sz w:val="24"/>
          <w:szCs w:val="24"/>
        </w:rPr>
        <w:t>Backhaul Link Status/Load indicators</w:t>
      </w:r>
      <w:r w:rsidR="0089011E">
        <w:rPr>
          <w:sz w:val="24"/>
          <w:szCs w:val="24"/>
        </w:rPr>
        <w:t xml:space="preserve">. </w:t>
      </w:r>
      <w:r w:rsidR="00E821CF">
        <w:rPr>
          <w:sz w:val="24"/>
          <w:szCs w:val="24"/>
        </w:rPr>
        <w:t xml:space="preserve"> </w:t>
      </w:r>
    </w:p>
    <w:p w:rsidR="002F6A31" w:rsidRDefault="00E821CF" w:rsidP="001B68A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According to the comments/suggestions received in 2012-November discussions, </w:t>
      </w:r>
      <w:r w:rsidR="002F6A31">
        <w:rPr>
          <w:sz w:val="24"/>
          <w:szCs w:val="24"/>
        </w:rPr>
        <w:t>a revised proposal</w:t>
      </w:r>
      <w:r w:rsidR="001556A3">
        <w:rPr>
          <w:sz w:val="24"/>
          <w:szCs w:val="24"/>
        </w:rPr>
        <w:t xml:space="preserve"> is </w:t>
      </w:r>
      <w:r w:rsidR="002F6A31">
        <w:rPr>
          <w:sz w:val="24"/>
          <w:szCs w:val="24"/>
        </w:rPr>
        <w:t>presented</w:t>
      </w:r>
      <w:r w:rsidR="001556A3">
        <w:rPr>
          <w:sz w:val="24"/>
          <w:szCs w:val="24"/>
        </w:rPr>
        <w:t xml:space="preserve"> in </w:t>
      </w:r>
      <w:r w:rsidR="009A0C1D">
        <w:rPr>
          <w:sz w:val="24"/>
          <w:szCs w:val="24"/>
        </w:rPr>
        <w:t xml:space="preserve">a new contribution, </w:t>
      </w:r>
      <w:r w:rsidR="001556A3">
        <w:rPr>
          <w:sz w:val="24"/>
          <w:szCs w:val="24"/>
        </w:rPr>
        <w:t>13/0008</w:t>
      </w:r>
      <w:r w:rsidR="00B86E85">
        <w:rPr>
          <w:sz w:val="24"/>
          <w:szCs w:val="24"/>
        </w:rPr>
        <w:fldChar w:fldCharType="begin"/>
      </w:r>
      <w:r w:rsidR="001B68A1">
        <w:rPr>
          <w:sz w:val="24"/>
          <w:szCs w:val="24"/>
        </w:rPr>
        <w:instrText xml:space="preserve"> REF _Ref339546539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 w:rsidR="001B68A1">
        <w:rPr>
          <w:sz w:val="24"/>
          <w:szCs w:val="24"/>
        </w:rPr>
        <w:t>[Ref-5]</w:t>
      </w:r>
      <w:r w:rsidR="00B86E85">
        <w:rPr>
          <w:sz w:val="24"/>
          <w:szCs w:val="24"/>
        </w:rPr>
        <w:fldChar w:fldCharType="end"/>
      </w:r>
      <w:r w:rsidR="001B68A1">
        <w:rPr>
          <w:sz w:val="24"/>
          <w:szCs w:val="24"/>
        </w:rPr>
        <w:t xml:space="preserve">, </w:t>
      </w:r>
      <w:r w:rsidR="002F6A31">
        <w:rPr>
          <w:sz w:val="24"/>
          <w:szCs w:val="24"/>
        </w:rPr>
        <w:t>which:</w:t>
      </w:r>
      <w:r w:rsidR="0085088A">
        <w:rPr>
          <w:sz w:val="24"/>
          <w:szCs w:val="24"/>
        </w:rPr>
        <w:t xml:space="preserve"> </w:t>
      </w:r>
    </w:p>
    <w:p w:rsidR="00897895" w:rsidRPr="002F6A31" w:rsidRDefault="00897895" w:rsidP="002F6A31">
      <w:pPr>
        <w:numPr>
          <w:ilvl w:val="0"/>
          <w:numId w:val="36"/>
        </w:numPr>
        <w:spacing w:before="120" w:after="120"/>
        <w:jc w:val="both"/>
        <w:rPr>
          <w:sz w:val="24"/>
          <w:szCs w:val="24"/>
          <w:lang w:val="en-US"/>
        </w:rPr>
      </w:pPr>
      <w:r w:rsidRPr="002F6A31">
        <w:rPr>
          <w:bCs/>
          <w:sz w:val="24"/>
          <w:szCs w:val="24"/>
          <w:lang w:val="en-US"/>
        </w:rPr>
        <w:t>Propose a combined BSS/Backhaul Link Status indication field;</w:t>
      </w:r>
    </w:p>
    <w:p w:rsidR="00897895" w:rsidRPr="002F6A31" w:rsidRDefault="00897895" w:rsidP="002F6A31">
      <w:pPr>
        <w:numPr>
          <w:ilvl w:val="0"/>
          <w:numId w:val="36"/>
        </w:numPr>
        <w:spacing w:before="120" w:after="120"/>
        <w:jc w:val="both"/>
        <w:rPr>
          <w:sz w:val="24"/>
          <w:szCs w:val="24"/>
          <w:lang w:val="en-US"/>
        </w:rPr>
      </w:pPr>
      <w:r w:rsidRPr="002F6A31">
        <w:rPr>
          <w:bCs/>
          <w:sz w:val="24"/>
          <w:szCs w:val="24"/>
          <w:lang w:val="en-US"/>
        </w:rPr>
        <w:t xml:space="preserve">Include the BSS/Backhaul link status indication field </w:t>
      </w:r>
    </w:p>
    <w:p w:rsidR="00897895" w:rsidRPr="002F6A31" w:rsidRDefault="00897895" w:rsidP="002F6A31">
      <w:pPr>
        <w:numPr>
          <w:ilvl w:val="1"/>
          <w:numId w:val="36"/>
        </w:numPr>
        <w:spacing w:before="120" w:after="120"/>
        <w:jc w:val="both"/>
        <w:rPr>
          <w:sz w:val="24"/>
          <w:szCs w:val="24"/>
          <w:lang w:val="en-US"/>
        </w:rPr>
      </w:pPr>
      <w:r w:rsidRPr="002F6A31">
        <w:rPr>
          <w:bCs/>
          <w:sz w:val="24"/>
          <w:szCs w:val="24"/>
          <w:lang w:val="en-US"/>
        </w:rPr>
        <w:t>As an IE in Beacon and Probe Response frames;</w:t>
      </w:r>
    </w:p>
    <w:p w:rsidR="00897895" w:rsidRPr="002F6A31" w:rsidRDefault="00897895" w:rsidP="002F6A31">
      <w:pPr>
        <w:numPr>
          <w:ilvl w:val="1"/>
          <w:numId w:val="36"/>
        </w:numPr>
        <w:spacing w:before="120" w:after="120"/>
        <w:jc w:val="both"/>
        <w:rPr>
          <w:sz w:val="24"/>
          <w:szCs w:val="24"/>
          <w:lang w:val="en-US"/>
        </w:rPr>
      </w:pPr>
      <w:r w:rsidRPr="002F6A31">
        <w:rPr>
          <w:bCs/>
          <w:sz w:val="24"/>
          <w:szCs w:val="24"/>
          <w:lang w:val="en-US"/>
        </w:rPr>
        <w:t>As a sub-element in Neighbor report;</w:t>
      </w:r>
    </w:p>
    <w:p w:rsidR="00897895" w:rsidRPr="002F6A31" w:rsidRDefault="00897895" w:rsidP="002F6A31">
      <w:pPr>
        <w:numPr>
          <w:ilvl w:val="1"/>
          <w:numId w:val="36"/>
        </w:numPr>
        <w:spacing w:before="120" w:after="120"/>
        <w:jc w:val="both"/>
        <w:rPr>
          <w:sz w:val="24"/>
          <w:szCs w:val="24"/>
          <w:lang w:val="en-US"/>
        </w:rPr>
      </w:pPr>
      <w:r w:rsidRPr="002F6A31">
        <w:rPr>
          <w:bCs/>
          <w:sz w:val="24"/>
          <w:szCs w:val="24"/>
          <w:lang w:val="en-US"/>
        </w:rPr>
        <w:t>As an optional field in FD frame</w:t>
      </w:r>
    </w:p>
    <w:p w:rsidR="00897895" w:rsidRPr="002F6A31" w:rsidRDefault="00897895" w:rsidP="002F6A31">
      <w:pPr>
        <w:numPr>
          <w:ilvl w:val="1"/>
          <w:numId w:val="36"/>
        </w:numPr>
        <w:spacing w:before="120" w:after="120"/>
        <w:jc w:val="both"/>
        <w:rPr>
          <w:sz w:val="24"/>
          <w:szCs w:val="24"/>
          <w:lang w:val="en-US"/>
        </w:rPr>
      </w:pPr>
      <w:r w:rsidRPr="002F6A31">
        <w:rPr>
          <w:bCs/>
          <w:sz w:val="24"/>
          <w:szCs w:val="24"/>
          <w:lang w:val="en-US"/>
        </w:rPr>
        <w:t>As an optional field in the Reduced Neighbor Report</w:t>
      </w:r>
    </w:p>
    <w:p w:rsidR="0085088A" w:rsidRDefault="0085088A" w:rsidP="001B68A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contribution provides corresponding text proposal to describe further details of the BSS/AP and network status information provisioning mechanism </w:t>
      </w:r>
      <w:r w:rsidR="002F6A31">
        <w:rPr>
          <w:sz w:val="24"/>
          <w:szCs w:val="24"/>
        </w:rPr>
        <w:t xml:space="preserve">as </w:t>
      </w:r>
      <w:r>
        <w:rPr>
          <w:sz w:val="24"/>
          <w:szCs w:val="24"/>
        </w:rPr>
        <w:t>proposed in 13/0008</w:t>
      </w:r>
      <w:r w:rsidR="00B86E8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_Ref339546539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>
        <w:rPr>
          <w:sz w:val="24"/>
          <w:szCs w:val="24"/>
        </w:rPr>
        <w:t>[Ref-5]</w:t>
      </w:r>
      <w:r w:rsidR="00B86E85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324A38" w:rsidRPr="001B68A1" w:rsidRDefault="001B68A1" w:rsidP="00324A38">
      <w:pPr>
        <w:spacing w:before="120"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0" w:name="_Ref339564878"/>
      <w:r>
        <w:rPr>
          <w:u w:val="none"/>
        </w:rPr>
        <w:lastRenderedPageBreak/>
        <w:t>Proposed 802.11ai Specification Text</w:t>
      </w:r>
      <w:bookmarkEnd w:id="0"/>
    </w:p>
    <w:p w:rsidR="00112153" w:rsidRPr="00FB0265" w:rsidRDefault="00256945" w:rsidP="00112153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</w:t>
      </w:r>
      <w:r w:rsidR="00780626">
        <w:rPr>
          <w:i/>
          <w:highlight w:val="yellow"/>
        </w:rPr>
        <w:t xml:space="preserve">insert the following </w:t>
      </w:r>
      <w:r w:rsidR="00324A38">
        <w:rPr>
          <w:i/>
          <w:highlight w:val="yellow"/>
        </w:rPr>
        <w:t xml:space="preserve"> </w:t>
      </w:r>
      <w:r w:rsidR="00112153">
        <w:rPr>
          <w:i/>
          <w:highlight w:val="yellow"/>
        </w:rPr>
        <w:t xml:space="preserve">new </w:t>
      </w:r>
      <w:r w:rsidR="00780626">
        <w:rPr>
          <w:i/>
          <w:highlight w:val="yellow"/>
        </w:rPr>
        <w:t xml:space="preserve"> Subsection </w:t>
      </w:r>
      <w:r w:rsidR="00112153">
        <w:rPr>
          <w:i/>
          <w:highlight w:val="yellow"/>
        </w:rPr>
        <w:t xml:space="preserve"> under Subsection 8.4.1</w:t>
      </w:r>
      <w:r>
        <w:rPr>
          <w:i/>
          <w:highlight w:val="yellow"/>
        </w:rPr>
        <w:t xml:space="preserve"> in the 802.11-2012 standard:</w:t>
      </w:r>
      <w:r w:rsidR="00112153" w:rsidRPr="00112153">
        <w:rPr>
          <w:sz w:val="24"/>
          <w:szCs w:val="24"/>
          <w:u w:val="single"/>
        </w:rPr>
        <w:t xml:space="preserve"> </w:t>
      </w:r>
    </w:p>
    <w:p w:rsidR="00112153" w:rsidRPr="00112153" w:rsidRDefault="00112153" w:rsidP="00847DBF">
      <w:pPr>
        <w:autoSpaceDE w:val="0"/>
        <w:autoSpaceDN w:val="0"/>
        <w:adjustRightInd w:val="0"/>
        <w:spacing w:before="120" w:after="120"/>
        <w:jc w:val="both"/>
        <w:rPr>
          <w:b/>
          <w:color w:val="3333CC"/>
          <w:sz w:val="28"/>
          <w:szCs w:val="28"/>
          <w:u w:val="single"/>
        </w:rPr>
      </w:pPr>
      <w:r>
        <w:rPr>
          <w:b/>
          <w:color w:val="3333CC"/>
          <w:sz w:val="28"/>
          <w:szCs w:val="28"/>
          <w:u w:val="single"/>
        </w:rPr>
        <w:t>8.4.1</w:t>
      </w:r>
      <w:r w:rsidRPr="00DE1A40">
        <w:rPr>
          <w:b/>
          <w:color w:val="3333CC"/>
          <w:sz w:val="28"/>
          <w:szCs w:val="28"/>
          <w:u w:val="single"/>
        </w:rPr>
        <w:t xml:space="preserve">.ai1  </w:t>
      </w:r>
      <w:r>
        <w:rPr>
          <w:b/>
          <w:color w:val="3333CC"/>
          <w:sz w:val="28"/>
          <w:szCs w:val="28"/>
          <w:u w:val="single"/>
        </w:rPr>
        <w:t>BSS/BHL (</w:t>
      </w:r>
      <w:r w:rsidRPr="00DE1A40">
        <w:rPr>
          <w:b/>
          <w:color w:val="3333CC"/>
          <w:sz w:val="28"/>
          <w:szCs w:val="28"/>
          <w:u w:val="single"/>
        </w:rPr>
        <w:t>Backhaul Link</w:t>
      </w:r>
      <w:r>
        <w:rPr>
          <w:b/>
          <w:color w:val="3333CC"/>
          <w:sz w:val="28"/>
          <w:szCs w:val="28"/>
          <w:u w:val="single"/>
        </w:rPr>
        <w:t>)</w:t>
      </w:r>
      <w:r w:rsidRPr="00DE1A40">
        <w:rPr>
          <w:b/>
          <w:color w:val="3333CC"/>
          <w:sz w:val="28"/>
          <w:szCs w:val="28"/>
          <w:u w:val="single"/>
        </w:rPr>
        <w:t xml:space="preserve"> Status </w:t>
      </w:r>
      <w:r>
        <w:rPr>
          <w:b/>
          <w:color w:val="3333CC"/>
          <w:sz w:val="28"/>
          <w:szCs w:val="28"/>
          <w:u w:val="single"/>
        </w:rPr>
        <w:t>Field</w:t>
      </w:r>
    </w:p>
    <w:p w:rsidR="00112153" w:rsidRDefault="00112153" w:rsidP="00112153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>The BSS/BHL status field</w:t>
      </w:r>
      <w:r w:rsidR="00D26D03">
        <w:rPr>
          <w:color w:val="3333CC"/>
          <w:szCs w:val="22"/>
          <w:u w:val="single"/>
        </w:rPr>
        <w:t xml:space="preserve"> contains the status information of the BSS/AP and the backhaul link. The Backhaul Link (BHL) refers to the communication link  that connects the BSS/AP to external networks.  </w:t>
      </w:r>
      <w:r w:rsidR="00D26D03" w:rsidRPr="00D26D03">
        <w:rPr>
          <w:color w:val="3333CC"/>
          <w:szCs w:val="22"/>
          <w:u w:val="single"/>
        </w:rPr>
        <w:t>The format of</w:t>
      </w:r>
      <w:r w:rsidR="00D26D03">
        <w:rPr>
          <w:color w:val="3333CC"/>
          <w:szCs w:val="22"/>
          <w:u w:val="single"/>
        </w:rPr>
        <w:t xml:space="preserve"> the BSS/BHL status field</w:t>
      </w:r>
      <w:r>
        <w:rPr>
          <w:color w:val="3333CC"/>
          <w:szCs w:val="22"/>
          <w:u w:val="single"/>
        </w:rPr>
        <w:t xml:space="preserve"> is defined in Figure 8-ai-1.</w:t>
      </w:r>
    </w:p>
    <w:p w:rsidR="00112153" w:rsidRPr="002B781D" w:rsidRDefault="00112153" w:rsidP="00112153">
      <w:pPr>
        <w:autoSpaceDE w:val="0"/>
        <w:autoSpaceDN w:val="0"/>
        <w:adjustRightInd w:val="0"/>
        <w:spacing w:before="120" w:after="120"/>
        <w:jc w:val="center"/>
        <w:rPr>
          <w:rFonts w:eastAsia="PMingLiU"/>
          <w:color w:val="3333CC"/>
          <w:szCs w:val="22"/>
          <w:u w:val="single"/>
          <w:lang w:eastAsia="zh-TW"/>
        </w:rPr>
      </w:pPr>
      <w:r w:rsidRPr="00B86E85">
        <w:rPr>
          <w:rFonts w:eastAsia="PMingLiU"/>
          <w:color w:val="3333CC"/>
          <w:szCs w:val="22"/>
          <w:u w:val="single"/>
          <w:lang w:eastAsia="zh-TW"/>
        </w:rPr>
        <w:object w:dxaOrig="9019" w:dyaOrig="2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103.7pt" o:ole="">
            <v:imagedata r:id="rId8" o:title=""/>
          </v:shape>
          <o:OLEObject Type="Embed" ProgID="Visio.Drawing.11" ShapeID="_x0000_i1025" DrawAspect="Content" ObjectID="_1419057294" r:id="rId9"/>
        </w:object>
      </w:r>
    </w:p>
    <w:p w:rsidR="00112153" w:rsidRPr="00592D99" w:rsidRDefault="00112153" w:rsidP="00433175">
      <w:pPr>
        <w:autoSpaceDE w:val="0"/>
        <w:autoSpaceDN w:val="0"/>
        <w:adjustRightInd w:val="0"/>
        <w:spacing w:before="120" w:after="240"/>
        <w:jc w:val="center"/>
        <w:rPr>
          <w:b/>
          <w:color w:val="3333CC"/>
          <w:szCs w:val="22"/>
          <w:u w:val="single"/>
        </w:rPr>
      </w:pPr>
      <w:r>
        <w:rPr>
          <w:b/>
          <w:color w:val="3333CC"/>
          <w:szCs w:val="22"/>
          <w:u w:val="single"/>
        </w:rPr>
        <w:t>Figure 8-ai-1</w:t>
      </w:r>
      <w:r w:rsidRPr="00592D99">
        <w:rPr>
          <w:b/>
          <w:color w:val="3333CC"/>
          <w:szCs w:val="22"/>
          <w:u w:val="single"/>
        </w:rPr>
        <w:t xml:space="preserve"> </w:t>
      </w:r>
      <w:r>
        <w:rPr>
          <w:b/>
          <w:color w:val="3333CC"/>
          <w:szCs w:val="22"/>
          <w:u w:val="single"/>
        </w:rPr>
        <w:t>BSS/BHL Status Field</w:t>
      </w:r>
    </w:p>
    <w:p w:rsidR="00112153" w:rsidRPr="009A7067" w:rsidRDefault="00112153" w:rsidP="00112153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 xml:space="preserve">The 4-bit BSS status subfield contains the AP/BSS’s </w:t>
      </w:r>
      <w:r>
        <w:rPr>
          <w:color w:val="3333CC"/>
          <w:szCs w:val="22"/>
          <w:u w:val="single"/>
          <w:lang w:val="en-US"/>
        </w:rPr>
        <w:t>average access d</w:t>
      </w:r>
      <w:r w:rsidRPr="009A7067">
        <w:rPr>
          <w:color w:val="3333CC"/>
          <w:szCs w:val="22"/>
          <w:u w:val="single"/>
          <w:lang w:val="en-US"/>
        </w:rPr>
        <w:t>elay</w:t>
      </w:r>
      <w:r>
        <w:rPr>
          <w:color w:val="3333CC"/>
          <w:szCs w:val="22"/>
          <w:u w:val="single"/>
          <w:lang w:val="en-US"/>
        </w:rPr>
        <w:t xml:space="preserve"> information</w:t>
      </w:r>
      <w:r w:rsidRPr="009A7067">
        <w:rPr>
          <w:color w:val="3333CC"/>
          <w:szCs w:val="22"/>
          <w:u w:val="single"/>
          <w:lang w:val="en-US"/>
        </w:rPr>
        <w:t xml:space="preserve">,  </w:t>
      </w:r>
      <w:r>
        <w:rPr>
          <w:color w:val="3333CC"/>
          <w:szCs w:val="22"/>
          <w:u w:val="single"/>
          <w:lang w:val="en-US"/>
        </w:rPr>
        <w:t xml:space="preserve">which results from </w:t>
      </w:r>
      <w:r w:rsidRPr="009A7067">
        <w:rPr>
          <w:color w:val="3333CC"/>
          <w:szCs w:val="22"/>
          <w:u w:val="single"/>
          <w:lang w:val="en-US"/>
        </w:rPr>
        <w:t>scaling  down the 8-bit code</w:t>
      </w:r>
      <w:r>
        <w:rPr>
          <w:color w:val="3333CC"/>
          <w:szCs w:val="22"/>
          <w:u w:val="single"/>
          <w:lang w:val="en-US"/>
        </w:rPr>
        <w:t xml:space="preserve"> for average access delay as defined</w:t>
      </w:r>
      <w:r w:rsidRPr="009A7067">
        <w:rPr>
          <w:color w:val="3333CC"/>
          <w:szCs w:val="22"/>
          <w:u w:val="single"/>
          <w:lang w:val="en-US"/>
        </w:rPr>
        <w:t xml:space="preserve"> in Sect</w:t>
      </w:r>
      <w:r>
        <w:rPr>
          <w:color w:val="3333CC"/>
          <w:szCs w:val="22"/>
          <w:u w:val="single"/>
          <w:lang w:val="en-US"/>
        </w:rPr>
        <w:t>ion 8.4.2.41</w:t>
      </w:r>
      <w:r w:rsidRPr="009A7067">
        <w:rPr>
          <w:color w:val="3333CC"/>
          <w:szCs w:val="22"/>
          <w:u w:val="single"/>
          <w:lang w:val="en-US"/>
        </w:rPr>
        <w:t xml:space="preserve"> into a 4-bit code </w:t>
      </w:r>
      <w:r>
        <w:rPr>
          <w:color w:val="3333CC"/>
          <w:szCs w:val="22"/>
          <w:u w:val="single"/>
          <w:lang w:val="en-US"/>
        </w:rPr>
        <w:t>as follows</w:t>
      </w:r>
      <w:r w:rsidRPr="009A7067">
        <w:rPr>
          <w:color w:val="3333CC"/>
          <w:szCs w:val="22"/>
          <w:u w:val="single"/>
          <w:lang w:val="en-US"/>
        </w:rPr>
        <w:t>:</w:t>
      </w:r>
    </w:p>
    <w:p w:rsidR="00112153" w:rsidRPr="009A7067" w:rsidRDefault="00112153" w:rsidP="00112153">
      <w:pPr>
        <w:autoSpaceDE w:val="0"/>
        <w:autoSpaceDN w:val="0"/>
        <w:adjustRightInd w:val="0"/>
        <w:spacing w:before="120"/>
        <w:ind w:left="360"/>
        <w:jc w:val="both"/>
        <w:rPr>
          <w:color w:val="3333CC"/>
          <w:szCs w:val="22"/>
          <w:u w:val="single"/>
          <w:lang w:val="en-US"/>
        </w:rPr>
      </w:pPr>
      <w:r w:rsidRPr="009A7067">
        <w:rPr>
          <w:color w:val="3333CC"/>
          <w:szCs w:val="22"/>
          <w:u w:val="single"/>
          <w:lang w:val="en-US"/>
        </w:rPr>
        <w:t xml:space="preserve">0: </w:t>
      </w:r>
      <w:r w:rsidRPr="009A7067"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ab/>
        <w:t>Access Delay &lt; 8us</w:t>
      </w:r>
    </w:p>
    <w:p w:rsidR="00112153" w:rsidRPr="009A7067" w:rsidRDefault="00112153" w:rsidP="00112153">
      <w:pPr>
        <w:autoSpaceDE w:val="0"/>
        <w:autoSpaceDN w:val="0"/>
        <w:adjustRightInd w:val="0"/>
        <w:ind w:left="360"/>
        <w:jc w:val="both"/>
        <w:rPr>
          <w:color w:val="3333CC"/>
          <w:szCs w:val="22"/>
          <w:u w:val="single"/>
          <w:lang w:val="en-US"/>
        </w:rPr>
      </w:pPr>
      <w:r w:rsidRPr="009A7067">
        <w:rPr>
          <w:color w:val="3333CC"/>
          <w:szCs w:val="22"/>
          <w:u w:val="single"/>
          <w:lang w:val="en-US"/>
        </w:rPr>
        <w:t xml:space="preserve">1 ≤ n ≤ 12:  </w:t>
      </w:r>
      <w:r w:rsidRPr="009A7067">
        <w:rPr>
          <w:color w:val="3333CC"/>
          <w:szCs w:val="22"/>
          <w:u w:val="single"/>
          <w:lang w:val="en-US"/>
        </w:rPr>
        <w:tab/>
      </w:r>
      <w:r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 xml:space="preserve">2 </w:t>
      </w:r>
      <w:r w:rsidRPr="009A7067">
        <w:rPr>
          <w:color w:val="3333CC"/>
          <w:szCs w:val="22"/>
          <w:u w:val="single"/>
          <w:vertAlign w:val="superscript"/>
          <w:lang w:val="en-US"/>
        </w:rPr>
        <w:t xml:space="preserve">(n+2) </w:t>
      </w:r>
      <w:r w:rsidRPr="009A7067">
        <w:rPr>
          <w:color w:val="3333CC"/>
          <w:szCs w:val="22"/>
          <w:u w:val="single"/>
          <w:lang w:val="en-US"/>
        </w:rPr>
        <w:t>us ≤ Access Delay &lt; 2</w:t>
      </w:r>
      <w:r w:rsidRPr="009A7067">
        <w:rPr>
          <w:color w:val="3333CC"/>
          <w:szCs w:val="22"/>
          <w:u w:val="single"/>
          <w:vertAlign w:val="superscript"/>
          <w:lang w:val="en-US"/>
        </w:rPr>
        <w:t>(n+3)</w:t>
      </w:r>
      <w:r w:rsidRPr="009A7067">
        <w:rPr>
          <w:color w:val="3333CC"/>
          <w:szCs w:val="22"/>
          <w:u w:val="single"/>
          <w:lang w:val="en-US"/>
        </w:rPr>
        <w:t>us</w:t>
      </w:r>
    </w:p>
    <w:p w:rsidR="00112153" w:rsidRPr="009A7067" w:rsidRDefault="00112153" w:rsidP="00112153">
      <w:pPr>
        <w:autoSpaceDE w:val="0"/>
        <w:autoSpaceDN w:val="0"/>
        <w:adjustRightInd w:val="0"/>
        <w:ind w:left="360"/>
        <w:jc w:val="both"/>
        <w:rPr>
          <w:color w:val="3333CC"/>
          <w:szCs w:val="22"/>
          <w:u w:val="single"/>
          <w:lang w:val="en-US"/>
        </w:rPr>
      </w:pPr>
      <w:r w:rsidRPr="009A7067">
        <w:rPr>
          <w:color w:val="3333CC"/>
          <w:szCs w:val="22"/>
          <w:u w:val="single"/>
          <w:lang w:val="en-US"/>
        </w:rPr>
        <w:t xml:space="preserve">13: </w:t>
      </w:r>
      <w:r w:rsidRPr="009A7067"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ab/>
        <w:t>2</w:t>
      </w:r>
      <w:r w:rsidRPr="009A7067">
        <w:rPr>
          <w:color w:val="3333CC"/>
          <w:szCs w:val="22"/>
          <w:u w:val="single"/>
          <w:vertAlign w:val="superscript"/>
          <w:lang w:val="en-US"/>
        </w:rPr>
        <w:t>15</w:t>
      </w:r>
      <w:r w:rsidRPr="009A7067">
        <w:rPr>
          <w:color w:val="3333CC"/>
          <w:szCs w:val="22"/>
          <w:u w:val="single"/>
          <w:lang w:val="en-US"/>
        </w:rPr>
        <w:t xml:space="preserve">us ≤  Access Delay </w:t>
      </w:r>
    </w:p>
    <w:p w:rsidR="00112153" w:rsidRPr="009A7067" w:rsidRDefault="00112153" w:rsidP="00112153">
      <w:pPr>
        <w:autoSpaceDE w:val="0"/>
        <w:autoSpaceDN w:val="0"/>
        <w:adjustRightInd w:val="0"/>
        <w:ind w:left="360"/>
        <w:jc w:val="both"/>
        <w:rPr>
          <w:color w:val="3333CC"/>
          <w:szCs w:val="22"/>
          <w:u w:val="single"/>
          <w:lang w:val="en-US"/>
        </w:rPr>
      </w:pPr>
      <w:r w:rsidRPr="009A7067">
        <w:rPr>
          <w:color w:val="3333CC"/>
          <w:szCs w:val="22"/>
          <w:u w:val="single"/>
          <w:lang w:val="en-US"/>
        </w:rPr>
        <w:t xml:space="preserve">14: </w:t>
      </w:r>
      <w:r w:rsidRPr="009A7067"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ab/>
        <w:t>Service unable to access the channel</w:t>
      </w:r>
    </w:p>
    <w:p w:rsidR="00112153" w:rsidRPr="009A7067" w:rsidRDefault="00112153" w:rsidP="00112153">
      <w:pPr>
        <w:autoSpaceDE w:val="0"/>
        <w:autoSpaceDN w:val="0"/>
        <w:adjustRightInd w:val="0"/>
        <w:spacing w:after="120"/>
        <w:ind w:left="360"/>
        <w:jc w:val="both"/>
        <w:rPr>
          <w:color w:val="3333CC"/>
          <w:szCs w:val="22"/>
          <w:u w:val="single"/>
          <w:lang w:val="en-US"/>
        </w:rPr>
      </w:pPr>
      <w:r w:rsidRPr="009A7067">
        <w:rPr>
          <w:color w:val="3333CC"/>
          <w:szCs w:val="22"/>
          <w:u w:val="single"/>
          <w:lang w:val="en-US"/>
        </w:rPr>
        <w:t xml:space="preserve">15: </w:t>
      </w:r>
      <w:r w:rsidRPr="009A7067"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ab/>
      </w:r>
      <w:r w:rsidRPr="009A7067">
        <w:rPr>
          <w:color w:val="3333CC"/>
          <w:szCs w:val="22"/>
          <w:u w:val="single"/>
          <w:lang w:val="en-US"/>
        </w:rPr>
        <w:tab/>
        <w:t>measurement not available</w:t>
      </w:r>
    </w:p>
    <w:p w:rsidR="00112153" w:rsidRDefault="00112153" w:rsidP="00112153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 xml:space="preserve">The 1-bit Backhaul Link Up/Down Indicator subfield indicates the operational status of the backhaul link. When the link is Up, it is set to 1; otherwise, it is set to 0.  </w:t>
      </w:r>
    </w:p>
    <w:p w:rsidR="00112153" w:rsidRDefault="00112153" w:rsidP="00112153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>The 1-bit Backhaul Link Relative Rate Indicator subfield indicates the data rate of the backhaul link relative to the data rate of the AP/BSS. When the data rate of the backhaul link is greater than or equal to the data rate of the AP/BSS, it is set to 1; otherwise it is set to 0.</w:t>
      </w:r>
    </w:p>
    <w:p w:rsidR="00112153" w:rsidRPr="00F34123" w:rsidRDefault="00112153" w:rsidP="00112153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  <w:lang w:val="en-US"/>
        </w:rPr>
      </w:pPr>
      <w:r>
        <w:rPr>
          <w:color w:val="3333CC"/>
          <w:szCs w:val="22"/>
          <w:u w:val="single"/>
        </w:rPr>
        <w:t xml:space="preserve">The 2-bit Backhaul Link Load (BLL) Indicator subfield </w:t>
      </w:r>
      <w:r w:rsidRPr="00971A5C">
        <w:rPr>
          <w:color w:val="3333CC"/>
          <w:szCs w:val="22"/>
          <w:u w:val="single"/>
          <w:lang w:val="en-US"/>
        </w:rPr>
        <w:t xml:space="preserve">is a </w:t>
      </w:r>
      <w:r>
        <w:rPr>
          <w:color w:val="3333CC"/>
          <w:szCs w:val="22"/>
          <w:u w:val="single"/>
          <w:lang w:val="en-US"/>
        </w:rPr>
        <w:t xml:space="preserve">coded indicator, </w:t>
      </w:r>
      <w:r w:rsidRPr="00971A5C">
        <w:rPr>
          <w:color w:val="3333CC"/>
          <w:szCs w:val="22"/>
          <w:u w:val="single"/>
          <w:lang w:val="en-US"/>
        </w:rPr>
        <w:t xml:space="preserve">representing the current percentage loading of the </w:t>
      </w:r>
      <w:r>
        <w:rPr>
          <w:color w:val="3333CC"/>
          <w:szCs w:val="22"/>
          <w:u w:val="single"/>
          <w:lang w:val="en-US"/>
        </w:rPr>
        <w:t xml:space="preserve">backhaul connection. </w:t>
      </w:r>
      <w:r w:rsidRPr="00971A5C">
        <w:rPr>
          <w:color w:val="3333CC"/>
          <w:szCs w:val="22"/>
          <w:u w:val="single"/>
          <w:lang w:val="en-US"/>
        </w:rPr>
        <w:t xml:space="preserve">The algorithm to calculate </w:t>
      </w:r>
      <w:r>
        <w:rPr>
          <w:color w:val="3333CC"/>
          <w:szCs w:val="22"/>
          <w:u w:val="single"/>
          <w:lang w:val="en-US"/>
        </w:rPr>
        <w:t>backhaul link</w:t>
      </w:r>
      <w:r w:rsidRPr="00971A5C">
        <w:rPr>
          <w:color w:val="3333CC"/>
          <w:szCs w:val="22"/>
          <w:u w:val="single"/>
          <w:lang w:val="en-US"/>
        </w:rPr>
        <w:t xml:space="preserve"> load</w:t>
      </w:r>
      <w:r>
        <w:rPr>
          <w:color w:val="3333CC"/>
          <w:szCs w:val="22"/>
          <w:u w:val="single"/>
          <w:lang w:val="en-US"/>
        </w:rPr>
        <w:t xml:space="preserve"> and the measurement duration are </w:t>
      </w:r>
      <w:r w:rsidRPr="00971A5C">
        <w:rPr>
          <w:color w:val="3333CC"/>
          <w:szCs w:val="22"/>
          <w:u w:val="single"/>
          <w:lang w:val="en-US"/>
        </w:rPr>
        <w:t>implementation dependent.</w:t>
      </w:r>
      <w:bookmarkStart w:id="1" w:name="_GoBack"/>
      <w:bookmarkEnd w:id="1"/>
      <w:r>
        <w:rPr>
          <w:color w:val="3333CC"/>
          <w:szCs w:val="22"/>
          <w:u w:val="single"/>
          <w:lang w:val="en-US"/>
        </w:rPr>
        <w:t xml:space="preserve"> The </w:t>
      </w:r>
      <w:r>
        <w:rPr>
          <w:color w:val="3333CC"/>
          <w:szCs w:val="22"/>
          <w:u w:val="single"/>
        </w:rPr>
        <w:t>Backhaul Link Load (BLL) Indicator is coded as follows:</w:t>
      </w:r>
    </w:p>
    <w:p w:rsidR="00112153" w:rsidRPr="00F3774C" w:rsidRDefault="00112153" w:rsidP="00112153">
      <w:pPr>
        <w:autoSpaceDE w:val="0"/>
        <w:autoSpaceDN w:val="0"/>
        <w:adjustRightInd w:val="0"/>
        <w:spacing w:before="120"/>
        <w:ind w:left="360"/>
        <w:jc w:val="both"/>
        <w:rPr>
          <w:color w:val="3333CC"/>
          <w:szCs w:val="22"/>
          <w:u w:val="single"/>
          <w:lang w:val="en-US"/>
        </w:rPr>
      </w:pPr>
      <w:r w:rsidRPr="00F3774C">
        <w:rPr>
          <w:color w:val="3333CC"/>
          <w:szCs w:val="22"/>
          <w:u w:val="single"/>
          <w:lang w:val="en-US"/>
        </w:rPr>
        <w:t xml:space="preserve">0:  </w:t>
      </w:r>
      <w:r w:rsidRPr="00F3774C">
        <w:rPr>
          <w:color w:val="3333CC"/>
          <w:szCs w:val="22"/>
          <w:u w:val="single"/>
          <w:lang w:val="en-US"/>
        </w:rPr>
        <w:tab/>
        <w:t>BLL &lt; 25%</w:t>
      </w:r>
    </w:p>
    <w:p w:rsidR="00112153" w:rsidRPr="00F3774C" w:rsidRDefault="00112153" w:rsidP="00112153">
      <w:pPr>
        <w:autoSpaceDE w:val="0"/>
        <w:autoSpaceDN w:val="0"/>
        <w:adjustRightInd w:val="0"/>
        <w:ind w:left="360"/>
        <w:jc w:val="both"/>
        <w:rPr>
          <w:color w:val="3333CC"/>
          <w:szCs w:val="22"/>
          <w:u w:val="single"/>
          <w:lang w:val="en-US"/>
        </w:rPr>
      </w:pPr>
      <w:r>
        <w:rPr>
          <w:color w:val="3333CC"/>
          <w:szCs w:val="22"/>
          <w:u w:val="single"/>
          <w:lang w:val="en-US"/>
        </w:rPr>
        <w:t xml:space="preserve">1: </w:t>
      </w:r>
      <w:r>
        <w:rPr>
          <w:color w:val="3333CC"/>
          <w:szCs w:val="22"/>
          <w:u w:val="single"/>
          <w:lang w:val="en-US"/>
        </w:rPr>
        <w:tab/>
      </w:r>
      <w:r w:rsidRPr="00F3774C">
        <w:rPr>
          <w:color w:val="3333CC"/>
          <w:szCs w:val="22"/>
          <w:u w:val="single"/>
          <w:lang w:val="en-US"/>
        </w:rPr>
        <w:t>25% &lt;= BLL &lt; 50%</w:t>
      </w:r>
    </w:p>
    <w:p w:rsidR="00112153" w:rsidRPr="00F3774C" w:rsidRDefault="00112153" w:rsidP="00112153">
      <w:pPr>
        <w:autoSpaceDE w:val="0"/>
        <w:autoSpaceDN w:val="0"/>
        <w:adjustRightInd w:val="0"/>
        <w:ind w:left="360"/>
        <w:jc w:val="both"/>
        <w:rPr>
          <w:color w:val="3333CC"/>
          <w:szCs w:val="22"/>
          <w:u w:val="single"/>
          <w:lang w:val="en-US"/>
        </w:rPr>
      </w:pPr>
      <w:r>
        <w:rPr>
          <w:color w:val="3333CC"/>
          <w:szCs w:val="22"/>
          <w:u w:val="single"/>
          <w:lang w:val="en-US"/>
        </w:rPr>
        <w:t xml:space="preserve">2: </w:t>
      </w:r>
      <w:r>
        <w:rPr>
          <w:color w:val="3333CC"/>
          <w:szCs w:val="22"/>
          <w:u w:val="single"/>
          <w:lang w:val="en-US"/>
        </w:rPr>
        <w:tab/>
      </w:r>
      <w:r w:rsidRPr="00F3774C">
        <w:rPr>
          <w:color w:val="3333CC"/>
          <w:szCs w:val="22"/>
          <w:u w:val="single"/>
          <w:lang w:val="en-US"/>
        </w:rPr>
        <w:t>50% &lt;= BLL &lt; 75%</w:t>
      </w:r>
    </w:p>
    <w:p w:rsidR="00112153" w:rsidRPr="00971A5C" w:rsidRDefault="00112153" w:rsidP="00112153">
      <w:pPr>
        <w:autoSpaceDE w:val="0"/>
        <w:autoSpaceDN w:val="0"/>
        <w:adjustRightInd w:val="0"/>
        <w:spacing w:after="120"/>
        <w:ind w:left="360"/>
        <w:jc w:val="both"/>
        <w:rPr>
          <w:color w:val="3333CC"/>
          <w:szCs w:val="22"/>
          <w:u w:val="single"/>
          <w:lang w:val="en-US"/>
        </w:rPr>
      </w:pPr>
      <w:r>
        <w:rPr>
          <w:color w:val="3333CC"/>
          <w:szCs w:val="22"/>
          <w:u w:val="single"/>
          <w:lang w:val="en-US"/>
        </w:rPr>
        <w:t xml:space="preserve">3: </w:t>
      </w:r>
      <w:r>
        <w:rPr>
          <w:color w:val="3333CC"/>
          <w:szCs w:val="22"/>
          <w:u w:val="single"/>
          <w:lang w:val="en-US"/>
        </w:rPr>
        <w:tab/>
      </w:r>
      <w:r w:rsidRPr="00F3774C">
        <w:rPr>
          <w:color w:val="3333CC"/>
          <w:szCs w:val="22"/>
          <w:u w:val="single"/>
          <w:lang w:val="en-US"/>
        </w:rPr>
        <w:t>75% &lt;= BLL</w:t>
      </w:r>
    </w:p>
    <w:p w:rsidR="004B5740" w:rsidRDefault="004B5740" w:rsidP="00024B3F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</w:p>
    <w:p w:rsidR="00324A38" w:rsidRPr="00FB0265" w:rsidRDefault="00324A38" w:rsidP="00024B3F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insert the following  new subsection </w:t>
      </w:r>
      <w:r w:rsidR="00A300D6">
        <w:rPr>
          <w:i/>
          <w:highlight w:val="yellow"/>
        </w:rPr>
        <w:t>under</w:t>
      </w:r>
      <w:r w:rsidR="00112153">
        <w:rPr>
          <w:i/>
          <w:highlight w:val="yellow"/>
        </w:rPr>
        <w:t xml:space="preserve"> </w:t>
      </w:r>
      <w:r w:rsidR="00A300D6">
        <w:rPr>
          <w:i/>
          <w:highlight w:val="yellow"/>
        </w:rPr>
        <w:t>Subsection 8.4.2</w:t>
      </w:r>
      <w:r>
        <w:rPr>
          <w:i/>
          <w:highlight w:val="yellow"/>
        </w:rPr>
        <w:t xml:space="preserve"> in the 802.11-2012 standard:</w:t>
      </w:r>
    </w:p>
    <w:p w:rsidR="00A300D6" w:rsidRPr="00DE1A40" w:rsidRDefault="00A300D6" w:rsidP="00024B3F">
      <w:pPr>
        <w:autoSpaceDE w:val="0"/>
        <w:autoSpaceDN w:val="0"/>
        <w:adjustRightInd w:val="0"/>
        <w:spacing w:before="120" w:after="120"/>
        <w:jc w:val="both"/>
        <w:rPr>
          <w:b/>
          <w:color w:val="3333CC"/>
          <w:sz w:val="28"/>
          <w:szCs w:val="28"/>
          <w:u w:val="single"/>
        </w:rPr>
      </w:pPr>
      <w:r w:rsidRPr="00DE1A40">
        <w:rPr>
          <w:b/>
          <w:color w:val="3333CC"/>
          <w:sz w:val="28"/>
          <w:szCs w:val="28"/>
          <w:u w:val="single"/>
        </w:rPr>
        <w:t>8.4.2.ai</w:t>
      </w:r>
      <w:r w:rsidR="00DE1A40" w:rsidRPr="00DE1A40">
        <w:rPr>
          <w:b/>
          <w:color w:val="3333CC"/>
          <w:sz w:val="28"/>
          <w:szCs w:val="28"/>
          <w:u w:val="single"/>
        </w:rPr>
        <w:t xml:space="preserve">1  </w:t>
      </w:r>
      <w:r w:rsidR="00BB3C20">
        <w:rPr>
          <w:b/>
          <w:color w:val="3333CC"/>
          <w:sz w:val="28"/>
          <w:szCs w:val="28"/>
          <w:u w:val="single"/>
        </w:rPr>
        <w:t>BSS/BHL (</w:t>
      </w:r>
      <w:r w:rsidR="00DE1A40" w:rsidRPr="00DE1A40">
        <w:rPr>
          <w:b/>
          <w:color w:val="3333CC"/>
          <w:sz w:val="28"/>
          <w:szCs w:val="28"/>
          <w:u w:val="single"/>
        </w:rPr>
        <w:t>Backhaul Link</w:t>
      </w:r>
      <w:r w:rsidR="00BB3C20">
        <w:rPr>
          <w:b/>
          <w:color w:val="3333CC"/>
          <w:sz w:val="28"/>
          <w:szCs w:val="28"/>
          <w:u w:val="single"/>
        </w:rPr>
        <w:t>)</w:t>
      </w:r>
      <w:r w:rsidR="00DE1A40" w:rsidRPr="00DE1A40">
        <w:rPr>
          <w:b/>
          <w:color w:val="3333CC"/>
          <w:sz w:val="28"/>
          <w:szCs w:val="28"/>
          <w:u w:val="single"/>
        </w:rPr>
        <w:t xml:space="preserve"> Status Element</w:t>
      </w:r>
    </w:p>
    <w:p w:rsidR="00E319C0" w:rsidRDefault="00DE1A40" w:rsidP="00024B3F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 xml:space="preserve">The </w:t>
      </w:r>
      <w:r w:rsidR="00BB3C20">
        <w:rPr>
          <w:color w:val="3333CC"/>
          <w:szCs w:val="22"/>
          <w:u w:val="single"/>
        </w:rPr>
        <w:t>BSS/BHL (</w:t>
      </w:r>
      <w:r>
        <w:rPr>
          <w:color w:val="3333CC"/>
          <w:szCs w:val="22"/>
          <w:u w:val="single"/>
        </w:rPr>
        <w:t>Backhaul Link</w:t>
      </w:r>
      <w:r w:rsidR="00BB3C20">
        <w:rPr>
          <w:color w:val="3333CC"/>
          <w:szCs w:val="22"/>
          <w:u w:val="single"/>
        </w:rPr>
        <w:t>)</w:t>
      </w:r>
      <w:r>
        <w:rPr>
          <w:color w:val="3333CC"/>
          <w:szCs w:val="22"/>
          <w:u w:val="single"/>
        </w:rPr>
        <w:t xml:space="preserve"> Status Element provides the status information of the </w:t>
      </w:r>
      <w:r w:rsidR="00BB3C20">
        <w:rPr>
          <w:color w:val="3333CC"/>
          <w:szCs w:val="22"/>
          <w:u w:val="single"/>
        </w:rPr>
        <w:t>BSS and the Backhaul L</w:t>
      </w:r>
      <w:r>
        <w:rPr>
          <w:color w:val="3333CC"/>
          <w:szCs w:val="22"/>
          <w:u w:val="single"/>
        </w:rPr>
        <w:t>ink</w:t>
      </w:r>
      <w:r w:rsidR="00BB3C20">
        <w:rPr>
          <w:color w:val="3333CC"/>
          <w:szCs w:val="22"/>
          <w:u w:val="single"/>
        </w:rPr>
        <w:t xml:space="preserve"> (BHL), where the Backhaul Link (BHL) refers to the communication link </w:t>
      </w:r>
      <w:r>
        <w:rPr>
          <w:color w:val="3333CC"/>
          <w:szCs w:val="22"/>
          <w:u w:val="single"/>
        </w:rPr>
        <w:t xml:space="preserve"> that connects the BSS/AP to external networks. The format of the </w:t>
      </w:r>
      <w:r w:rsidR="00BB3C20">
        <w:rPr>
          <w:color w:val="3333CC"/>
          <w:szCs w:val="22"/>
          <w:u w:val="single"/>
        </w:rPr>
        <w:t>BSS/BHL</w:t>
      </w:r>
      <w:r>
        <w:rPr>
          <w:color w:val="3333CC"/>
          <w:szCs w:val="22"/>
          <w:u w:val="single"/>
        </w:rPr>
        <w:t xml:space="preserve"> Status ele</w:t>
      </w:r>
      <w:r w:rsidR="00112153">
        <w:rPr>
          <w:color w:val="3333CC"/>
          <w:szCs w:val="22"/>
          <w:u w:val="single"/>
        </w:rPr>
        <w:t>ment is defined in Figure 8-ai-2</w:t>
      </w:r>
      <w:r>
        <w:rPr>
          <w:color w:val="3333CC"/>
          <w:szCs w:val="22"/>
          <w:u w:val="single"/>
        </w:rPr>
        <w:t>.</w:t>
      </w:r>
    </w:p>
    <w:p w:rsidR="002B781D" w:rsidRPr="002B781D" w:rsidRDefault="008A55B6" w:rsidP="008A55B6">
      <w:pPr>
        <w:autoSpaceDE w:val="0"/>
        <w:autoSpaceDN w:val="0"/>
        <w:adjustRightInd w:val="0"/>
        <w:spacing w:before="120" w:after="120"/>
        <w:jc w:val="center"/>
        <w:rPr>
          <w:rFonts w:eastAsia="PMingLiU"/>
          <w:color w:val="3333CC"/>
          <w:szCs w:val="22"/>
          <w:u w:val="single"/>
          <w:lang w:eastAsia="zh-TW"/>
        </w:rPr>
      </w:pPr>
      <w:r w:rsidRPr="00B86E85">
        <w:rPr>
          <w:rFonts w:eastAsia="PMingLiU"/>
          <w:color w:val="3333CC"/>
          <w:szCs w:val="22"/>
          <w:u w:val="single"/>
          <w:lang w:eastAsia="zh-TW"/>
        </w:rPr>
        <w:object w:dxaOrig="9019" w:dyaOrig="1635">
          <v:shape id="_x0000_i1026" type="#_x0000_t75" style="width:451pt;height:81.8pt" o:ole="">
            <v:imagedata r:id="rId10" o:title=""/>
          </v:shape>
          <o:OLEObject Type="Embed" ProgID="Visio.Drawing.11" ShapeID="_x0000_i1026" DrawAspect="Content" ObjectID="_1419057295" r:id="rId11"/>
        </w:object>
      </w:r>
    </w:p>
    <w:p w:rsidR="00592D99" w:rsidRPr="00592D99" w:rsidRDefault="00112153" w:rsidP="00592D99">
      <w:pPr>
        <w:autoSpaceDE w:val="0"/>
        <w:autoSpaceDN w:val="0"/>
        <w:adjustRightInd w:val="0"/>
        <w:spacing w:before="120" w:after="120"/>
        <w:jc w:val="center"/>
        <w:rPr>
          <w:b/>
          <w:color w:val="3333CC"/>
          <w:szCs w:val="22"/>
          <w:u w:val="single"/>
        </w:rPr>
      </w:pPr>
      <w:r>
        <w:rPr>
          <w:b/>
          <w:color w:val="3333CC"/>
          <w:szCs w:val="22"/>
          <w:u w:val="single"/>
        </w:rPr>
        <w:t>Figure 8-ai-2</w:t>
      </w:r>
      <w:r w:rsidR="00592D99" w:rsidRPr="00592D99">
        <w:rPr>
          <w:b/>
          <w:color w:val="3333CC"/>
          <w:szCs w:val="22"/>
          <w:u w:val="single"/>
        </w:rPr>
        <w:t xml:space="preserve"> </w:t>
      </w:r>
      <w:r w:rsidR="008A55B6">
        <w:rPr>
          <w:b/>
          <w:color w:val="3333CC"/>
          <w:szCs w:val="22"/>
          <w:u w:val="single"/>
        </w:rPr>
        <w:t>BSS/BHL</w:t>
      </w:r>
      <w:r w:rsidR="00DE1A40">
        <w:rPr>
          <w:b/>
          <w:color w:val="3333CC"/>
          <w:szCs w:val="22"/>
          <w:u w:val="single"/>
        </w:rPr>
        <w:t xml:space="preserve"> Status Element</w:t>
      </w:r>
      <w:r w:rsidR="00592D99" w:rsidRPr="00592D99">
        <w:rPr>
          <w:b/>
          <w:color w:val="3333CC"/>
          <w:szCs w:val="22"/>
          <w:u w:val="single"/>
        </w:rPr>
        <w:t xml:space="preserve"> Format</w:t>
      </w:r>
    </w:p>
    <w:p w:rsidR="00876730" w:rsidRDefault="00876730" w:rsidP="00876730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</w:p>
    <w:p w:rsidR="00DE1A40" w:rsidRPr="00DE1A40" w:rsidRDefault="00DE1A40" w:rsidP="00DE1A40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 w:rsidRPr="00DE1A40">
        <w:rPr>
          <w:color w:val="3333CC"/>
          <w:szCs w:val="22"/>
          <w:u w:val="single"/>
        </w:rPr>
        <w:t>The Element ID field is set to the value given in Table 8-54 for this element.</w:t>
      </w:r>
    </w:p>
    <w:p w:rsidR="00D80D9C" w:rsidRDefault="00DE1A40" w:rsidP="00DE1A40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 w:rsidRPr="00DE1A40">
        <w:rPr>
          <w:color w:val="3333CC"/>
          <w:szCs w:val="22"/>
          <w:u w:val="single"/>
        </w:rPr>
        <w:t>T</w:t>
      </w:r>
      <w:r w:rsidR="006C33E2">
        <w:rPr>
          <w:color w:val="3333CC"/>
          <w:szCs w:val="22"/>
          <w:u w:val="single"/>
        </w:rPr>
        <w:t xml:space="preserve">he Length field is set to </w:t>
      </w:r>
      <w:r w:rsidR="004A649C">
        <w:rPr>
          <w:color w:val="3333CC"/>
          <w:szCs w:val="22"/>
          <w:u w:val="single"/>
        </w:rPr>
        <w:t>1 octet</w:t>
      </w:r>
      <w:r w:rsidRPr="00DE1A40">
        <w:rPr>
          <w:color w:val="3333CC"/>
          <w:szCs w:val="22"/>
          <w:u w:val="single"/>
        </w:rPr>
        <w:t>.</w:t>
      </w:r>
    </w:p>
    <w:p w:rsidR="00112153" w:rsidRDefault="00112153" w:rsidP="00DE1A40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>The BSS/BHL Status field is defined in Section 8.4.1.ai1.</w:t>
      </w:r>
    </w:p>
    <w:p w:rsidR="00B7598F" w:rsidRPr="00861C0E" w:rsidRDefault="00861C0E" w:rsidP="00861C0E">
      <w:pPr>
        <w:autoSpaceDE w:val="0"/>
        <w:autoSpaceDN w:val="0"/>
        <w:adjustRightInd w:val="0"/>
        <w:spacing w:before="120" w:after="120"/>
        <w:jc w:val="both"/>
        <w:rPr>
          <w:color w:val="3333CC"/>
          <w:szCs w:val="22"/>
          <w:u w:val="single"/>
        </w:rPr>
      </w:pPr>
      <w:r w:rsidRPr="0073674F">
        <w:rPr>
          <w:color w:val="3333CC"/>
          <w:szCs w:val="22"/>
          <w:u w:val="single"/>
        </w:rPr>
        <w:t>If the valu</w:t>
      </w:r>
      <w:r>
        <w:rPr>
          <w:color w:val="3333CC"/>
          <w:szCs w:val="22"/>
          <w:u w:val="single"/>
        </w:rPr>
        <w:t xml:space="preserve">e of </w:t>
      </w:r>
      <w:r w:rsidRPr="00511ED4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dot11FILSActivated </w:t>
      </w:r>
      <w:r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>is</w:t>
      </w:r>
      <w:r w:rsidRPr="00511ED4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 true</w:t>
      </w:r>
      <w:r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, </w:t>
      </w:r>
      <w:r w:rsidR="00F34123">
        <w:rPr>
          <w:color w:val="3333CC"/>
          <w:szCs w:val="22"/>
          <w:u w:val="single"/>
        </w:rPr>
        <w:t>the BSS/BHL</w:t>
      </w:r>
      <w:r>
        <w:rPr>
          <w:color w:val="3333CC"/>
          <w:szCs w:val="22"/>
          <w:u w:val="single"/>
        </w:rPr>
        <w:t xml:space="preserve"> Status IE shall be included in Beacon and Probe Response frames.</w:t>
      </w:r>
    </w:p>
    <w:p w:rsidR="00861C0E" w:rsidRDefault="00861C0E" w:rsidP="00B7598F">
      <w:pPr>
        <w:spacing w:before="120" w:after="120"/>
        <w:rPr>
          <w:sz w:val="24"/>
          <w:szCs w:val="24"/>
        </w:rPr>
      </w:pPr>
    </w:p>
    <w:p w:rsidR="006C33E2" w:rsidRDefault="006C33E2" w:rsidP="006C33E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insert a row </w:t>
      </w:r>
      <w:r w:rsidR="00624E7C">
        <w:rPr>
          <w:i/>
          <w:highlight w:val="yellow"/>
        </w:rPr>
        <w:t xml:space="preserve">of the </w:t>
      </w:r>
      <w:r w:rsidR="002C1164">
        <w:rPr>
          <w:i/>
          <w:highlight w:val="yellow"/>
        </w:rPr>
        <w:t>BSS/BHL</w:t>
      </w:r>
      <w:r>
        <w:rPr>
          <w:i/>
          <w:highlight w:val="yellow"/>
        </w:rPr>
        <w:t xml:space="preserve"> </w:t>
      </w:r>
      <w:r w:rsidR="00624E7C">
        <w:rPr>
          <w:i/>
          <w:highlight w:val="yellow"/>
        </w:rPr>
        <w:t xml:space="preserve">IE in Table 8-54 </w:t>
      </w:r>
      <w:r>
        <w:rPr>
          <w:i/>
          <w:highlight w:val="yellow"/>
        </w:rPr>
        <w:t>in the 802.11-2012 standard:</w:t>
      </w:r>
    </w:p>
    <w:p w:rsidR="00624E7C" w:rsidRDefault="00624E7C" w:rsidP="00624E7C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8-54—Element IDs</w:t>
      </w:r>
    </w:p>
    <w:tbl>
      <w:tblPr>
        <w:tblStyle w:val="TableGrid"/>
        <w:tblW w:w="0" w:type="auto"/>
        <w:tblLook w:val="04A0"/>
      </w:tblPr>
      <w:tblGrid>
        <w:gridCol w:w="3798"/>
        <w:gridCol w:w="1710"/>
        <w:gridCol w:w="1674"/>
        <w:gridCol w:w="2394"/>
      </w:tblGrid>
      <w:tr w:rsidR="00624E7C" w:rsidTr="00624E7C">
        <w:tc>
          <w:tcPr>
            <w:tcW w:w="3798" w:type="dxa"/>
          </w:tcPr>
          <w:p w:rsidR="00624E7C" w:rsidRDefault="00624E7C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710" w:type="dxa"/>
          </w:tcPr>
          <w:p w:rsidR="00624E7C" w:rsidRDefault="00624E7C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Element ID</w:t>
            </w:r>
          </w:p>
        </w:tc>
        <w:tc>
          <w:tcPr>
            <w:tcW w:w="1674" w:type="dxa"/>
          </w:tcPr>
          <w:p w:rsidR="00624E7C" w:rsidRPr="00624E7C" w:rsidRDefault="00624E7C" w:rsidP="00624E7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Length of indicated element (in octets)</w:t>
            </w:r>
          </w:p>
        </w:tc>
        <w:tc>
          <w:tcPr>
            <w:tcW w:w="2394" w:type="dxa"/>
          </w:tcPr>
          <w:p w:rsidR="00624E7C" w:rsidRPr="00624E7C" w:rsidRDefault="00624E7C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Extensible</w:t>
            </w:r>
          </w:p>
        </w:tc>
      </w:tr>
      <w:tr w:rsidR="00624E7C" w:rsidTr="00624E7C">
        <w:tc>
          <w:tcPr>
            <w:tcW w:w="3798" w:type="dxa"/>
          </w:tcPr>
          <w:p w:rsidR="00624E7C" w:rsidRPr="00624E7C" w:rsidRDefault="00624E7C" w:rsidP="006C33E2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1710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167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624E7C" w:rsidTr="00624E7C">
        <w:tc>
          <w:tcPr>
            <w:tcW w:w="3798" w:type="dxa"/>
          </w:tcPr>
          <w:p w:rsidR="00624E7C" w:rsidRPr="00624E7C" w:rsidRDefault="002C1164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BSS/BHL</w:t>
            </w:r>
            <w:r w:rsidR="00624E7C" w:rsidRPr="00624E7C">
              <w:rPr>
                <w:color w:val="3333CC"/>
                <w:szCs w:val="22"/>
                <w:u w:val="single"/>
              </w:rPr>
              <w:t xml:space="preserve"> Status </w:t>
            </w:r>
            <w:r w:rsidR="00E57532">
              <w:rPr>
                <w:color w:val="3333CC"/>
                <w:szCs w:val="22"/>
                <w:u w:val="single"/>
              </w:rPr>
              <w:t>(see 8.4.2.ai1</w:t>
            </w:r>
            <w:r w:rsidR="00E57532" w:rsidRPr="00E57532">
              <w:rPr>
                <w:color w:val="3333CC"/>
                <w:szCs w:val="22"/>
                <w:u w:val="single"/>
              </w:rPr>
              <w:t>)</w:t>
            </w:r>
          </w:p>
        </w:tc>
        <w:tc>
          <w:tcPr>
            <w:tcW w:w="1710" w:type="dxa"/>
          </w:tcPr>
          <w:p w:rsidR="00624E7C" w:rsidRPr="00624E7C" w:rsidRDefault="002C1164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&lt;ANA&gt;</w:t>
            </w:r>
          </w:p>
        </w:tc>
        <w:tc>
          <w:tcPr>
            <w:tcW w:w="1674" w:type="dxa"/>
          </w:tcPr>
          <w:p w:rsidR="00624E7C" w:rsidRDefault="002C1164" w:rsidP="00624E7C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1</w:t>
            </w:r>
          </w:p>
        </w:tc>
        <w:tc>
          <w:tcPr>
            <w:tcW w:w="239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624E7C" w:rsidTr="00624E7C">
        <w:tc>
          <w:tcPr>
            <w:tcW w:w="3798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1710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167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624E7C" w:rsidRDefault="00624E7C" w:rsidP="006C33E2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6C33E2" w:rsidRDefault="006C33E2" w:rsidP="006C33E2">
      <w:pPr>
        <w:spacing w:before="120" w:after="120"/>
        <w:rPr>
          <w:color w:val="3333CC"/>
          <w:szCs w:val="22"/>
          <w:u w:val="single"/>
        </w:rPr>
      </w:pPr>
    </w:p>
    <w:p w:rsidR="009876D1" w:rsidRDefault="009876D1" w:rsidP="009876D1">
      <w:pPr>
        <w:spacing w:before="120" w:after="120"/>
        <w:rPr>
          <w:color w:val="3333CC"/>
          <w:szCs w:val="22"/>
          <w:u w:val="single"/>
        </w:rPr>
      </w:pPr>
    </w:p>
    <w:p w:rsidR="009876D1" w:rsidRDefault="009876D1" w:rsidP="009876D1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>Instructions to Editor: insert a row of the BSS/BHL Status IE in Table 8-20 as a new element in the Beacon Frame Body  in the 802.11-2012 standard:</w:t>
      </w:r>
    </w:p>
    <w:p w:rsidR="009876D1" w:rsidRDefault="009876D1" w:rsidP="009876D1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8-20 —Beacon frame body</w:t>
      </w:r>
    </w:p>
    <w:tbl>
      <w:tblPr>
        <w:tblStyle w:val="TableGrid"/>
        <w:tblW w:w="0" w:type="auto"/>
        <w:tblLook w:val="04A0"/>
      </w:tblPr>
      <w:tblGrid>
        <w:gridCol w:w="941"/>
        <w:gridCol w:w="3217"/>
        <w:gridCol w:w="5316"/>
      </w:tblGrid>
      <w:tr w:rsidR="009876D1" w:rsidTr="009876D1">
        <w:trPr>
          <w:trHeight w:val="530"/>
        </w:trPr>
        <w:tc>
          <w:tcPr>
            <w:tcW w:w="941" w:type="dxa"/>
          </w:tcPr>
          <w:p w:rsidR="009876D1" w:rsidRDefault="009876D1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lastRenderedPageBreak/>
              <w:t>Order</w:t>
            </w:r>
          </w:p>
        </w:tc>
        <w:tc>
          <w:tcPr>
            <w:tcW w:w="3217" w:type="dxa"/>
          </w:tcPr>
          <w:p w:rsidR="009876D1" w:rsidRDefault="009876D1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5316" w:type="dxa"/>
          </w:tcPr>
          <w:p w:rsidR="009876D1" w:rsidRPr="00624E7C" w:rsidRDefault="009876D1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  <w:tr w:rsidR="009876D1" w:rsidTr="009876D1">
        <w:trPr>
          <w:trHeight w:val="329"/>
        </w:trPr>
        <w:tc>
          <w:tcPr>
            <w:tcW w:w="941" w:type="dxa"/>
          </w:tcPr>
          <w:p w:rsidR="009876D1" w:rsidRPr="00624E7C" w:rsidRDefault="009876D1" w:rsidP="00897895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9876D1" w:rsidRDefault="009876D1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9876D1" w:rsidRDefault="009876D1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9876D1" w:rsidTr="009876D1">
        <w:trPr>
          <w:trHeight w:val="329"/>
        </w:trPr>
        <w:tc>
          <w:tcPr>
            <w:tcW w:w="941" w:type="dxa"/>
          </w:tcPr>
          <w:p w:rsidR="009876D1" w:rsidRPr="00624E7C" w:rsidRDefault="009876D1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&lt;ANA&gt;</w:t>
            </w:r>
          </w:p>
        </w:tc>
        <w:tc>
          <w:tcPr>
            <w:tcW w:w="3217" w:type="dxa"/>
          </w:tcPr>
          <w:p w:rsidR="009876D1" w:rsidRPr="00624E7C" w:rsidRDefault="009876D1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 xml:space="preserve">BSS/BHL </w:t>
            </w:r>
            <w:r w:rsidRPr="00624E7C">
              <w:rPr>
                <w:color w:val="3333CC"/>
                <w:szCs w:val="22"/>
                <w:u w:val="single"/>
              </w:rPr>
              <w:t>Status</w:t>
            </w:r>
          </w:p>
        </w:tc>
        <w:tc>
          <w:tcPr>
            <w:tcW w:w="5316" w:type="dxa"/>
          </w:tcPr>
          <w:p w:rsidR="009876D1" w:rsidRDefault="009876D1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 xml:space="preserve">The BSS/BHL Status Element is present when </w:t>
            </w:r>
            <w:r w:rsidRPr="00511ED4"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 xml:space="preserve">dot11FILSActivated </w:t>
            </w:r>
            <w:r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>is</w:t>
            </w:r>
            <w:r w:rsidRPr="00511ED4"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 xml:space="preserve"> true</w:t>
            </w:r>
            <w:r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>.</w:t>
            </w:r>
          </w:p>
        </w:tc>
      </w:tr>
      <w:tr w:rsidR="009876D1" w:rsidTr="009876D1">
        <w:trPr>
          <w:trHeight w:val="329"/>
        </w:trPr>
        <w:tc>
          <w:tcPr>
            <w:tcW w:w="941" w:type="dxa"/>
          </w:tcPr>
          <w:p w:rsidR="009876D1" w:rsidRDefault="009876D1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9876D1" w:rsidRDefault="009876D1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9876D1" w:rsidRDefault="009876D1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1B5F0B" w:rsidRDefault="001B5F0B" w:rsidP="001B5F0B">
      <w:pPr>
        <w:spacing w:before="120" w:after="120"/>
        <w:rPr>
          <w:color w:val="3333CC"/>
          <w:szCs w:val="22"/>
          <w:u w:val="single"/>
        </w:rPr>
      </w:pPr>
    </w:p>
    <w:p w:rsidR="001B5F0B" w:rsidRDefault="001B5F0B" w:rsidP="001B5F0B">
      <w:pPr>
        <w:spacing w:before="120" w:after="120"/>
        <w:rPr>
          <w:color w:val="3333CC"/>
          <w:szCs w:val="22"/>
          <w:u w:val="single"/>
        </w:rPr>
      </w:pPr>
    </w:p>
    <w:p w:rsidR="001B5F0B" w:rsidRDefault="001B5F0B" w:rsidP="001B5F0B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>Instructions to Editor: insert a row of the BSS/BHL Status IE in Table 8-27 as a new element in the Probe Response  Frame Body  in the 802.11-2012 standard:</w:t>
      </w:r>
    </w:p>
    <w:p w:rsidR="001B5F0B" w:rsidRDefault="001B5F0B" w:rsidP="001B5F0B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</w:t>
      </w:r>
      <w:r w:rsidR="005A6977">
        <w:rPr>
          <w:rFonts w:ascii="Arial,Bold" w:hAnsi="Arial,Bold" w:cs="Arial,Bold"/>
          <w:b/>
          <w:bCs/>
          <w:sz w:val="20"/>
          <w:lang w:val="en-US"/>
        </w:rPr>
        <w:t>27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—</w:t>
      </w:r>
      <w:r w:rsidR="005A6977">
        <w:rPr>
          <w:rFonts w:ascii="Arial,Bold" w:hAnsi="Arial,Bold" w:cs="Arial,Bold"/>
          <w:b/>
          <w:bCs/>
          <w:sz w:val="20"/>
          <w:lang w:val="en-US"/>
        </w:rPr>
        <w:t>Probe Response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frame body</w:t>
      </w:r>
    </w:p>
    <w:tbl>
      <w:tblPr>
        <w:tblStyle w:val="TableGrid"/>
        <w:tblW w:w="0" w:type="auto"/>
        <w:tblLook w:val="04A0"/>
      </w:tblPr>
      <w:tblGrid>
        <w:gridCol w:w="941"/>
        <w:gridCol w:w="3217"/>
        <w:gridCol w:w="5316"/>
      </w:tblGrid>
      <w:tr w:rsidR="001B5F0B" w:rsidTr="00897895">
        <w:trPr>
          <w:trHeight w:val="530"/>
        </w:trPr>
        <w:tc>
          <w:tcPr>
            <w:tcW w:w="941" w:type="dxa"/>
          </w:tcPr>
          <w:p w:rsidR="001B5F0B" w:rsidRDefault="001B5F0B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Order</w:t>
            </w:r>
          </w:p>
        </w:tc>
        <w:tc>
          <w:tcPr>
            <w:tcW w:w="3217" w:type="dxa"/>
          </w:tcPr>
          <w:p w:rsidR="001B5F0B" w:rsidRDefault="001B5F0B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5316" w:type="dxa"/>
          </w:tcPr>
          <w:p w:rsidR="001B5F0B" w:rsidRPr="00624E7C" w:rsidRDefault="001B5F0B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  <w:tr w:rsidR="001B5F0B" w:rsidTr="00897895">
        <w:trPr>
          <w:trHeight w:val="329"/>
        </w:trPr>
        <w:tc>
          <w:tcPr>
            <w:tcW w:w="941" w:type="dxa"/>
          </w:tcPr>
          <w:p w:rsidR="001B5F0B" w:rsidRPr="00624E7C" w:rsidRDefault="001B5F0B" w:rsidP="00897895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1B5F0B" w:rsidRDefault="001B5F0B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1B5F0B" w:rsidRDefault="001B5F0B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1B5F0B" w:rsidTr="00897895">
        <w:trPr>
          <w:trHeight w:val="329"/>
        </w:trPr>
        <w:tc>
          <w:tcPr>
            <w:tcW w:w="941" w:type="dxa"/>
          </w:tcPr>
          <w:p w:rsidR="001B5F0B" w:rsidRPr="00624E7C" w:rsidRDefault="001B5F0B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&lt;ANA&gt;</w:t>
            </w:r>
          </w:p>
        </w:tc>
        <w:tc>
          <w:tcPr>
            <w:tcW w:w="3217" w:type="dxa"/>
          </w:tcPr>
          <w:p w:rsidR="001B5F0B" w:rsidRPr="00624E7C" w:rsidRDefault="001B5F0B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 xml:space="preserve">BSS/BHL </w:t>
            </w:r>
            <w:r w:rsidRPr="00624E7C">
              <w:rPr>
                <w:color w:val="3333CC"/>
                <w:szCs w:val="22"/>
                <w:u w:val="single"/>
              </w:rPr>
              <w:t>Status</w:t>
            </w:r>
          </w:p>
        </w:tc>
        <w:tc>
          <w:tcPr>
            <w:tcW w:w="5316" w:type="dxa"/>
          </w:tcPr>
          <w:p w:rsidR="001B5F0B" w:rsidRDefault="001B5F0B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 xml:space="preserve">The BSS/BHL Status Element is present when </w:t>
            </w:r>
            <w:r w:rsidRPr="00511ED4"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 xml:space="preserve">dot11FILSActivated </w:t>
            </w:r>
            <w:r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>is</w:t>
            </w:r>
            <w:r w:rsidRPr="00511ED4"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 xml:space="preserve"> true</w:t>
            </w:r>
            <w:r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>.</w:t>
            </w:r>
          </w:p>
        </w:tc>
      </w:tr>
      <w:tr w:rsidR="001B5F0B" w:rsidTr="00897895">
        <w:trPr>
          <w:trHeight w:val="329"/>
        </w:trPr>
        <w:tc>
          <w:tcPr>
            <w:tcW w:w="941" w:type="dxa"/>
          </w:tcPr>
          <w:p w:rsidR="001B5F0B" w:rsidRDefault="001B5F0B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1B5F0B" w:rsidRDefault="001B5F0B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1B5F0B" w:rsidRDefault="001B5F0B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4823BC" w:rsidRDefault="004823BC" w:rsidP="006C33E2">
      <w:pPr>
        <w:spacing w:before="120" w:after="120"/>
        <w:rPr>
          <w:color w:val="3333CC"/>
          <w:szCs w:val="22"/>
          <w:u w:val="single"/>
        </w:rPr>
      </w:pPr>
    </w:p>
    <w:p w:rsidR="007D6DD9" w:rsidRDefault="007D6DD9" w:rsidP="007D6DD9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>Instructions to Editor: i</w:t>
      </w:r>
      <w:r w:rsidR="002F6A31">
        <w:rPr>
          <w:i/>
          <w:highlight w:val="yellow"/>
        </w:rPr>
        <w:t>nsert a row of the BSS/BHL</w:t>
      </w:r>
      <w:r>
        <w:rPr>
          <w:i/>
          <w:highlight w:val="yellow"/>
        </w:rPr>
        <w:t xml:space="preserve"> Status IE in Table 8-115 as a new subelement for the neigbhor report in the 802.11-2012 standard:</w:t>
      </w:r>
    </w:p>
    <w:p w:rsidR="007D6DD9" w:rsidRDefault="007D6DD9" w:rsidP="007D6DD9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8-115 —Optional subelement IDs for neighbor report</w:t>
      </w:r>
    </w:p>
    <w:tbl>
      <w:tblPr>
        <w:tblStyle w:val="TableGrid"/>
        <w:tblW w:w="0" w:type="auto"/>
        <w:tblLook w:val="04A0"/>
      </w:tblPr>
      <w:tblGrid>
        <w:gridCol w:w="2538"/>
        <w:gridCol w:w="2970"/>
        <w:gridCol w:w="1674"/>
        <w:gridCol w:w="2394"/>
      </w:tblGrid>
      <w:tr w:rsidR="007D6DD9" w:rsidTr="007D6DD9">
        <w:tc>
          <w:tcPr>
            <w:tcW w:w="2538" w:type="dxa"/>
          </w:tcPr>
          <w:p w:rsidR="007D6DD9" w:rsidRDefault="007D6DD9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Subelement ID</w:t>
            </w:r>
          </w:p>
        </w:tc>
        <w:tc>
          <w:tcPr>
            <w:tcW w:w="2970" w:type="dxa"/>
          </w:tcPr>
          <w:p w:rsidR="007D6DD9" w:rsidRDefault="007D6DD9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 w:rsidRPr="007D6DD9"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74" w:type="dxa"/>
          </w:tcPr>
          <w:p w:rsidR="007D6DD9" w:rsidRDefault="007D6DD9" w:rsidP="007D6DD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 xml:space="preserve">Length field </w:t>
            </w:r>
          </w:p>
          <w:p w:rsidR="007D6DD9" w:rsidRPr="00624E7C" w:rsidRDefault="007D6DD9" w:rsidP="007D6DD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(octets)</w:t>
            </w:r>
          </w:p>
        </w:tc>
        <w:tc>
          <w:tcPr>
            <w:tcW w:w="2394" w:type="dxa"/>
          </w:tcPr>
          <w:p w:rsidR="007D6DD9" w:rsidRPr="00624E7C" w:rsidRDefault="007D6DD9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Extensible</w:t>
            </w:r>
          </w:p>
        </w:tc>
      </w:tr>
      <w:tr w:rsidR="007D6DD9" w:rsidTr="007D6DD9">
        <w:tc>
          <w:tcPr>
            <w:tcW w:w="2538" w:type="dxa"/>
          </w:tcPr>
          <w:p w:rsidR="007D6DD9" w:rsidRPr="00624E7C" w:rsidRDefault="007D6DD9" w:rsidP="00897895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2970" w:type="dxa"/>
          </w:tcPr>
          <w:p w:rsidR="007D6DD9" w:rsidRDefault="007D6DD9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1674" w:type="dxa"/>
          </w:tcPr>
          <w:p w:rsidR="007D6DD9" w:rsidRDefault="007D6DD9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7D6DD9" w:rsidRDefault="007D6DD9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7D6DD9" w:rsidTr="007D6DD9">
        <w:tc>
          <w:tcPr>
            <w:tcW w:w="2538" w:type="dxa"/>
          </w:tcPr>
          <w:p w:rsidR="007D6DD9" w:rsidRPr="00624E7C" w:rsidRDefault="00847979" w:rsidP="007D6DD9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&lt;ANA&gt;</w:t>
            </w:r>
          </w:p>
        </w:tc>
        <w:tc>
          <w:tcPr>
            <w:tcW w:w="2970" w:type="dxa"/>
          </w:tcPr>
          <w:p w:rsidR="007D6DD9" w:rsidRPr="00624E7C" w:rsidRDefault="00847979" w:rsidP="007D6DD9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BSS/BHL</w:t>
            </w:r>
            <w:r w:rsidR="007D6DD9" w:rsidRPr="00624E7C">
              <w:rPr>
                <w:color w:val="3333CC"/>
                <w:szCs w:val="22"/>
                <w:u w:val="single"/>
              </w:rPr>
              <w:t xml:space="preserve"> Status</w:t>
            </w:r>
          </w:p>
        </w:tc>
        <w:tc>
          <w:tcPr>
            <w:tcW w:w="1674" w:type="dxa"/>
          </w:tcPr>
          <w:p w:rsidR="007D6DD9" w:rsidRDefault="00847979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1</w:t>
            </w:r>
          </w:p>
        </w:tc>
        <w:tc>
          <w:tcPr>
            <w:tcW w:w="2394" w:type="dxa"/>
          </w:tcPr>
          <w:p w:rsidR="007D6DD9" w:rsidRDefault="007D6DD9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7D6DD9" w:rsidTr="007D6DD9">
        <w:tc>
          <w:tcPr>
            <w:tcW w:w="2538" w:type="dxa"/>
          </w:tcPr>
          <w:p w:rsidR="007D6DD9" w:rsidRDefault="007D6DD9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2970" w:type="dxa"/>
          </w:tcPr>
          <w:p w:rsidR="007D6DD9" w:rsidRDefault="007D6DD9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1674" w:type="dxa"/>
          </w:tcPr>
          <w:p w:rsidR="007D6DD9" w:rsidRDefault="007D6DD9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2394" w:type="dxa"/>
          </w:tcPr>
          <w:p w:rsidR="007D6DD9" w:rsidRDefault="007D6DD9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6C33E2" w:rsidRPr="003D26D7" w:rsidRDefault="006C33E2" w:rsidP="006C33E2">
      <w:pPr>
        <w:spacing w:before="120" w:after="120"/>
        <w:rPr>
          <w:sz w:val="24"/>
          <w:szCs w:val="24"/>
        </w:rPr>
      </w:pPr>
    </w:p>
    <w:p w:rsidR="006C33E2" w:rsidRDefault="006C33E2" w:rsidP="006C33E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</w:t>
      </w:r>
      <w:r w:rsidR="0086441C">
        <w:rPr>
          <w:i/>
          <w:highlight w:val="yellow"/>
        </w:rPr>
        <w:t xml:space="preserve">insert the following paragraph in Subsection 8.4.2.39, near the end, before the paragraph starting with “The Vendor Specific ...”, </w:t>
      </w:r>
      <w:r>
        <w:rPr>
          <w:i/>
          <w:highlight w:val="yellow"/>
        </w:rPr>
        <w:t xml:space="preserve"> in the 802.11-2012 standard:</w:t>
      </w:r>
    </w:p>
    <w:p w:rsidR="006C33E2" w:rsidRDefault="0086441C" w:rsidP="006C33E2">
      <w:pPr>
        <w:spacing w:before="120" w:after="120"/>
        <w:rPr>
          <w:color w:val="3333CC"/>
          <w:szCs w:val="22"/>
          <w:u w:val="single"/>
        </w:rPr>
      </w:pPr>
      <w:r>
        <w:rPr>
          <w:color w:val="3333CC"/>
          <w:szCs w:val="22"/>
          <w:u w:val="single"/>
        </w:rPr>
        <w:t>The Backhaul Link Status subelement is the same as the Backhaul Link Status element as defined in 8.4.2.ai1.</w:t>
      </w:r>
    </w:p>
    <w:p w:rsidR="00A164D3" w:rsidRDefault="00A164D3" w:rsidP="00A164D3">
      <w:pPr>
        <w:spacing w:before="120" w:after="120"/>
        <w:rPr>
          <w:color w:val="3333CC"/>
          <w:szCs w:val="22"/>
          <w:u w:val="single"/>
        </w:rPr>
      </w:pPr>
    </w:p>
    <w:p w:rsidR="00A164D3" w:rsidRDefault="00A164D3" w:rsidP="00A164D3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lastRenderedPageBreak/>
        <w:t xml:space="preserve">Instructions to Editor: </w:t>
      </w:r>
      <w:r w:rsidR="00FC7087">
        <w:rPr>
          <w:i/>
          <w:highlight w:val="yellow"/>
        </w:rPr>
        <w:t xml:space="preserve">in TGai draft specification D0.2, </w:t>
      </w:r>
      <w:r>
        <w:rPr>
          <w:i/>
          <w:highlight w:val="yellow"/>
        </w:rPr>
        <w:t>insert a row of the BSS/BHL Status Field in Table 8-221g in Section 8.5.8.34  as a new optional field in the FILS Discovery Frame:</w:t>
      </w:r>
    </w:p>
    <w:p w:rsidR="00A164D3" w:rsidRDefault="00A164D3" w:rsidP="00A164D3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8-27 —</w:t>
      </w:r>
      <w:r w:rsidRPr="00A164D3"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>
        <w:rPr>
          <w:rFonts w:ascii="Arial,Bold" w:hAnsi="Arial,Bold" w:cs="Arial,Bold"/>
          <w:b/>
          <w:bCs/>
          <w:sz w:val="20"/>
          <w:lang w:val="en-US"/>
        </w:rPr>
        <w:t>FILS Discovery frame action field format</w:t>
      </w:r>
    </w:p>
    <w:tbl>
      <w:tblPr>
        <w:tblStyle w:val="TableGrid"/>
        <w:tblW w:w="0" w:type="auto"/>
        <w:tblLook w:val="04A0"/>
      </w:tblPr>
      <w:tblGrid>
        <w:gridCol w:w="941"/>
        <w:gridCol w:w="3217"/>
        <w:gridCol w:w="5316"/>
      </w:tblGrid>
      <w:tr w:rsidR="00A164D3" w:rsidTr="00897895">
        <w:trPr>
          <w:trHeight w:val="530"/>
        </w:trPr>
        <w:tc>
          <w:tcPr>
            <w:tcW w:w="941" w:type="dxa"/>
          </w:tcPr>
          <w:p w:rsidR="00A164D3" w:rsidRDefault="00A164D3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Order</w:t>
            </w:r>
          </w:p>
        </w:tc>
        <w:tc>
          <w:tcPr>
            <w:tcW w:w="3217" w:type="dxa"/>
          </w:tcPr>
          <w:p w:rsidR="00A164D3" w:rsidRDefault="00A164D3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5316" w:type="dxa"/>
          </w:tcPr>
          <w:p w:rsidR="00A164D3" w:rsidRPr="00624E7C" w:rsidRDefault="00A164D3" w:rsidP="00897895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  <w:tr w:rsidR="00A164D3" w:rsidTr="00897895">
        <w:trPr>
          <w:trHeight w:val="329"/>
        </w:trPr>
        <w:tc>
          <w:tcPr>
            <w:tcW w:w="941" w:type="dxa"/>
          </w:tcPr>
          <w:p w:rsidR="00A164D3" w:rsidRPr="00624E7C" w:rsidRDefault="00A164D3" w:rsidP="00897895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A164D3" w:rsidRDefault="00A164D3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A164D3" w:rsidRDefault="00A164D3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A164D3" w:rsidTr="00897895">
        <w:trPr>
          <w:trHeight w:val="329"/>
        </w:trPr>
        <w:tc>
          <w:tcPr>
            <w:tcW w:w="941" w:type="dxa"/>
          </w:tcPr>
          <w:p w:rsidR="00A164D3" w:rsidRPr="00624E7C" w:rsidRDefault="00A164D3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&lt;ANA&gt;</w:t>
            </w:r>
          </w:p>
        </w:tc>
        <w:tc>
          <w:tcPr>
            <w:tcW w:w="3217" w:type="dxa"/>
          </w:tcPr>
          <w:p w:rsidR="00A164D3" w:rsidRPr="00624E7C" w:rsidRDefault="00A164D3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 xml:space="preserve">BSS/BHL </w:t>
            </w:r>
            <w:r w:rsidRPr="00624E7C">
              <w:rPr>
                <w:color w:val="3333CC"/>
                <w:szCs w:val="22"/>
                <w:u w:val="single"/>
              </w:rPr>
              <w:t>Status</w:t>
            </w:r>
          </w:p>
        </w:tc>
        <w:tc>
          <w:tcPr>
            <w:tcW w:w="5316" w:type="dxa"/>
          </w:tcPr>
          <w:p w:rsidR="00A164D3" w:rsidRPr="00A164D3" w:rsidRDefault="00A164D3" w:rsidP="00A164D3">
            <w:pPr>
              <w:spacing w:before="120" w:after="120"/>
              <w:rPr>
                <w:color w:val="3333CC"/>
                <w:szCs w:val="22"/>
                <w:u w:val="single"/>
                <w:lang w:val="en-US"/>
              </w:rPr>
            </w:pPr>
            <w:r w:rsidRPr="00A164D3">
              <w:rPr>
                <w:color w:val="3333CC"/>
                <w:szCs w:val="22"/>
                <w:u w:val="single"/>
                <w:lang w:val="en-US"/>
              </w:rPr>
              <w:t xml:space="preserve">The 1-byte field of </w:t>
            </w:r>
            <w:r>
              <w:rPr>
                <w:color w:val="3333CC"/>
                <w:szCs w:val="22"/>
                <w:u w:val="single"/>
                <w:lang w:val="en-US"/>
              </w:rPr>
              <w:t xml:space="preserve">BSS/BHL Status </w:t>
            </w:r>
            <w:r w:rsidRPr="00A164D3">
              <w:rPr>
                <w:color w:val="3333CC"/>
                <w:szCs w:val="22"/>
                <w:u w:val="single"/>
                <w:lang w:val="en-US"/>
              </w:rPr>
              <w:t>is of the for</w:t>
            </w:r>
            <w:r>
              <w:rPr>
                <w:color w:val="3333CC"/>
                <w:szCs w:val="22"/>
                <w:u w:val="single"/>
                <w:lang w:val="en-US"/>
              </w:rPr>
              <w:t>mat as specified in Figure 8-11ai-1</w:t>
            </w:r>
            <w:r w:rsidRPr="00A164D3">
              <w:rPr>
                <w:color w:val="3333CC"/>
                <w:szCs w:val="22"/>
                <w:u w:val="single"/>
                <w:lang w:val="en-US"/>
              </w:rPr>
              <w:t xml:space="preserve"> in</w:t>
            </w:r>
            <w:r>
              <w:rPr>
                <w:color w:val="3333CC"/>
                <w:szCs w:val="22"/>
                <w:u w:val="single"/>
                <w:lang w:val="en-US"/>
              </w:rPr>
              <w:t xml:space="preserve"> 8.4.1.ai1</w:t>
            </w:r>
            <w:r w:rsidRPr="00A164D3">
              <w:rPr>
                <w:color w:val="3333CC"/>
                <w:szCs w:val="22"/>
                <w:u w:val="single"/>
                <w:lang w:val="en-US"/>
              </w:rPr>
              <w:t>. It is an optional field in the FD frame, and</w:t>
            </w:r>
            <w:r>
              <w:rPr>
                <w:color w:val="3333CC"/>
                <w:szCs w:val="22"/>
                <w:u w:val="single"/>
                <w:lang w:val="en-US"/>
              </w:rPr>
              <w:t xml:space="preserve"> </w:t>
            </w:r>
            <w:r w:rsidRPr="00A164D3">
              <w:rPr>
                <w:color w:val="3333CC"/>
                <w:szCs w:val="22"/>
                <w:u w:val="single"/>
                <w:lang w:val="en-US"/>
              </w:rPr>
              <w:t xml:space="preserve">its presence is indicated by an 1-bit </w:t>
            </w:r>
            <w:r>
              <w:rPr>
                <w:color w:val="3333CC"/>
                <w:szCs w:val="22"/>
                <w:u w:val="single"/>
                <w:lang w:val="en-US"/>
              </w:rPr>
              <w:t>BSS/BHL Status</w:t>
            </w:r>
            <w:r w:rsidRPr="00A164D3">
              <w:rPr>
                <w:color w:val="3333CC"/>
                <w:szCs w:val="22"/>
                <w:u w:val="single"/>
                <w:lang w:val="en-US"/>
              </w:rPr>
              <w:t xml:space="preserve"> Presence</w:t>
            </w:r>
            <w:r>
              <w:rPr>
                <w:color w:val="3333CC"/>
                <w:szCs w:val="22"/>
                <w:u w:val="single"/>
                <w:lang w:val="en-US"/>
              </w:rPr>
              <w:t xml:space="preserve"> </w:t>
            </w:r>
            <w:r w:rsidRPr="00A164D3">
              <w:rPr>
                <w:color w:val="3333CC"/>
                <w:szCs w:val="22"/>
                <w:u w:val="single"/>
                <w:lang w:val="en-US"/>
              </w:rPr>
              <w:t>indicator in the FD Frame Control.</w:t>
            </w:r>
          </w:p>
        </w:tc>
      </w:tr>
      <w:tr w:rsidR="00A164D3" w:rsidTr="00897895">
        <w:trPr>
          <w:trHeight w:val="329"/>
        </w:trPr>
        <w:tc>
          <w:tcPr>
            <w:tcW w:w="941" w:type="dxa"/>
          </w:tcPr>
          <w:p w:rsidR="00A164D3" w:rsidRDefault="00A164D3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A164D3" w:rsidRDefault="00A164D3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A164D3" w:rsidRDefault="00A164D3" w:rsidP="00897895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A164D3" w:rsidRDefault="00A164D3" w:rsidP="00A164D3">
      <w:pPr>
        <w:spacing w:before="120" w:after="120"/>
        <w:rPr>
          <w:color w:val="3333CC"/>
          <w:szCs w:val="22"/>
          <w:u w:val="single"/>
        </w:rPr>
      </w:pPr>
    </w:p>
    <w:p w:rsidR="00FC7087" w:rsidRDefault="00FC7087" w:rsidP="00A164D3">
      <w:pPr>
        <w:spacing w:before="120" w:after="120"/>
        <w:rPr>
          <w:color w:val="3333CC"/>
          <w:szCs w:val="22"/>
          <w:u w:val="single"/>
        </w:rPr>
      </w:pPr>
    </w:p>
    <w:p w:rsidR="00FC7087" w:rsidRDefault="00FC7087" w:rsidP="00FC7087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 TGai draft specification D0.2, replace Figure </w:t>
      </w:r>
      <w:r w:rsidRPr="00FC7087">
        <w:rPr>
          <w:b/>
          <w:bCs/>
          <w:i/>
          <w:highlight w:val="yellow"/>
          <w:lang w:val="en-US"/>
        </w:rPr>
        <w:t>8-460o</w:t>
      </w:r>
      <w:r>
        <w:rPr>
          <w:i/>
          <w:highlight w:val="yellow"/>
        </w:rPr>
        <w:t xml:space="preserve"> in Section 8.5.8.34  by the following figure for the FD  Frame Control Format definition:</w:t>
      </w:r>
    </w:p>
    <w:p w:rsidR="00FC7087" w:rsidRDefault="00897895" w:rsidP="00A164D3">
      <w:pPr>
        <w:spacing w:before="120" w:after="120"/>
        <w:rPr>
          <w:color w:val="3333CC"/>
          <w:szCs w:val="22"/>
          <w:u w:val="single"/>
        </w:rPr>
      </w:pPr>
      <w:r w:rsidRPr="00B86E85">
        <w:rPr>
          <w:color w:val="3333CC"/>
          <w:szCs w:val="22"/>
          <w:u w:val="single"/>
        </w:rPr>
        <w:object w:dxaOrig="9238" w:dyaOrig="2764">
          <v:shape id="_x0000_i1027" type="#_x0000_t75" style="width:461.95pt;height:138.25pt" o:ole="">
            <v:imagedata r:id="rId12" o:title=""/>
          </v:shape>
          <o:OLEObject Type="Embed" ProgID="Visio.Drawing.11" ShapeID="_x0000_i1027" DrawAspect="Content" ObjectID="_1419057296" r:id="rId13"/>
        </w:object>
      </w:r>
    </w:p>
    <w:p w:rsidR="00897895" w:rsidRDefault="00786B59" w:rsidP="00786B59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8-460o — FD Frame Control field format</w:t>
      </w:r>
    </w:p>
    <w:p w:rsidR="00786B59" w:rsidRDefault="00786B59" w:rsidP="00A164D3">
      <w:pPr>
        <w:spacing w:before="120" w:after="120"/>
        <w:rPr>
          <w:color w:val="3333CC"/>
          <w:szCs w:val="22"/>
          <w:u w:val="single"/>
        </w:rPr>
      </w:pPr>
    </w:p>
    <w:p w:rsidR="00786B59" w:rsidRDefault="00786B59" w:rsidP="00786B59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 TGai draft specification D0.2, </w:t>
      </w:r>
      <w:r w:rsidR="00A30801">
        <w:rPr>
          <w:i/>
          <w:highlight w:val="yellow"/>
        </w:rPr>
        <w:t>insert the follow text in Section 8.5.8.34, in line 3 on page 34</w:t>
      </w:r>
      <w:r>
        <w:rPr>
          <w:i/>
          <w:highlight w:val="yellow"/>
        </w:rPr>
        <w:t>:</w:t>
      </w:r>
    </w:p>
    <w:p w:rsidR="00786B59" w:rsidRDefault="0041128E" w:rsidP="0041128E">
      <w:pPr>
        <w:spacing w:before="120" w:after="120"/>
        <w:rPr>
          <w:color w:val="3333CC"/>
          <w:szCs w:val="22"/>
          <w:u w:val="single"/>
        </w:rPr>
      </w:pPr>
      <w:r w:rsidRPr="0041128E">
        <w:rPr>
          <w:color w:val="3333CC"/>
          <w:szCs w:val="22"/>
          <w:u w:val="single"/>
        </w:rPr>
        <w:t xml:space="preserve">The 1-bit </w:t>
      </w:r>
      <w:r>
        <w:rPr>
          <w:color w:val="3333CC"/>
          <w:szCs w:val="22"/>
          <w:u w:val="single"/>
        </w:rPr>
        <w:t>BSS/BHL Status</w:t>
      </w:r>
      <w:r w:rsidRPr="0041128E">
        <w:rPr>
          <w:color w:val="3333CC"/>
          <w:szCs w:val="22"/>
          <w:u w:val="single"/>
        </w:rPr>
        <w:t xml:space="preserve"> presence indicator is set to 1 if the </w:t>
      </w:r>
      <w:r>
        <w:rPr>
          <w:color w:val="3333CC"/>
          <w:szCs w:val="22"/>
          <w:u w:val="single"/>
        </w:rPr>
        <w:t>BSS/BHL Status</w:t>
      </w:r>
      <w:r w:rsidRPr="0041128E">
        <w:rPr>
          <w:color w:val="3333CC"/>
          <w:szCs w:val="22"/>
          <w:u w:val="single"/>
        </w:rPr>
        <w:t xml:space="preserve"> field is present in the FD frame body, otherwise</w:t>
      </w:r>
      <w:r>
        <w:rPr>
          <w:color w:val="3333CC"/>
          <w:szCs w:val="22"/>
          <w:u w:val="single"/>
        </w:rPr>
        <w:t xml:space="preserve"> </w:t>
      </w:r>
      <w:r w:rsidRPr="0041128E">
        <w:rPr>
          <w:color w:val="3333CC"/>
          <w:szCs w:val="22"/>
          <w:u w:val="single"/>
        </w:rPr>
        <w:t>it is set to 0.</w:t>
      </w:r>
    </w:p>
    <w:p w:rsidR="00A30801" w:rsidRDefault="00A30801" w:rsidP="00A164D3">
      <w:pPr>
        <w:spacing w:before="120" w:after="120"/>
        <w:rPr>
          <w:color w:val="3333CC"/>
          <w:szCs w:val="22"/>
          <w:u w:val="single"/>
        </w:rPr>
      </w:pPr>
    </w:p>
    <w:p w:rsidR="00956721" w:rsidRDefault="00956721" w:rsidP="00956721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 TGai draft specification D0.2, replace Figure </w:t>
      </w:r>
      <w:r w:rsidRPr="00956721">
        <w:rPr>
          <w:b/>
          <w:bCs/>
          <w:i/>
          <w:lang w:val="en-US"/>
        </w:rPr>
        <w:t>8.401cs</w:t>
      </w:r>
      <w:r>
        <w:rPr>
          <w:b/>
          <w:bCs/>
          <w:i/>
          <w:highlight w:val="yellow"/>
          <w:lang w:val="en-US"/>
        </w:rPr>
        <w:t xml:space="preserve"> </w:t>
      </w:r>
      <w:r>
        <w:rPr>
          <w:i/>
          <w:highlight w:val="yellow"/>
        </w:rPr>
        <w:t>in line 17 on page 21 by the following figure:</w:t>
      </w:r>
    </w:p>
    <w:p w:rsidR="00956721" w:rsidRDefault="00956721" w:rsidP="00956721">
      <w:pPr>
        <w:spacing w:before="120" w:after="120"/>
        <w:rPr>
          <w:color w:val="3333CC"/>
          <w:szCs w:val="22"/>
          <w:u w:val="single"/>
        </w:rPr>
      </w:pPr>
      <w:r w:rsidRPr="00B86E85">
        <w:rPr>
          <w:color w:val="3333CC"/>
          <w:szCs w:val="22"/>
          <w:u w:val="single"/>
        </w:rPr>
        <w:object w:dxaOrig="9238" w:dyaOrig="2395">
          <v:shape id="_x0000_i1028" type="#_x0000_t75" style="width:461.95pt;height:119.8pt" o:ole="">
            <v:imagedata r:id="rId14" o:title=""/>
          </v:shape>
          <o:OLEObject Type="Embed" ProgID="Visio.Drawing.11" ShapeID="_x0000_i1028" DrawAspect="Content" ObjectID="_1419057297" r:id="rId15"/>
        </w:object>
      </w:r>
    </w:p>
    <w:p w:rsidR="00BC3258" w:rsidRDefault="00956721" w:rsidP="00956721">
      <w:pPr>
        <w:spacing w:before="120" w:after="120"/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8.401cs — TBTT Information Header subfield</w:t>
      </w:r>
    </w:p>
    <w:p w:rsidR="00956721" w:rsidRDefault="00956721" w:rsidP="00956721">
      <w:pPr>
        <w:spacing w:before="120" w:after="120"/>
        <w:rPr>
          <w:sz w:val="24"/>
          <w:szCs w:val="24"/>
        </w:rPr>
      </w:pPr>
    </w:p>
    <w:p w:rsidR="00BD1E2E" w:rsidRDefault="00BD1E2E" w:rsidP="00BD1E2E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>Instructions to Editor: in TGai draft specification D0.2, insert the follow text in line 29 on page 21:</w:t>
      </w:r>
    </w:p>
    <w:p w:rsidR="00BD1E2E" w:rsidRDefault="00BD1E2E" w:rsidP="00BD1E2E">
      <w:pPr>
        <w:spacing w:before="120" w:after="120"/>
        <w:rPr>
          <w:color w:val="3333CC"/>
          <w:szCs w:val="22"/>
          <w:u w:val="single"/>
        </w:rPr>
      </w:pPr>
      <w:r w:rsidRPr="0041128E">
        <w:rPr>
          <w:color w:val="3333CC"/>
          <w:szCs w:val="22"/>
          <w:u w:val="single"/>
        </w:rPr>
        <w:t xml:space="preserve">The 1-bit </w:t>
      </w:r>
      <w:r>
        <w:rPr>
          <w:color w:val="3333CC"/>
          <w:szCs w:val="22"/>
          <w:u w:val="single"/>
        </w:rPr>
        <w:t>BSS/BHL Status present</w:t>
      </w:r>
      <w:r w:rsidRPr="0041128E">
        <w:rPr>
          <w:color w:val="3333CC"/>
          <w:szCs w:val="22"/>
          <w:u w:val="single"/>
        </w:rPr>
        <w:t xml:space="preserve"> indicator is set to 1 if the </w:t>
      </w:r>
      <w:r>
        <w:rPr>
          <w:color w:val="3333CC"/>
          <w:szCs w:val="22"/>
          <w:u w:val="single"/>
        </w:rPr>
        <w:t>BSS/BHL Status</w:t>
      </w:r>
      <w:r w:rsidRPr="0041128E">
        <w:rPr>
          <w:color w:val="3333CC"/>
          <w:szCs w:val="22"/>
          <w:u w:val="single"/>
        </w:rPr>
        <w:t xml:space="preserve"> field is present in the </w:t>
      </w:r>
      <w:r>
        <w:rPr>
          <w:color w:val="3333CC"/>
          <w:szCs w:val="22"/>
          <w:u w:val="single"/>
        </w:rPr>
        <w:t>TBTT Information field</w:t>
      </w:r>
      <w:r w:rsidRPr="0041128E">
        <w:rPr>
          <w:color w:val="3333CC"/>
          <w:szCs w:val="22"/>
          <w:u w:val="single"/>
        </w:rPr>
        <w:t>, otherwise</w:t>
      </w:r>
      <w:r>
        <w:rPr>
          <w:color w:val="3333CC"/>
          <w:szCs w:val="22"/>
          <w:u w:val="single"/>
        </w:rPr>
        <w:t xml:space="preserve"> </w:t>
      </w:r>
      <w:r w:rsidRPr="0041128E">
        <w:rPr>
          <w:color w:val="3333CC"/>
          <w:szCs w:val="22"/>
          <w:u w:val="single"/>
        </w:rPr>
        <w:t>it is set to 0.</w:t>
      </w:r>
    </w:p>
    <w:p w:rsidR="00BD1E2E" w:rsidRDefault="00BD1E2E" w:rsidP="00BD1E2E">
      <w:pPr>
        <w:spacing w:before="120" w:after="120"/>
        <w:rPr>
          <w:color w:val="3333CC"/>
          <w:szCs w:val="22"/>
          <w:u w:val="single"/>
        </w:rPr>
      </w:pPr>
    </w:p>
    <w:p w:rsidR="00BD1E2E" w:rsidRDefault="00BD1E2E" w:rsidP="00BD1E2E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 TGai draft specification D0.2, replace Figure </w:t>
      </w:r>
      <w:r w:rsidR="002465F3">
        <w:rPr>
          <w:b/>
          <w:bCs/>
          <w:i/>
          <w:highlight w:val="yellow"/>
          <w:lang w:val="en-US"/>
        </w:rPr>
        <w:t>8.401ct</w:t>
      </w:r>
      <w:r>
        <w:rPr>
          <w:b/>
          <w:bCs/>
          <w:i/>
          <w:highlight w:val="yellow"/>
          <w:lang w:val="en-US"/>
        </w:rPr>
        <w:t xml:space="preserve"> </w:t>
      </w:r>
      <w:r>
        <w:rPr>
          <w:i/>
          <w:highlight w:val="yellow"/>
        </w:rPr>
        <w:t>in line</w:t>
      </w:r>
      <w:r w:rsidR="002465F3">
        <w:rPr>
          <w:i/>
          <w:highlight w:val="yellow"/>
        </w:rPr>
        <w:t xml:space="preserve"> 50</w:t>
      </w:r>
      <w:r>
        <w:rPr>
          <w:i/>
          <w:highlight w:val="yellow"/>
        </w:rPr>
        <w:t xml:space="preserve"> on page 21 by the following figure:</w:t>
      </w:r>
    </w:p>
    <w:p w:rsidR="00BD1E2E" w:rsidRDefault="002465F3" w:rsidP="00BD1E2E">
      <w:pPr>
        <w:spacing w:before="120" w:after="120"/>
        <w:rPr>
          <w:color w:val="3333CC"/>
          <w:szCs w:val="22"/>
          <w:u w:val="single"/>
        </w:rPr>
      </w:pPr>
      <w:r w:rsidRPr="00B86E85">
        <w:rPr>
          <w:color w:val="3333CC"/>
          <w:szCs w:val="22"/>
          <w:u w:val="single"/>
        </w:rPr>
        <w:object w:dxaOrig="9238" w:dyaOrig="2395">
          <v:shape id="_x0000_i1029" type="#_x0000_t75" style="width:461.95pt;height:119.8pt" o:ole="">
            <v:imagedata r:id="rId16" o:title=""/>
          </v:shape>
          <o:OLEObject Type="Embed" ProgID="Visio.Drawing.11" ShapeID="_x0000_i1029" DrawAspect="Content" ObjectID="_1419057298" r:id="rId17"/>
        </w:object>
      </w:r>
    </w:p>
    <w:p w:rsidR="00BD1E2E" w:rsidRDefault="002465F3" w:rsidP="00BD1E2E">
      <w:pPr>
        <w:spacing w:before="120" w:after="120"/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8.401ct - TBTT Information field</w:t>
      </w:r>
    </w:p>
    <w:p w:rsidR="00BD1E2E" w:rsidRDefault="00BD1E2E" w:rsidP="00BD1E2E">
      <w:pPr>
        <w:spacing w:before="120" w:after="120"/>
        <w:rPr>
          <w:sz w:val="24"/>
          <w:szCs w:val="24"/>
        </w:rPr>
      </w:pPr>
    </w:p>
    <w:p w:rsidR="00BD1E2E" w:rsidRDefault="00BD1E2E" w:rsidP="00BD1E2E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in TGai draft specification D0.2, insert the follow text in line </w:t>
      </w:r>
      <w:r w:rsidR="00350C6A">
        <w:rPr>
          <w:i/>
          <w:highlight w:val="yellow"/>
        </w:rPr>
        <w:t>4</w:t>
      </w:r>
      <w:r>
        <w:rPr>
          <w:i/>
          <w:highlight w:val="yellow"/>
        </w:rPr>
        <w:t xml:space="preserve"> on page </w:t>
      </w:r>
      <w:r w:rsidR="00350C6A">
        <w:rPr>
          <w:i/>
          <w:highlight w:val="yellow"/>
        </w:rPr>
        <w:t>22</w:t>
      </w:r>
      <w:r>
        <w:rPr>
          <w:i/>
          <w:highlight w:val="yellow"/>
        </w:rPr>
        <w:t>:</w:t>
      </w:r>
    </w:p>
    <w:p w:rsidR="00BD1E2E" w:rsidRDefault="00E4499A" w:rsidP="00E4499A">
      <w:pPr>
        <w:spacing w:before="120" w:after="120"/>
        <w:jc w:val="both"/>
        <w:rPr>
          <w:color w:val="3333CC"/>
          <w:szCs w:val="22"/>
          <w:u w:val="single"/>
        </w:rPr>
      </w:pPr>
      <w:r w:rsidRPr="00A164D3">
        <w:rPr>
          <w:color w:val="3333CC"/>
          <w:szCs w:val="22"/>
          <w:u w:val="single"/>
          <w:lang w:val="en-US"/>
        </w:rPr>
        <w:t xml:space="preserve">The 1-byte field of </w:t>
      </w:r>
      <w:r>
        <w:rPr>
          <w:color w:val="3333CC"/>
          <w:szCs w:val="22"/>
          <w:u w:val="single"/>
          <w:lang w:val="en-US"/>
        </w:rPr>
        <w:t xml:space="preserve">BSS/BHL Status </w:t>
      </w:r>
      <w:r w:rsidRPr="00A164D3">
        <w:rPr>
          <w:color w:val="3333CC"/>
          <w:szCs w:val="22"/>
          <w:u w:val="single"/>
          <w:lang w:val="en-US"/>
        </w:rPr>
        <w:t>is of the for</w:t>
      </w:r>
      <w:r>
        <w:rPr>
          <w:color w:val="3333CC"/>
          <w:szCs w:val="22"/>
          <w:u w:val="single"/>
          <w:lang w:val="en-US"/>
        </w:rPr>
        <w:t>mat as specified in Figure 8-11ai-1</w:t>
      </w:r>
      <w:r w:rsidRPr="00A164D3">
        <w:rPr>
          <w:color w:val="3333CC"/>
          <w:szCs w:val="22"/>
          <w:u w:val="single"/>
          <w:lang w:val="en-US"/>
        </w:rPr>
        <w:t xml:space="preserve"> in</w:t>
      </w:r>
      <w:r>
        <w:rPr>
          <w:color w:val="3333CC"/>
          <w:szCs w:val="22"/>
          <w:u w:val="single"/>
          <w:lang w:val="en-US"/>
        </w:rPr>
        <w:t xml:space="preserve"> 8.4.1.ai1</w:t>
      </w:r>
      <w:r w:rsidRPr="00A164D3">
        <w:rPr>
          <w:color w:val="3333CC"/>
          <w:szCs w:val="22"/>
          <w:u w:val="single"/>
          <w:lang w:val="en-US"/>
        </w:rPr>
        <w:t xml:space="preserve">. It is an optional </w:t>
      </w:r>
      <w:r>
        <w:rPr>
          <w:color w:val="3333CC"/>
          <w:szCs w:val="22"/>
          <w:u w:val="single"/>
          <w:lang w:val="en-US"/>
        </w:rPr>
        <w:t>subfield in the TBTT information field</w:t>
      </w:r>
      <w:r w:rsidRPr="00A164D3">
        <w:rPr>
          <w:color w:val="3333CC"/>
          <w:szCs w:val="22"/>
          <w:u w:val="single"/>
          <w:lang w:val="en-US"/>
        </w:rPr>
        <w:t>, and</w:t>
      </w:r>
      <w:r>
        <w:rPr>
          <w:color w:val="3333CC"/>
          <w:szCs w:val="22"/>
          <w:u w:val="single"/>
          <w:lang w:val="en-US"/>
        </w:rPr>
        <w:t xml:space="preserve"> </w:t>
      </w:r>
      <w:r w:rsidRPr="00A164D3">
        <w:rPr>
          <w:color w:val="3333CC"/>
          <w:szCs w:val="22"/>
          <w:u w:val="single"/>
          <w:lang w:val="en-US"/>
        </w:rPr>
        <w:t xml:space="preserve">its presence is indicated by an 1-bit </w:t>
      </w:r>
      <w:r>
        <w:rPr>
          <w:color w:val="3333CC"/>
          <w:szCs w:val="22"/>
          <w:u w:val="single"/>
          <w:lang w:val="en-US"/>
        </w:rPr>
        <w:t>BSS/BHL Status</w:t>
      </w:r>
      <w:r w:rsidRPr="00A164D3">
        <w:rPr>
          <w:color w:val="3333CC"/>
          <w:szCs w:val="22"/>
          <w:u w:val="single"/>
          <w:lang w:val="en-US"/>
        </w:rPr>
        <w:t xml:space="preserve"> Pres</w:t>
      </w:r>
      <w:r>
        <w:rPr>
          <w:color w:val="3333CC"/>
          <w:szCs w:val="22"/>
          <w:u w:val="single"/>
          <w:lang w:val="en-US"/>
        </w:rPr>
        <w:t xml:space="preserve">ent </w:t>
      </w:r>
      <w:r w:rsidRPr="00A164D3">
        <w:rPr>
          <w:color w:val="3333CC"/>
          <w:szCs w:val="22"/>
          <w:u w:val="single"/>
          <w:lang w:val="en-US"/>
        </w:rPr>
        <w:t xml:space="preserve">indicator in the </w:t>
      </w:r>
      <w:r w:rsidRPr="00E4499A">
        <w:rPr>
          <w:color w:val="3333CC"/>
          <w:szCs w:val="22"/>
          <w:u w:val="single"/>
          <w:lang w:val="en-US"/>
        </w:rPr>
        <w:t>TBTT Information Header subfield</w:t>
      </w:r>
      <w:r w:rsidRPr="00A164D3">
        <w:rPr>
          <w:color w:val="3333CC"/>
          <w:szCs w:val="22"/>
          <w:u w:val="single"/>
          <w:lang w:val="en-US"/>
        </w:rPr>
        <w:t>.</w:t>
      </w:r>
    </w:p>
    <w:p w:rsidR="00BD1E2E" w:rsidRDefault="00BD1E2E" w:rsidP="00BD1E2E">
      <w:pPr>
        <w:spacing w:before="120" w:after="120"/>
        <w:rPr>
          <w:sz w:val="24"/>
          <w:szCs w:val="24"/>
        </w:rPr>
      </w:pPr>
    </w:p>
    <w:p w:rsidR="00956721" w:rsidRDefault="00956721" w:rsidP="00956721">
      <w:pPr>
        <w:spacing w:before="120" w:after="120"/>
        <w:rPr>
          <w:sz w:val="24"/>
          <w:szCs w:val="24"/>
        </w:rPr>
      </w:pPr>
    </w:p>
    <w:p w:rsidR="00956721" w:rsidRDefault="00956721" w:rsidP="00956721">
      <w:pPr>
        <w:spacing w:before="120" w:after="120"/>
        <w:rPr>
          <w:sz w:val="24"/>
          <w:szCs w:val="24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F639B">
        <w:rPr>
          <w:sz w:val="24"/>
          <w:szCs w:val="24"/>
        </w:rPr>
        <w:t xml:space="preserve"> Include the text proposed in </w:t>
      </w:r>
      <w:r w:rsidR="00C9781E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B86E85">
        <w:rPr>
          <w:sz w:val="24"/>
          <w:szCs w:val="24"/>
        </w:rPr>
        <w:fldChar w:fldCharType="begin"/>
      </w:r>
      <w:r w:rsidR="00C9781E">
        <w:rPr>
          <w:sz w:val="24"/>
          <w:szCs w:val="24"/>
        </w:rPr>
        <w:instrText xml:space="preserve"> REF _Ref339564878 \r \h </w:instrText>
      </w:r>
      <w:r w:rsidR="00B86E85">
        <w:rPr>
          <w:sz w:val="24"/>
          <w:szCs w:val="24"/>
        </w:rPr>
      </w:r>
      <w:r w:rsidR="00B86E85">
        <w:rPr>
          <w:sz w:val="24"/>
          <w:szCs w:val="24"/>
        </w:rPr>
        <w:fldChar w:fldCharType="separate"/>
      </w:r>
      <w:r w:rsidR="00C9781E">
        <w:rPr>
          <w:sz w:val="24"/>
          <w:szCs w:val="24"/>
        </w:rPr>
        <w:t>4</w:t>
      </w:r>
      <w:r w:rsidR="00B86E85">
        <w:rPr>
          <w:sz w:val="24"/>
          <w:szCs w:val="24"/>
        </w:rPr>
        <w:fldChar w:fldCharType="end"/>
      </w:r>
      <w:r w:rsidR="00C9781E">
        <w:rPr>
          <w:sz w:val="24"/>
          <w:szCs w:val="24"/>
        </w:rPr>
        <w:t xml:space="preserve"> of</w:t>
      </w:r>
      <w:r w:rsidR="00DD1B5F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F66C4F">
        <w:rPr>
          <w:sz w:val="24"/>
          <w:szCs w:val="24"/>
        </w:rPr>
        <w:t xml:space="preserve"> (13/0011</w:t>
      </w:r>
      <w:r w:rsidR="00E14F58">
        <w:rPr>
          <w:sz w:val="24"/>
          <w:szCs w:val="24"/>
        </w:rPr>
        <w:t>)</w:t>
      </w:r>
      <w:r w:rsidR="00DD1B5F">
        <w:rPr>
          <w:sz w:val="24"/>
          <w:szCs w:val="24"/>
        </w:rPr>
        <w:t xml:space="preserve"> </w:t>
      </w:r>
      <w:r w:rsidR="00CE24EC">
        <w:rPr>
          <w:sz w:val="24"/>
          <w:szCs w:val="24"/>
        </w:rPr>
        <w:t>in</w:t>
      </w:r>
      <w:r w:rsidR="00AF639B">
        <w:rPr>
          <w:sz w:val="24"/>
          <w:szCs w:val="24"/>
        </w:rPr>
        <w:t>to the TGai</w:t>
      </w:r>
      <w:r w:rsidR="00DD1B5F">
        <w:rPr>
          <w:sz w:val="24"/>
          <w:szCs w:val="24"/>
        </w:rPr>
        <w:t xml:space="preserve"> </w:t>
      </w:r>
      <w:r w:rsidR="00E14F58">
        <w:rPr>
          <w:sz w:val="24"/>
          <w:szCs w:val="24"/>
        </w:rPr>
        <w:t xml:space="preserve">Draft </w:t>
      </w:r>
      <w:r w:rsidR="00AF639B">
        <w:rPr>
          <w:sz w:val="24"/>
          <w:szCs w:val="24"/>
        </w:rPr>
        <w:t>Specification Document</w:t>
      </w:r>
      <w:r w:rsidR="00F66C4F">
        <w:rPr>
          <w:sz w:val="24"/>
          <w:szCs w:val="24"/>
        </w:rPr>
        <w:t xml:space="preserve"> (D0.2</w:t>
      </w:r>
      <w:r w:rsidR="00E14F58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CE31F1" w:rsidRDefault="00CE31F1" w:rsidP="00CE31F1">
      <w:pPr>
        <w:spacing w:before="120" w:after="120"/>
        <w:jc w:val="both"/>
        <w:rPr>
          <w:sz w:val="24"/>
          <w:szCs w:val="24"/>
        </w:rPr>
      </w:pPr>
    </w:p>
    <w:p w:rsidR="00CE31F1" w:rsidRDefault="00CE31F1" w:rsidP="00CE31F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AF639B" w:rsidRDefault="00CE31F1" w:rsidP="00CE31F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Second:</w:t>
      </w:r>
    </w:p>
    <w:p w:rsidR="00CE31F1" w:rsidRDefault="00CE31F1" w:rsidP="0046002C">
      <w:pPr>
        <w:spacing w:before="120" w:after="120"/>
        <w:jc w:val="both"/>
        <w:rPr>
          <w:sz w:val="24"/>
          <w:szCs w:val="24"/>
        </w:rPr>
      </w:pPr>
    </w:p>
    <w:p w:rsidR="00CE31F1" w:rsidRDefault="00CE31F1" w:rsidP="0046002C">
      <w:pPr>
        <w:spacing w:before="120" w:after="120"/>
        <w:jc w:val="both"/>
        <w:rPr>
          <w:sz w:val="24"/>
          <w:szCs w:val="24"/>
        </w:rPr>
      </w:pPr>
    </w:p>
    <w:p w:rsidR="00AF639B" w:rsidRDefault="00CE31F1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Result: </w:t>
      </w:r>
      <w:r w:rsidR="00AF639B">
        <w:rPr>
          <w:sz w:val="24"/>
          <w:szCs w:val="24"/>
        </w:rPr>
        <w:t>Yes: ____________;  No: _________________;  Abstain: _____________________</w:t>
      </w: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</w:p>
    <w:p w:rsidR="009238FB" w:rsidRPr="00C9781E" w:rsidRDefault="00CA09B2" w:rsidP="00C11571">
      <w:pPr>
        <w:pStyle w:val="Heading1"/>
        <w:spacing w:before="360" w:after="120"/>
        <w:rPr>
          <w:sz w:val="24"/>
          <w:szCs w:val="24"/>
        </w:rPr>
      </w:pPr>
      <w:r w:rsidRPr="00847DBF">
        <w:br w:type="page"/>
      </w:r>
      <w:r w:rsidRPr="00BE4659">
        <w:lastRenderedPageBreak/>
        <w:t>References:</w:t>
      </w:r>
    </w:p>
    <w:p w:rsidR="00CA09B2" w:rsidRPr="003436F7" w:rsidRDefault="0029328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643"/>
      <w:r>
        <w:rPr>
          <w:sz w:val="24"/>
          <w:szCs w:val="24"/>
        </w:rPr>
        <w:t>11-12-0151-14</w:t>
      </w:r>
      <w:r w:rsidR="009238FB" w:rsidRPr="003436F7">
        <w:rPr>
          <w:sz w:val="24"/>
          <w:szCs w:val="24"/>
        </w:rPr>
        <w:t>-00ai-Proposed-Specification-Framework-Document.docx</w:t>
      </w:r>
      <w:bookmarkEnd w:id="2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3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8147395"/>
      <w:bookmarkStart w:id="5" w:name="_Ref344995533"/>
      <w:r>
        <w:rPr>
          <w:sz w:val="24"/>
          <w:szCs w:val="24"/>
        </w:rPr>
        <w:t>IEEE Std 802.11ai/D0.</w:t>
      </w:r>
      <w:bookmarkEnd w:id="4"/>
      <w:r w:rsidR="005F0618">
        <w:rPr>
          <w:sz w:val="24"/>
          <w:szCs w:val="24"/>
        </w:rPr>
        <w:t>2</w:t>
      </w:r>
      <w:bookmarkEnd w:id="5"/>
    </w:p>
    <w:p w:rsidR="008851DF" w:rsidRDefault="00704E45" w:rsidP="00CA2222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6" w:name="_Ref338148101"/>
      <w:r>
        <w:rPr>
          <w:sz w:val="24"/>
          <w:szCs w:val="24"/>
        </w:rPr>
        <w:t>11-12-0992-02</w:t>
      </w:r>
      <w:r w:rsidR="00B9307E" w:rsidRPr="00B9307E">
        <w:rPr>
          <w:sz w:val="24"/>
          <w:szCs w:val="24"/>
        </w:rPr>
        <w:t>-00ai-call-for-specification-text-contributions-for-the-tgai-detailed-draft-text</w:t>
      </w:r>
      <w:bookmarkEnd w:id="6"/>
    </w:p>
    <w:p w:rsidR="00744395" w:rsidRDefault="00293280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39565046"/>
      <w:r>
        <w:rPr>
          <w:sz w:val="24"/>
          <w:szCs w:val="24"/>
        </w:rPr>
        <w:t>11-13-0008</w:t>
      </w:r>
      <w:r w:rsidR="00744395" w:rsidRPr="00744395">
        <w:rPr>
          <w:sz w:val="24"/>
          <w:szCs w:val="24"/>
        </w:rPr>
        <w:t>-00-00ai</w:t>
      </w:r>
      <w:r w:rsidR="00E60AAA">
        <w:rPr>
          <w:sz w:val="24"/>
          <w:szCs w:val="24"/>
        </w:rPr>
        <w:t>-AP-Network-status-info</w:t>
      </w:r>
    </w:p>
    <w:p w:rsidR="0003610A" w:rsidRPr="000C171D" w:rsidRDefault="005F027E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0C171D">
        <w:rPr>
          <w:sz w:val="24"/>
          <w:szCs w:val="24"/>
        </w:rPr>
        <w:t>11-11-1565-00-00ai-ap-status-broadcast</w:t>
      </w:r>
      <w:bookmarkEnd w:id="7"/>
    </w:p>
    <w:p w:rsidR="0003610A" w:rsidRPr="000C171D" w:rsidRDefault="005F027E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8" w:name="_Ref339565060"/>
      <w:r w:rsidRPr="000C171D">
        <w:rPr>
          <w:sz w:val="24"/>
          <w:szCs w:val="24"/>
        </w:rPr>
        <w:t>11-12-0545-01-00ai-access-control-mechanism-for-fils</w:t>
      </w:r>
      <w:bookmarkEnd w:id="8"/>
    </w:p>
    <w:p w:rsidR="000C171D" w:rsidRDefault="000C171D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9" w:name="_Ref339565072"/>
      <w:r w:rsidRPr="000C171D">
        <w:rPr>
          <w:sz w:val="24"/>
          <w:szCs w:val="24"/>
        </w:rPr>
        <w:t>11-12-1051-02-00ai-multi-channel-information-for-ap-discovery</w:t>
      </w:r>
      <w:bookmarkEnd w:id="9"/>
    </w:p>
    <w:p w:rsidR="00E821CF" w:rsidRDefault="00E821CF" w:rsidP="000C171D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0" w:name="_Ref344977770"/>
      <w:r w:rsidRPr="00E821CF">
        <w:rPr>
          <w:sz w:val="24"/>
          <w:szCs w:val="24"/>
        </w:rPr>
        <w:t>11-12-1271-00-00ai-tgai-spec-text-proposal-for-ap-network-status-information</w:t>
      </w:r>
      <w:bookmarkEnd w:id="10"/>
    </w:p>
    <w:p w:rsidR="005F0618" w:rsidRPr="005F0618" w:rsidRDefault="00E821CF" w:rsidP="005F0618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1" w:name="_Ref344977778"/>
      <w:r w:rsidRPr="00E821CF">
        <w:rPr>
          <w:sz w:val="24"/>
          <w:szCs w:val="24"/>
        </w:rPr>
        <w:t>11-12-1272-00-00ai-bss-network-status-information-for-a-fast-ap-network-selection</w:t>
      </w:r>
      <w:bookmarkEnd w:id="11"/>
    </w:p>
    <w:sectPr w:rsidR="005F0618" w:rsidRPr="005F0618" w:rsidSect="00542DC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A2" w:rsidRDefault="00401BA2">
      <w:r>
        <w:separator/>
      </w:r>
    </w:p>
  </w:endnote>
  <w:endnote w:type="continuationSeparator" w:id="1">
    <w:p w:rsidR="00401BA2" w:rsidRDefault="0040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4" w:name="aliashDOCCompanyConfiden1FooterEvenPages"/>
    <w:bookmarkEnd w:id="14"/>
  </w:p>
  <w:p w:rsidR="00897895" w:rsidRDefault="00897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5" w:name="aliashDOCCompanyConfidenti1FooterPrimary"/>
    <w:bookmarkEnd w:id="15"/>
  </w:p>
  <w:p w:rsidR="00897895" w:rsidRDefault="00B86E8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fldSimple w:instr="page ">
      <w:r w:rsidR="001C795F">
        <w:rPr>
          <w:noProof/>
        </w:rPr>
        <w:t>1</w:t>
      </w:r>
    </w:fldSimple>
    <w:r w:rsidR="00897895">
      <w:tab/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7" w:name="aliashDOCCompanyConfiden1FooterFirstPage"/>
    <w:bookmarkEnd w:id="17"/>
  </w:p>
  <w:p w:rsidR="00897895" w:rsidRDefault="0089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A2" w:rsidRDefault="00401BA2">
      <w:r>
        <w:separator/>
      </w:r>
    </w:p>
  </w:footnote>
  <w:footnote w:type="continuationSeparator" w:id="1">
    <w:p w:rsidR="00401BA2" w:rsidRDefault="00401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2" w:name="aliashDOCCompanyConfiden1HeaderEvenPages"/>
    <w:bookmarkEnd w:id="12"/>
  </w:p>
  <w:p w:rsidR="00897895" w:rsidRDefault="00897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3" w:name="aliashDOCCompanyConfidenti1HeaderPrimary"/>
    <w:bookmarkEnd w:id="13"/>
  </w:p>
  <w:p w:rsidR="00897895" w:rsidRDefault="00897895">
    <w:pPr>
      <w:pStyle w:val="Header"/>
      <w:tabs>
        <w:tab w:val="clear" w:pos="6480"/>
        <w:tab w:val="center" w:pos="4680"/>
        <w:tab w:val="right" w:pos="9360"/>
      </w:tabs>
    </w:pPr>
    <w:r>
      <w:t>January, 2013</w:t>
    </w:r>
    <w:r>
      <w:tab/>
    </w:r>
    <w:r>
      <w:tab/>
    </w:r>
    <w:fldSimple w:instr=" TITLE  \* MERGEFORMAT ">
      <w:r>
        <w:t>doc.: IEEE 802.11-13/0011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6" w:name="aliashDOCCompanyConfiden1HeaderFirstPage"/>
    <w:bookmarkEnd w:id="16"/>
  </w:p>
  <w:p w:rsidR="00897895" w:rsidRDefault="00897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4E05DA0"/>
    <w:multiLevelType w:val="hybridMultilevel"/>
    <w:tmpl w:val="23E68898"/>
    <w:lvl w:ilvl="0" w:tplc="B8BE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6444A">
      <w:start w:val="145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C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4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E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4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A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C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1F3A4C"/>
    <w:multiLevelType w:val="hybridMultilevel"/>
    <w:tmpl w:val="7F209468"/>
    <w:lvl w:ilvl="0" w:tplc="C590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A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9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A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A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89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A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8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6B2AC1"/>
    <w:multiLevelType w:val="hybridMultilevel"/>
    <w:tmpl w:val="6170A4B8"/>
    <w:lvl w:ilvl="0" w:tplc="AA982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14F4A6">
      <w:start w:val="14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D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68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24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C3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04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2B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D43D7"/>
    <w:multiLevelType w:val="hybridMultilevel"/>
    <w:tmpl w:val="9C7A9FAA"/>
    <w:lvl w:ilvl="0" w:tplc="E29AC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86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0B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1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A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41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C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B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AB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F7BB3"/>
    <w:multiLevelType w:val="hybridMultilevel"/>
    <w:tmpl w:val="9FBC6E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25095"/>
    <w:multiLevelType w:val="hybridMultilevel"/>
    <w:tmpl w:val="381290F6"/>
    <w:lvl w:ilvl="0" w:tplc="9D462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3C781A">
      <w:start w:val="49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FD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9AB6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8CD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8C85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F8E0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9849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D042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8160B5"/>
    <w:multiLevelType w:val="hybridMultilevel"/>
    <w:tmpl w:val="792AC676"/>
    <w:lvl w:ilvl="0" w:tplc="4FF62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A6C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16DA">
      <w:start w:val="115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D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4F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E04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6C8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A8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25"/>
  </w:num>
  <w:num w:numId="5">
    <w:abstractNumId w:val="12"/>
  </w:num>
  <w:num w:numId="6">
    <w:abstractNumId w:val="11"/>
  </w:num>
  <w:num w:numId="7">
    <w:abstractNumId w:val="24"/>
  </w:num>
  <w:num w:numId="8">
    <w:abstractNumId w:val="3"/>
  </w:num>
  <w:num w:numId="9">
    <w:abstractNumId w:val="4"/>
  </w:num>
  <w:num w:numId="10">
    <w:abstractNumId w:val="8"/>
  </w:num>
  <w:num w:numId="11">
    <w:abstractNumId w:val="27"/>
  </w:num>
  <w:num w:numId="12">
    <w:abstractNumId w:val="27"/>
  </w:num>
  <w:num w:numId="13">
    <w:abstractNumId w:val="27"/>
  </w:num>
  <w:num w:numId="14">
    <w:abstractNumId w:val="15"/>
  </w:num>
  <w:num w:numId="15">
    <w:abstractNumId w:val="6"/>
  </w:num>
  <w:num w:numId="16">
    <w:abstractNumId w:val="27"/>
  </w:num>
  <w:num w:numId="17">
    <w:abstractNumId w:val="27"/>
  </w:num>
  <w:num w:numId="18">
    <w:abstractNumId w:val="2"/>
  </w:num>
  <w:num w:numId="19">
    <w:abstractNumId w:val="23"/>
  </w:num>
  <w:num w:numId="20">
    <w:abstractNumId w:val="27"/>
  </w:num>
  <w:num w:numId="21">
    <w:abstractNumId w:val="27"/>
  </w:num>
  <w:num w:numId="22">
    <w:abstractNumId w:val="1"/>
  </w:num>
  <w:num w:numId="23">
    <w:abstractNumId w:val="27"/>
  </w:num>
  <w:num w:numId="24">
    <w:abstractNumId w:val="0"/>
  </w:num>
  <w:num w:numId="25">
    <w:abstractNumId w:val="19"/>
  </w:num>
  <w:num w:numId="26">
    <w:abstractNumId w:val="22"/>
  </w:num>
  <w:num w:numId="27">
    <w:abstractNumId w:val="18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</w:num>
  <w:num w:numId="31">
    <w:abstractNumId w:val="9"/>
  </w:num>
  <w:num w:numId="32">
    <w:abstractNumId w:val="16"/>
  </w:num>
  <w:num w:numId="33">
    <w:abstractNumId w:val="10"/>
  </w:num>
  <w:num w:numId="34">
    <w:abstractNumId w:val="26"/>
  </w:num>
  <w:num w:numId="35">
    <w:abstractNumId w:val="14"/>
  </w:num>
  <w:num w:numId="36">
    <w:abstractNumId w:val="2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3610A"/>
    <w:rsid w:val="000423B6"/>
    <w:rsid w:val="00051935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B77F9"/>
    <w:rsid w:val="000C0DDF"/>
    <w:rsid w:val="000C171D"/>
    <w:rsid w:val="000D0F23"/>
    <w:rsid w:val="000D2D16"/>
    <w:rsid w:val="000D429D"/>
    <w:rsid w:val="000D5A26"/>
    <w:rsid w:val="000E1FAE"/>
    <w:rsid w:val="000E2BEF"/>
    <w:rsid w:val="000E3FF2"/>
    <w:rsid w:val="000E6DBA"/>
    <w:rsid w:val="000F0EE0"/>
    <w:rsid w:val="000F3361"/>
    <w:rsid w:val="000F44B5"/>
    <w:rsid w:val="000F6DBE"/>
    <w:rsid w:val="00103EF1"/>
    <w:rsid w:val="00112153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CD"/>
    <w:rsid w:val="001402CA"/>
    <w:rsid w:val="0014064C"/>
    <w:rsid w:val="001507AC"/>
    <w:rsid w:val="00151E03"/>
    <w:rsid w:val="001526CE"/>
    <w:rsid w:val="00154A9B"/>
    <w:rsid w:val="001556A3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4488"/>
    <w:rsid w:val="0019614D"/>
    <w:rsid w:val="001A6AF6"/>
    <w:rsid w:val="001B035F"/>
    <w:rsid w:val="001B3723"/>
    <w:rsid w:val="001B5F0B"/>
    <w:rsid w:val="001B68A1"/>
    <w:rsid w:val="001C559A"/>
    <w:rsid w:val="001C5BD1"/>
    <w:rsid w:val="001C795F"/>
    <w:rsid w:val="001D1521"/>
    <w:rsid w:val="001D1F7C"/>
    <w:rsid w:val="001D32B6"/>
    <w:rsid w:val="001D69CC"/>
    <w:rsid w:val="001D723B"/>
    <w:rsid w:val="001E0FDB"/>
    <w:rsid w:val="001E1865"/>
    <w:rsid w:val="001E1C8E"/>
    <w:rsid w:val="001E2211"/>
    <w:rsid w:val="001E466A"/>
    <w:rsid w:val="001F319E"/>
    <w:rsid w:val="001F3867"/>
    <w:rsid w:val="00202EB4"/>
    <w:rsid w:val="0020524F"/>
    <w:rsid w:val="00206899"/>
    <w:rsid w:val="00210AFB"/>
    <w:rsid w:val="00217BF5"/>
    <w:rsid w:val="002322E6"/>
    <w:rsid w:val="00242EDF"/>
    <w:rsid w:val="00243727"/>
    <w:rsid w:val="00244A95"/>
    <w:rsid w:val="002465F3"/>
    <w:rsid w:val="00254BE8"/>
    <w:rsid w:val="00255BA4"/>
    <w:rsid w:val="00256945"/>
    <w:rsid w:val="00261292"/>
    <w:rsid w:val="002643C6"/>
    <w:rsid w:val="00273564"/>
    <w:rsid w:val="00276824"/>
    <w:rsid w:val="002806F3"/>
    <w:rsid w:val="00280BCD"/>
    <w:rsid w:val="002824E8"/>
    <w:rsid w:val="0029020B"/>
    <w:rsid w:val="00293280"/>
    <w:rsid w:val="00294AF2"/>
    <w:rsid w:val="002975F3"/>
    <w:rsid w:val="00297807"/>
    <w:rsid w:val="002A1EDF"/>
    <w:rsid w:val="002A33FF"/>
    <w:rsid w:val="002A3D9B"/>
    <w:rsid w:val="002B0747"/>
    <w:rsid w:val="002B3F6E"/>
    <w:rsid w:val="002B781D"/>
    <w:rsid w:val="002C02A5"/>
    <w:rsid w:val="002C1164"/>
    <w:rsid w:val="002C3DFB"/>
    <w:rsid w:val="002C6854"/>
    <w:rsid w:val="002D44BE"/>
    <w:rsid w:val="002D5884"/>
    <w:rsid w:val="002D71E7"/>
    <w:rsid w:val="002D7266"/>
    <w:rsid w:val="002D73E9"/>
    <w:rsid w:val="002E24D9"/>
    <w:rsid w:val="002E3882"/>
    <w:rsid w:val="002E3895"/>
    <w:rsid w:val="002F0678"/>
    <w:rsid w:val="002F07C1"/>
    <w:rsid w:val="002F1E8C"/>
    <w:rsid w:val="002F6A31"/>
    <w:rsid w:val="002F6E28"/>
    <w:rsid w:val="002F77E4"/>
    <w:rsid w:val="0030633E"/>
    <w:rsid w:val="00317BF7"/>
    <w:rsid w:val="00320EE6"/>
    <w:rsid w:val="00322BCF"/>
    <w:rsid w:val="00324A38"/>
    <w:rsid w:val="00327707"/>
    <w:rsid w:val="0032793A"/>
    <w:rsid w:val="00330DCA"/>
    <w:rsid w:val="0034225C"/>
    <w:rsid w:val="003430EF"/>
    <w:rsid w:val="003436F7"/>
    <w:rsid w:val="00350C6A"/>
    <w:rsid w:val="00352187"/>
    <w:rsid w:val="0036256D"/>
    <w:rsid w:val="00363C36"/>
    <w:rsid w:val="003644E5"/>
    <w:rsid w:val="0037070A"/>
    <w:rsid w:val="0037360E"/>
    <w:rsid w:val="00380963"/>
    <w:rsid w:val="00383B77"/>
    <w:rsid w:val="0038457D"/>
    <w:rsid w:val="003865D2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52C4"/>
    <w:rsid w:val="003D02A2"/>
    <w:rsid w:val="003D0BA5"/>
    <w:rsid w:val="003D26D7"/>
    <w:rsid w:val="003D3C51"/>
    <w:rsid w:val="003D4482"/>
    <w:rsid w:val="003D6F60"/>
    <w:rsid w:val="003E664A"/>
    <w:rsid w:val="003F0DB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6AAC"/>
    <w:rsid w:val="00425E93"/>
    <w:rsid w:val="004264B9"/>
    <w:rsid w:val="00431B08"/>
    <w:rsid w:val="00433175"/>
    <w:rsid w:val="00436DD6"/>
    <w:rsid w:val="0044015A"/>
    <w:rsid w:val="00442037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50A3"/>
    <w:rsid w:val="00477397"/>
    <w:rsid w:val="00477B51"/>
    <w:rsid w:val="004823BC"/>
    <w:rsid w:val="00482CD6"/>
    <w:rsid w:val="004925E9"/>
    <w:rsid w:val="00493B1F"/>
    <w:rsid w:val="0049507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F19F9"/>
    <w:rsid w:val="004F2B68"/>
    <w:rsid w:val="005000BE"/>
    <w:rsid w:val="00503DE5"/>
    <w:rsid w:val="00507C97"/>
    <w:rsid w:val="00511ED4"/>
    <w:rsid w:val="00514E7C"/>
    <w:rsid w:val="00515A67"/>
    <w:rsid w:val="00516B9E"/>
    <w:rsid w:val="005249D7"/>
    <w:rsid w:val="00531375"/>
    <w:rsid w:val="00532853"/>
    <w:rsid w:val="00533F92"/>
    <w:rsid w:val="005351A4"/>
    <w:rsid w:val="00542DCF"/>
    <w:rsid w:val="00545BE8"/>
    <w:rsid w:val="00545E0E"/>
    <w:rsid w:val="00547499"/>
    <w:rsid w:val="0055015F"/>
    <w:rsid w:val="00560F3A"/>
    <w:rsid w:val="00566A9B"/>
    <w:rsid w:val="00575651"/>
    <w:rsid w:val="00577E7A"/>
    <w:rsid w:val="005804E8"/>
    <w:rsid w:val="00581F96"/>
    <w:rsid w:val="005878FA"/>
    <w:rsid w:val="0059146F"/>
    <w:rsid w:val="00592D99"/>
    <w:rsid w:val="00595379"/>
    <w:rsid w:val="005955BD"/>
    <w:rsid w:val="005977CF"/>
    <w:rsid w:val="005A0E40"/>
    <w:rsid w:val="005A3F34"/>
    <w:rsid w:val="005A6977"/>
    <w:rsid w:val="005B60A2"/>
    <w:rsid w:val="005B7965"/>
    <w:rsid w:val="005D232A"/>
    <w:rsid w:val="005D43BB"/>
    <w:rsid w:val="005E2E3C"/>
    <w:rsid w:val="005F027E"/>
    <w:rsid w:val="005F0618"/>
    <w:rsid w:val="0060187E"/>
    <w:rsid w:val="00605A8E"/>
    <w:rsid w:val="00611461"/>
    <w:rsid w:val="00616035"/>
    <w:rsid w:val="00620458"/>
    <w:rsid w:val="00620F3A"/>
    <w:rsid w:val="00621BAD"/>
    <w:rsid w:val="0062233A"/>
    <w:rsid w:val="0062440B"/>
    <w:rsid w:val="00624E7C"/>
    <w:rsid w:val="006251F0"/>
    <w:rsid w:val="00625501"/>
    <w:rsid w:val="006332D9"/>
    <w:rsid w:val="00636E95"/>
    <w:rsid w:val="006421B4"/>
    <w:rsid w:val="006440D6"/>
    <w:rsid w:val="00650972"/>
    <w:rsid w:val="006527ED"/>
    <w:rsid w:val="00654C6A"/>
    <w:rsid w:val="0065685B"/>
    <w:rsid w:val="00674793"/>
    <w:rsid w:val="00677626"/>
    <w:rsid w:val="006817CB"/>
    <w:rsid w:val="00681BB8"/>
    <w:rsid w:val="00690943"/>
    <w:rsid w:val="00693E9E"/>
    <w:rsid w:val="006976C8"/>
    <w:rsid w:val="006A14F1"/>
    <w:rsid w:val="006A303E"/>
    <w:rsid w:val="006A5FE2"/>
    <w:rsid w:val="006B02B7"/>
    <w:rsid w:val="006B1191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62C9"/>
    <w:rsid w:val="006E0497"/>
    <w:rsid w:val="006E145F"/>
    <w:rsid w:val="006E6E38"/>
    <w:rsid w:val="006F1160"/>
    <w:rsid w:val="006F4A24"/>
    <w:rsid w:val="006F4ADE"/>
    <w:rsid w:val="006F4AF4"/>
    <w:rsid w:val="006F7869"/>
    <w:rsid w:val="00702012"/>
    <w:rsid w:val="007037B6"/>
    <w:rsid w:val="00704687"/>
    <w:rsid w:val="00704E45"/>
    <w:rsid w:val="00705F4B"/>
    <w:rsid w:val="00706F75"/>
    <w:rsid w:val="007076DE"/>
    <w:rsid w:val="00710D4E"/>
    <w:rsid w:val="007119E1"/>
    <w:rsid w:val="00711BE2"/>
    <w:rsid w:val="00712785"/>
    <w:rsid w:val="007175EA"/>
    <w:rsid w:val="00732327"/>
    <w:rsid w:val="0073674F"/>
    <w:rsid w:val="007374F7"/>
    <w:rsid w:val="00740F4D"/>
    <w:rsid w:val="00740FF4"/>
    <w:rsid w:val="00744395"/>
    <w:rsid w:val="007445B0"/>
    <w:rsid w:val="007476A4"/>
    <w:rsid w:val="00751237"/>
    <w:rsid w:val="007545DC"/>
    <w:rsid w:val="0075529A"/>
    <w:rsid w:val="00761C40"/>
    <w:rsid w:val="00762DFF"/>
    <w:rsid w:val="00763FBD"/>
    <w:rsid w:val="00770572"/>
    <w:rsid w:val="007761D6"/>
    <w:rsid w:val="0077659E"/>
    <w:rsid w:val="00780626"/>
    <w:rsid w:val="00783368"/>
    <w:rsid w:val="00786B59"/>
    <w:rsid w:val="0079341B"/>
    <w:rsid w:val="00795CB4"/>
    <w:rsid w:val="007976A7"/>
    <w:rsid w:val="007979A7"/>
    <w:rsid w:val="007A2537"/>
    <w:rsid w:val="007B3BED"/>
    <w:rsid w:val="007C0A66"/>
    <w:rsid w:val="007C3544"/>
    <w:rsid w:val="007C49DB"/>
    <w:rsid w:val="007C4E44"/>
    <w:rsid w:val="007C6667"/>
    <w:rsid w:val="007D1362"/>
    <w:rsid w:val="007D6DD9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41BDC"/>
    <w:rsid w:val="00847979"/>
    <w:rsid w:val="00847DBF"/>
    <w:rsid w:val="0085088A"/>
    <w:rsid w:val="00854665"/>
    <w:rsid w:val="00861C0E"/>
    <w:rsid w:val="0086441C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4E95"/>
    <w:rsid w:val="00900461"/>
    <w:rsid w:val="00900A39"/>
    <w:rsid w:val="0090563E"/>
    <w:rsid w:val="00912E01"/>
    <w:rsid w:val="00914336"/>
    <w:rsid w:val="009159AD"/>
    <w:rsid w:val="00917622"/>
    <w:rsid w:val="00917FAC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466F1"/>
    <w:rsid w:val="009476FF"/>
    <w:rsid w:val="009518E9"/>
    <w:rsid w:val="00956721"/>
    <w:rsid w:val="00957028"/>
    <w:rsid w:val="00957B69"/>
    <w:rsid w:val="00961BEF"/>
    <w:rsid w:val="00967CD7"/>
    <w:rsid w:val="00971A5C"/>
    <w:rsid w:val="009876D1"/>
    <w:rsid w:val="00987E02"/>
    <w:rsid w:val="00990515"/>
    <w:rsid w:val="00991F6D"/>
    <w:rsid w:val="00992C23"/>
    <w:rsid w:val="009A0C1D"/>
    <w:rsid w:val="009A0DEF"/>
    <w:rsid w:val="009A504A"/>
    <w:rsid w:val="009A64BC"/>
    <w:rsid w:val="009A6887"/>
    <w:rsid w:val="009A7067"/>
    <w:rsid w:val="009B0A52"/>
    <w:rsid w:val="009B1A86"/>
    <w:rsid w:val="009B5E26"/>
    <w:rsid w:val="009B7AE4"/>
    <w:rsid w:val="009B7EE5"/>
    <w:rsid w:val="009C0F5A"/>
    <w:rsid w:val="009C7FC8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4264"/>
    <w:rsid w:val="00A164D3"/>
    <w:rsid w:val="00A16916"/>
    <w:rsid w:val="00A223AF"/>
    <w:rsid w:val="00A25B78"/>
    <w:rsid w:val="00A300D6"/>
    <w:rsid w:val="00A30801"/>
    <w:rsid w:val="00A430DF"/>
    <w:rsid w:val="00A510A9"/>
    <w:rsid w:val="00A510C8"/>
    <w:rsid w:val="00A52230"/>
    <w:rsid w:val="00A66ABE"/>
    <w:rsid w:val="00A74CDA"/>
    <w:rsid w:val="00A82723"/>
    <w:rsid w:val="00A83550"/>
    <w:rsid w:val="00A9114C"/>
    <w:rsid w:val="00A925D1"/>
    <w:rsid w:val="00A94D48"/>
    <w:rsid w:val="00AA427C"/>
    <w:rsid w:val="00AB565A"/>
    <w:rsid w:val="00AC0633"/>
    <w:rsid w:val="00AC3D40"/>
    <w:rsid w:val="00AC4BA1"/>
    <w:rsid w:val="00AD2728"/>
    <w:rsid w:val="00AD5EB0"/>
    <w:rsid w:val="00AD7969"/>
    <w:rsid w:val="00AE33C3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214D6"/>
    <w:rsid w:val="00B24771"/>
    <w:rsid w:val="00B25364"/>
    <w:rsid w:val="00B3267F"/>
    <w:rsid w:val="00B43C42"/>
    <w:rsid w:val="00B454B4"/>
    <w:rsid w:val="00B4758A"/>
    <w:rsid w:val="00B57EC1"/>
    <w:rsid w:val="00B648E9"/>
    <w:rsid w:val="00B656F8"/>
    <w:rsid w:val="00B70DF9"/>
    <w:rsid w:val="00B748D0"/>
    <w:rsid w:val="00B7598F"/>
    <w:rsid w:val="00B77995"/>
    <w:rsid w:val="00B80597"/>
    <w:rsid w:val="00B80BF6"/>
    <w:rsid w:val="00B8606B"/>
    <w:rsid w:val="00B86E85"/>
    <w:rsid w:val="00B902B2"/>
    <w:rsid w:val="00B907A0"/>
    <w:rsid w:val="00B91DBC"/>
    <w:rsid w:val="00B9307E"/>
    <w:rsid w:val="00B942E2"/>
    <w:rsid w:val="00B97720"/>
    <w:rsid w:val="00BA12E3"/>
    <w:rsid w:val="00BA3BE2"/>
    <w:rsid w:val="00BA7833"/>
    <w:rsid w:val="00BB0594"/>
    <w:rsid w:val="00BB14CD"/>
    <w:rsid w:val="00BB3C20"/>
    <w:rsid w:val="00BB58E3"/>
    <w:rsid w:val="00BC3258"/>
    <w:rsid w:val="00BC7EEA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3281"/>
    <w:rsid w:val="00C16949"/>
    <w:rsid w:val="00C176BF"/>
    <w:rsid w:val="00C23896"/>
    <w:rsid w:val="00C250CA"/>
    <w:rsid w:val="00C2714F"/>
    <w:rsid w:val="00C31B1C"/>
    <w:rsid w:val="00C3456F"/>
    <w:rsid w:val="00C35D8E"/>
    <w:rsid w:val="00C41AE1"/>
    <w:rsid w:val="00C50387"/>
    <w:rsid w:val="00C5075B"/>
    <w:rsid w:val="00C52DB1"/>
    <w:rsid w:val="00C6542E"/>
    <w:rsid w:val="00C667C9"/>
    <w:rsid w:val="00C72090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B1CF1"/>
    <w:rsid w:val="00CB3478"/>
    <w:rsid w:val="00CB3710"/>
    <w:rsid w:val="00CB4EBC"/>
    <w:rsid w:val="00CB744F"/>
    <w:rsid w:val="00CB7872"/>
    <w:rsid w:val="00CC3960"/>
    <w:rsid w:val="00CC3A7F"/>
    <w:rsid w:val="00CC66E4"/>
    <w:rsid w:val="00CD0688"/>
    <w:rsid w:val="00CD24D6"/>
    <w:rsid w:val="00CE24EC"/>
    <w:rsid w:val="00CE31F1"/>
    <w:rsid w:val="00CE49DC"/>
    <w:rsid w:val="00CE6A90"/>
    <w:rsid w:val="00CF3210"/>
    <w:rsid w:val="00CF40E8"/>
    <w:rsid w:val="00CF4E20"/>
    <w:rsid w:val="00CF517F"/>
    <w:rsid w:val="00CF6039"/>
    <w:rsid w:val="00CF675B"/>
    <w:rsid w:val="00CF799A"/>
    <w:rsid w:val="00D02625"/>
    <w:rsid w:val="00D035DE"/>
    <w:rsid w:val="00D04821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204"/>
    <w:rsid w:val="00D40EDA"/>
    <w:rsid w:val="00D50A20"/>
    <w:rsid w:val="00D546FB"/>
    <w:rsid w:val="00D55A4F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4C9E"/>
    <w:rsid w:val="00D97C10"/>
    <w:rsid w:val="00DA158E"/>
    <w:rsid w:val="00DA1F98"/>
    <w:rsid w:val="00DA2DFB"/>
    <w:rsid w:val="00DA3D85"/>
    <w:rsid w:val="00DA7B5E"/>
    <w:rsid w:val="00DB1686"/>
    <w:rsid w:val="00DB3A59"/>
    <w:rsid w:val="00DB6AB9"/>
    <w:rsid w:val="00DB7332"/>
    <w:rsid w:val="00DC295D"/>
    <w:rsid w:val="00DC4D9A"/>
    <w:rsid w:val="00DC5A7B"/>
    <w:rsid w:val="00DD1B5F"/>
    <w:rsid w:val="00DD705C"/>
    <w:rsid w:val="00DE1A40"/>
    <w:rsid w:val="00DE40FC"/>
    <w:rsid w:val="00DE6266"/>
    <w:rsid w:val="00DF00EC"/>
    <w:rsid w:val="00DF0913"/>
    <w:rsid w:val="00DF14EB"/>
    <w:rsid w:val="00E020AB"/>
    <w:rsid w:val="00E02B36"/>
    <w:rsid w:val="00E02BB7"/>
    <w:rsid w:val="00E06D31"/>
    <w:rsid w:val="00E12120"/>
    <w:rsid w:val="00E14F58"/>
    <w:rsid w:val="00E172ED"/>
    <w:rsid w:val="00E20FED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5BAD"/>
    <w:rsid w:val="00E55CA3"/>
    <w:rsid w:val="00E57532"/>
    <w:rsid w:val="00E60AAA"/>
    <w:rsid w:val="00E63E10"/>
    <w:rsid w:val="00E64499"/>
    <w:rsid w:val="00E74577"/>
    <w:rsid w:val="00E821CF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4EA4"/>
    <w:rsid w:val="00F03337"/>
    <w:rsid w:val="00F04BA9"/>
    <w:rsid w:val="00F0524C"/>
    <w:rsid w:val="00F05DFA"/>
    <w:rsid w:val="00F12D2E"/>
    <w:rsid w:val="00F276F0"/>
    <w:rsid w:val="00F34123"/>
    <w:rsid w:val="00F3774C"/>
    <w:rsid w:val="00F379BB"/>
    <w:rsid w:val="00F408EF"/>
    <w:rsid w:val="00F41D1E"/>
    <w:rsid w:val="00F516BF"/>
    <w:rsid w:val="00F523AB"/>
    <w:rsid w:val="00F5385F"/>
    <w:rsid w:val="00F61277"/>
    <w:rsid w:val="00F61327"/>
    <w:rsid w:val="00F66C4F"/>
    <w:rsid w:val="00F82C82"/>
    <w:rsid w:val="00F834AB"/>
    <w:rsid w:val="00F83AFB"/>
    <w:rsid w:val="00F86736"/>
    <w:rsid w:val="00F908B7"/>
    <w:rsid w:val="00F92643"/>
    <w:rsid w:val="00F933B4"/>
    <w:rsid w:val="00F93992"/>
    <w:rsid w:val="00F93A46"/>
    <w:rsid w:val="00F96195"/>
    <w:rsid w:val="00FA050A"/>
    <w:rsid w:val="00FB0265"/>
    <w:rsid w:val="00FB05AB"/>
    <w:rsid w:val="00FB4EA3"/>
    <w:rsid w:val="00FB72A6"/>
    <w:rsid w:val="00FC1B1E"/>
    <w:rsid w:val="00FC6851"/>
    <w:rsid w:val="00FC7087"/>
    <w:rsid w:val="00FD46FA"/>
    <w:rsid w:val="00FE05ED"/>
    <w:rsid w:val="00FE1788"/>
    <w:rsid w:val="00FE19C3"/>
    <w:rsid w:val="00FE2D00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5922-1848-42B7-90AD-2329D9B5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10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3</cp:revision>
  <cp:lastPrinted>1900-12-31T21:00:00Z</cp:lastPrinted>
  <dcterms:created xsi:type="dcterms:W3CDTF">2013-01-07T17:48:00Z</dcterms:created>
  <dcterms:modified xsi:type="dcterms:W3CDTF">2013-01-07T17:48:00Z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