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410872" w:rsidRDefault="00CA09B2">
      <w:pPr>
        <w:pStyle w:val="T1"/>
        <w:pBdr>
          <w:bottom w:val="single" w:sz="6" w:space="0" w:color="auto"/>
        </w:pBdr>
        <w:spacing w:after="240"/>
      </w:pPr>
      <w:r w:rsidRPr="00410872">
        <w:t>IEEE P802.11</w:t>
      </w:r>
      <w:r w:rsidRPr="0041087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549"/>
        <w:gridCol w:w="1813"/>
      </w:tblGrid>
      <w:tr w:rsidR="00CA09B2" w:rsidRPr="0041087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10872" w:rsidRDefault="008E100D" w:rsidP="00A6639A">
            <w:pPr>
              <w:pStyle w:val="T2"/>
              <w:rPr>
                <w:lang w:eastAsia="ko-KR"/>
              </w:rPr>
            </w:pPr>
            <w:r w:rsidRPr="00410872">
              <w:t>LB18</w:t>
            </w:r>
            <w:r w:rsidR="0046242B">
              <w:rPr>
                <w:rFonts w:hint="eastAsia"/>
                <w:lang w:eastAsia="ko-KR"/>
              </w:rPr>
              <w:t>9 CID</w:t>
            </w:r>
            <w:r w:rsidR="00A6639A">
              <w:rPr>
                <w:rFonts w:hint="eastAsia"/>
                <w:lang w:eastAsia="ko-KR"/>
              </w:rPr>
              <w:t xml:space="preserve"> 153 </w:t>
            </w:r>
            <w:r w:rsidRPr="00410872">
              <w:t>Comment Resolutions</w:t>
            </w:r>
          </w:p>
        </w:tc>
      </w:tr>
      <w:tr w:rsidR="00CA09B2" w:rsidRPr="0041087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410872" w:rsidRDefault="00CA09B2" w:rsidP="00A6639A">
            <w:pPr>
              <w:pStyle w:val="T2"/>
              <w:ind w:left="0"/>
              <w:rPr>
                <w:sz w:val="20"/>
              </w:rPr>
            </w:pPr>
            <w:r w:rsidRPr="00410872">
              <w:rPr>
                <w:sz w:val="20"/>
              </w:rPr>
              <w:t>Date:</w:t>
            </w:r>
            <w:r w:rsidR="008E100D" w:rsidRPr="00410872">
              <w:rPr>
                <w:b w:val="0"/>
                <w:sz w:val="20"/>
              </w:rPr>
              <w:t xml:space="preserve">  2012-</w:t>
            </w:r>
            <w:r w:rsidR="0046242B">
              <w:rPr>
                <w:rFonts w:hint="eastAsia"/>
                <w:b w:val="0"/>
                <w:sz w:val="20"/>
                <w:lang w:eastAsia="ko-KR"/>
              </w:rPr>
              <w:t>11</w:t>
            </w:r>
            <w:r w:rsidRPr="00410872">
              <w:rPr>
                <w:b w:val="0"/>
                <w:sz w:val="20"/>
              </w:rPr>
              <w:t>-</w:t>
            </w:r>
            <w:r w:rsidR="008E100D" w:rsidRPr="00410872">
              <w:rPr>
                <w:b w:val="0"/>
                <w:sz w:val="20"/>
              </w:rPr>
              <w:t>1</w:t>
            </w:r>
            <w:r w:rsidR="00A6639A">
              <w:rPr>
                <w:rFonts w:hint="eastAsia"/>
                <w:b w:val="0"/>
                <w:sz w:val="20"/>
                <w:lang w:eastAsia="ko-KR"/>
              </w:rPr>
              <w:t>5</w:t>
            </w:r>
          </w:p>
        </w:tc>
      </w:tr>
      <w:tr w:rsidR="00CA09B2" w:rsidRPr="0041087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Author(s):</w:t>
            </w:r>
          </w:p>
        </w:tc>
      </w:tr>
      <w:tr w:rsidR="00CA09B2" w:rsidRPr="00410872" w:rsidTr="000F469B">
        <w:trPr>
          <w:jc w:val="center"/>
        </w:trPr>
        <w:tc>
          <w:tcPr>
            <w:tcW w:w="1336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41087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email</w:t>
            </w:r>
          </w:p>
        </w:tc>
      </w:tr>
      <w:tr w:rsidR="00CA09B2" w:rsidRPr="00410872" w:rsidTr="000F469B">
        <w:trPr>
          <w:jc w:val="center"/>
        </w:trPr>
        <w:tc>
          <w:tcPr>
            <w:tcW w:w="1336" w:type="dxa"/>
            <w:vAlign w:val="center"/>
          </w:tcPr>
          <w:p w:rsidR="00CA09B2" w:rsidRPr="00410872" w:rsidRDefault="000F469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10872">
              <w:rPr>
                <w:b w:val="0"/>
                <w:sz w:val="20"/>
                <w:lang w:eastAsia="ko-KR"/>
              </w:rPr>
              <w:t>Yongho Seok</w:t>
            </w:r>
          </w:p>
        </w:tc>
        <w:tc>
          <w:tcPr>
            <w:tcW w:w="2064" w:type="dxa"/>
            <w:vAlign w:val="center"/>
          </w:tcPr>
          <w:p w:rsidR="00CA09B2" w:rsidRPr="00410872" w:rsidRDefault="000F469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10872">
              <w:rPr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CA09B2" w:rsidRPr="00410872" w:rsidRDefault="00894A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759B6">
              <w:rPr>
                <w:b w:val="0"/>
                <w:sz w:val="18"/>
                <w:lang w:val="en-US"/>
              </w:rPr>
              <w:t xml:space="preserve">LG R&amp;D Complex 533, Hogye-1dong, </w:t>
            </w:r>
            <w:proofErr w:type="spellStart"/>
            <w:r w:rsidRPr="00C759B6">
              <w:rPr>
                <w:b w:val="0"/>
                <w:sz w:val="18"/>
                <w:lang w:val="en-US"/>
              </w:rPr>
              <w:t>Dongan-Gu</w:t>
            </w:r>
            <w:proofErr w:type="spellEnd"/>
            <w:r w:rsidRPr="00C759B6">
              <w:rPr>
                <w:b w:val="0"/>
                <w:sz w:val="18"/>
                <w:lang w:val="en-US"/>
              </w:rPr>
              <w:t xml:space="preserve">, Anyang-Shi, </w:t>
            </w:r>
            <w:proofErr w:type="spellStart"/>
            <w:r w:rsidRPr="00C759B6">
              <w:rPr>
                <w:b w:val="0"/>
                <w:sz w:val="18"/>
                <w:lang w:val="en-US"/>
              </w:rPr>
              <w:t>Kyungki</w:t>
            </w:r>
            <w:proofErr w:type="spellEnd"/>
            <w:r w:rsidRPr="00C759B6">
              <w:rPr>
                <w:b w:val="0"/>
                <w:sz w:val="18"/>
                <w:lang w:val="en-US"/>
              </w:rPr>
              <w:t>-Do, 431-749, Korea</w:t>
            </w:r>
          </w:p>
        </w:tc>
        <w:tc>
          <w:tcPr>
            <w:tcW w:w="1549" w:type="dxa"/>
            <w:vAlign w:val="center"/>
          </w:tcPr>
          <w:p w:rsidR="00CA09B2" w:rsidRPr="00410872" w:rsidRDefault="00EA2C1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10872">
              <w:rPr>
                <w:b w:val="0"/>
                <w:sz w:val="20"/>
                <w:lang w:eastAsia="ko-KR"/>
              </w:rPr>
              <w:t>+82-31-450-1947</w:t>
            </w:r>
          </w:p>
        </w:tc>
        <w:tc>
          <w:tcPr>
            <w:tcW w:w="1813" w:type="dxa"/>
            <w:vAlign w:val="center"/>
          </w:tcPr>
          <w:p w:rsidR="00CA09B2" w:rsidRPr="00410872" w:rsidRDefault="000F469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10872">
              <w:rPr>
                <w:b w:val="0"/>
                <w:sz w:val="16"/>
                <w:lang w:eastAsia="ko-KR"/>
              </w:rPr>
              <w:t>yongho.seok@lge.com</w:t>
            </w:r>
          </w:p>
        </w:tc>
      </w:tr>
      <w:tr w:rsidR="00CA09B2" w:rsidRPr="00410872" w:rsidTr="000F469B">
        <w:trPr>
          <w:jc w:val="center"/>
        </w:trPr>
        <w:tc>
          <w:tcPr>
            <w:tcW w:w="1336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Pr="00410872" w:rsidRDefault="000D1068">
      <w:pPr>
        <w:pStyle w:val="T1"/>
        <w:spacing w:after="120"/>
        <w:rPr>
          <w:sz w:val="22"/>
        </w:rPr>
      </w:pPr>
      <w:r w:rsidRPr="000D10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FC533F" w:rsidRDefault="00FC533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C533F" w:rsidRDefault="00FC533F">
                  <w:pPr>
                    <w:jc w:val="both"/>
                    <w:rPr>
                      <w:lang w:eastAsia="ko-KR"/>
                    </w:rPr>
                  </w:pPr>
                  <w:r>
                    <w:t xml:space="preserve">This document proposes resolutions for </w:t>
                  </w:r>
                  <w:r w:rsidR="00A6639A">
                    <w:rPr>
                      <w:rFonts w:hint="eastAsia"/>
                      <w:lang w:eastAsia="ko-KR"/>
                    </w:rPr>
                    <w:t>CID 153</w:t>
                  </w:r>
                  <w:r>
                    <w:t xml:space="preserve">: </w:t>
                  </w:r>
                </w:p>
                <w:p w:rsidR="00FC533F" w:rsidRPr="00D36A29" w:rsidRDefault="00FC533F">
                  <w:pPr>
                    <w:jc w:val="both"/>
                    <w:rPr>
                      <w:lang w:eastAsia="ko-KR"/>
                    </w:rPr>
                  </w:pPr>
                </w:p>
              </w:txbxContent>
            </v:textbox>
          </v:shape>
        </w:pict>
      </w:r>
    </w:p>
    <w:p w:rsidR="00E93C26" w:rsidRPr="00410872" w:rsidRDefault="00CA09B2">
      <w:r w:rsidRPr="00410872">
        <w:br w:type="page"/>
      </w:r>
    </w:p>
    <w:p w:rsidR="00CA09B2" w:rsidRDefault="00CA09B2">
      <w:pPr>
        <w:rPr>
          <w:rFonts w:hint="eastAsia"/>
          <w:lang w:eastAsia="ko-KR"/>
        </w:rPr>
      </w:pPr>
    </w:p>
    <w:tbl>
      <w:tblPr>
        <w:tblW w:w="964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51"/>
        <w:gridCol w:w="1043"/>
        <w:gridCol w:w="900"/>
        <w:gridCol w:w="1159"/>
        <w:gridCol w:w="2071"/>
        <w:gridCol w:w="1639"/>
        <w:gridCol w:w="2182"/>
      </w:tblGrid>
      <w:tr w:rsidR="00A6639A" w:rsidRPr="00A6639A" w:rsidTr="00A6639A">
        <w:trPr>
          <w:trHeight w:val="1800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39A" w:rsidRPr="00A6639A" w:rsidRDefault="00A6639A" w:rsidP="00A6639A">
            <w:pPr>
              <w:jc w:val="right"/>
              <w:rPr>
                <w:rFonts w:ascii="Calibri" w:eastAsia="굴림" w:hAnsi="Calibri" w:cs="Calibri"/>
                <w:color w:val="000000"/>
                <w:szCs w:val="22"/>
                <w:lang w:val="en-US" w:eastAsia="ko-KR"/>
              </w:rPr>
            </w:pPr>
            <w:r w:rsidRPr="00A6639A">
              <w:rPr>
                <w:rFonts w:ascii="Calibri" w:eastAsia="굴림" w:hAnsi="Calibri" w:cs="Calibri"/>
                <w:color w:val="000000"/>
                <w:szCs w:val="22"/>
                <w:lang w:val="en-US" w:eastAsia="ko-KR"/>
              </w:rPr>
              <w:t>153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39A" w:rsidRPr="00A6639A" w:rsidRDefault="00A6639A" w:rsidP="00A6639A">
            <w:pPr>
              <w:rPr>
                <w:rFonts w:ascii="Calibri" w:eastAsia="굴림" w:hAnsi="Calibri" w:cs="Calibri"/>
                <w:color w:val="000000"/>
                <w:szCs w:val="22"/>
                <w:lang w:val="en-US" w:eastAsia="ko-KR"/>
              </w:rPr>
            </w:pPr>
            <w:r w:rsidRPr="00A6639A">
              <w:rPr>
                <w:rFonts w:ascii="Calibri" w:eastAsia="굴림" w:hAnsi="Calibri" w:cs="Calibri"/>
                <w:color w:val="000000"/>
                <w:szCs w:val="22"/>
                <w:lang w:val="en-US" w:eastAsia="ko-KR"/>
              </w:rPr>
              <w:t>Adrian Stephens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39A" w:rsidRPr="00A6639A" w:rsidRDefault="00A6639A" w:rsidP="00A6639A">
            <w:pPr>
              <w:jc w:val="right"/>
              <w:rPr>
                <w:rFonts w:ascii="Calibri" w:eastAsia="굴림" w:hAnsi="Calibri" w:cs="Calibri"/>
                <w:color w:val="000000"/>
                <w:szCs w:val="22"/>
                <w:lang w:val="en-US" w:eastAsia="ko-KR"/>
              </w:rPr>
            </w:pPr>
            <w:r w:rsidRPr="00A6639A">
              <w:rPr>
                <w:rFonts w:ascii="Calibri" w:eastAsia="굴림" w:hAnsi="Calibri" w:cs="Calibri"/>
                <w:color w:val="000000"/>
                <w:szCs w:val="22"/>
                <w:lang w:val="en-US" w:eastAsia="ko-KR"/>
              </w:rPr>
              <w:t>77.19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39A" w:rsidRPr="00A6639A" w:rsidRDefault="00A6639A" w:rsidP="00A6639A">
            <w:pPr>
              <w:rPr>
                <w:rFonts w:ascii="Calibri" w:eastAsia="굴림" w:hAnsi="Calibri" w:cs="Calibri"/>
                <w:color w:val="000000"/>
                <w:szCs w:val="22"/>
                <w:lang w:val="en-US" w:eastAsia="ko-KR"/>
              </w:rPr>
            </w:pPr>
            <w:r w:rsidRPr="00A6639A">
              <w:rPr>
                <w:rFonts w:ascii="Calibri" w:eastAsia="굴림" w:hAnsi="Calibri" w:cs="Calibri"/>
                <w:color w:val="000000"/>
                <w:szCs w:val="22"/>
                <w:lang w:val="en-US" w:eastAsia="ko-KR"/>
              </w:rPr>
              <w:t>10.41.1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39A" w:rsidRPr="00A6639A" w:rsidRDefault="00A6639A" w:rsidP="00A6639A">
            <w:pPr>
              <w:rPr>
                <w:rFonts w:ascii="Calibri" w:eastAsia="굴림" w:hAnsi="Calibri" w:cs="Calibri"/>
                <w:color w:val="000000"/>
                <w:szCs w:val="22"/>
                <w:lang w:val="en-US" w:eastAsia="ko-KR"/>
              </w:rPr>
            </w:pPr>
            <w:r w:rsidRPr="00A6639A">
              <w:rPr>
                <w:rFonts w:ascii="Calibri" w:eastAsia="굴림" w:hAnsi="Calibri" w:cs="Calibri"/>
                <w:color w:val="000000"/>
                <w:szCs w:val="22"/>
                <w:lang w:val="en-US" w:eastAsia="ko-KR"/>
              </w:rPr>
              <w:t>"Except in the case of a TDLS off-channel direct-link (which is independently constrained by 10.22.6.3), a STA shall not transmit a PPDU with a TXVECTOR parameter CH_BANDWIDTH indicating a channel bandwidth that is wider than the BSS operating channel width."</w:t>
            </w:r>
            <w:r w:rsidRPr="00A6639A">
              <w:rPr>
                <w:rFonts w:ascii="Calibri" w:eastAsia="굴림" w:hAnsi="Calibri" w:cs="Calibri"/>
                <w:color w:val="000000"/>
                <w:szCs w:val="22"/>
                <w:lang w:val="en-US" w:eastAsia="ko-KR"/>
              </w:rPr>
              <w:br/>
            </w:r>
            <w:r w:rsidRPr="00A6639A">
              <w:rPr>
                <w:rFonts w:ascii="Calibri" w:eastAsia="굴림" w:hAnsi="Calibri" w:cs="Calibri"/>
                <w:color w:val="000000"/>
                <w:szCs w:val="22"/>
                <w:lang w:val="en-US" w:eastAsia="ko-KR"/>
              </w:rPr>
              <w:br/>
              <w:t xml:space="preserve">- </w:t>
            </w:r>
            <w:proofErr w:type="gramStart"/>
            <w:r w:rsidRPr="00A6639A">
              <w:rPr>
                <w:rFonts w:ascii="Calibri" w:eastAsia="굴림" w:hAnsi="Calibri" w:cs="Calibri"/>
                <w:color w:val="000000"/>
                <w:szCs w:val="22"/>
                <w:lang w:val="en-US" w:eastAsia="ko-KR"/>
              </w:rPr>
              <w:t>which</w:t>
            </w:r>
            <w:proofErr w:type="gramEnd"/>
            <w:r w:rsidRPr="00A6639A">
              <w:rPr>
                <w:rFonts w:ascii="Calibri" w:eastAsia="굴림" w:hAnsi="Calibri" w:cs="Calibri"/>
                <w:color w:val="000000"/>
                <w:szCs w:val="22"/>
                <w:lang w:val="en-US" w:eastAsia="ko-KR"/>
              </w:rPr>
              <w:t xml:space="preserve"> BSS? What if it's not a member of </w:t>
            </w:r>
            <w:proofErr w:type="gramStart"/>
            <w:r w:rsidRPr="00A6639A">
              <w:rPr>
                <w:rFonts w:ascii="Calibri" w:eastAsia="굴림" w:hAnsi="Calibri" w:cs="Calibri"/>
                <w:color w:val="000000"/>
                <w:szCs w:val="22"/>
                <w:lang w:val="en-US" w:eastAsia="ko-KR"/>
              </w:rPr>
              <w:t>an</w:t>
            </w:r>
            <w:proofErr w:type="gramEnd"/>
            <w:r w:rsidRPr="00A6639A">
              <w:rPr>
                <w:rFonts w:ascii="Calibri" w:eastAsia="굴림" w:hAnsi="Calibri" w:cs="Calibri"/>
                <w:color w:val="000000"/>
                <w:szCs w:val="22"/>
                <w:lang w:val="en-US" w:eastAsia="ko-KR"/>
              </w:rPr>
              <w:t xml:space="preserve"> BSS?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39A" w:rsidRPr="00A6639A" w:rsidRDefault="00A6639A" w:rsidP="00A6639A">
            <w:pPr>
              <w:rPr>
                <w:rFonts w:ascii="Calibri" w:eastAsia="굴림" w:hAnsi="Calibri" w:cs="Calibri"/>
                <w:color w:val="000000"/>
                <w:szCs w:val="22"/>
                <w:lang w:val="en-US" w:eastAsia="ko-KR"/>
              </w:rPr>
            </w:pPr>
            <w:r w:rsidRPr="00A6639A">
              <w:rPr>
                <w:rFonts w:ascii="Calibri" w:eastAsia="굴림" w:hAnsi="Calibri" w:cs="Calibri"/>
                <w:color w:val="000000"/>
                <w:szCs w:val="22"/>
                <w:lang w:val="en-US" w:eastAsia="ko-KR"/>
              </w:rPr>
              <w:t>Add "with which it is associated". And describe rules for operation prior to association.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39A" w:rsidRDefault="001D1256" w:rsidP="00A6639A">
            <w:pPr>
              <w:rPr>
                <w:rFonts w:ascii="Arial" w:eastAsia="굴림" w:hAnsi="Arial" w:cs="Arial" w:hint="eastAsia"/>
                <w:sz w:val="24"/>
                <w:szCs w:val="24"/>
                <w:lang w:val="en-US" w:eastAsia="ko-KR"/>
              </w:rPr>
            </w:pPr>
            <w:r w:rsidRPr="001D1256">
              <w:rPr>
                <w:rFonts w:ascii="Arial" w:eastAsia="굴림" w:hAnsi="Arial" w:cs="Arial"/>
                <w:sz w:val="24"/>
                <w:szCs w:val="24"/>
                <w:lang w:val="en-US" w:eastAsia="ko-KR"/>
              </w:rPr>
              <w:t>Revised-</w:t>
            </w:r>
          </w:p>
          <w:p w:rsidR="001D1256" w:rsidRPr="00A6639A" w:rsidRDefault="001D1256" w:rsidP="001D1256">
            <w:pPr>
              <w:rPr>
                <w:rFonts w:eastAsia="굴림"/>
                <w:sz w:val="24"/>
                <w:szCs w:val="24"/>
                <w:lang w:val="en-US" w:eastAsia="ko-KR"/>
              </w:rPr>
            </w:pPr>
            <w:r>
              <w:rPr>
                <w:rFonts w:hint="eastAsia"/>
                <w:sz w:val="24"/>
                <w:szCs w:val="24"/>
                <w:lang w:val="en-US" w:eastAsia="ko-KR"/>
              </w:rPr>
              <w:t xml:space="preserve">Remove the last paragraph of Sub-clause 10.41.1 as the same reason with CID 6631 of 11ac LB188. </w:t>
            </w:r>
          </w:p>
        </w:tc>
      </w:tr>
    </w:tbl>
    <w:p w:rsidR="00A6639A" w:rsidRPr="00A6639A" w:rsidRDefault="00A6639A">
      <w:pPr>
        <w:rPr>
          <w:rFonts w:hint="eastAsia"/>
          <w:lang w:val="en-US" w:eastAsia="ko-KR"/>
        </w:rPr>
      </w:pPr>
    </w:p>
    <w:p w:rsidR="00F8197F" w:rsidRPr="00A479AA" w:rsidRDefault="008C1465">
      <w:pPr>
        <w:rPr>
          <w:rFonts w:ascii="Arial" w:hAnsi="Arial" w:cs="Arial"/>
          <w:sz w:val="28"/>
          <w:szCs w:val="28"/>
          <w:u w:val="single"/>
          <w:lang w:val="en-US" w:eastAsia="ko-KR"/>
        </w:rPr>
      </w:pPr>
      <w:r w:rsidRPr="00A479AA">
        <w:rPr>
          <w:rFonts w:ascii="Arial" w:hAnsi="Arial" w:cs="Arial"/>
          <w:b/>
          <w:sz w:val="28"/>
          <w:szCs w:val="28"/>
          <w:u w:val="single"/>
          <w:lang w:val="en-US"/>
        </w:rPr>
        <w:t>Discussion:</w:t>
      </w:r>
      <w:r w:rsidRPr="00A479AA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</w:p>
    <w:p w:rsidR="00A6639A" w:rsidRDefault="00A6639A">
      <w:pPr>
        <w:rPr>
          <w:rFonts w:hint="eastAsia"/>
          <w:sz w:val="24"/>
          <w:szCs w:val="24"/>
          <w:lang w:val="en-US" w:eastAsia="ko-KR"/>
        </w:rPr>
      </w:pPr>
    </w:p>
    <w:p w:rsidR="00A6639A" w:rsidRDefault="00A6639A">
      <w:pPr>
        <w:rPr>
          <w:rFonts w:hint="eastAsia"/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The last paragraph of Sub-clause 10.41.1 was </w:t>
      </w:r>
      <w:r w:rsidR="001D1256">
        <w:rPr>
          <w:rFonts w:hint="eastAsia"/>
          <w:sz w:val="24"/>
          <w:szCs w:val="24"/>
          <w:lang w:val="en-US" w:eastAsia="ko-KR"/>
        </w:rPr>
        <w:t xml:space="preserve">cited from IEEE 802.11ac Draft 3.0. </w:t>
      </w:r>
    </w:p>
    <w:p w:rsidR="001D1256" w:rsidRDefault="001D1256">
      <w:pPr>
        <w:rPr>
          <w:rFonts w:hint="eastAsia"/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But, in the comment resolution of the </w:t>
      </w:r>
      <w:proofErr w:type="spellStart"/>
      <w:r>
        <w:rPr>
          <w:rFonts w:hint="eastAsia"/>
          <w:sz w:val="24"/>
          <w:szCs w:val="24"/>
          <w:lang w:val="en-US" w:eastAsia="ko-KR"/>
        </w:rPr>
        <w:t>TGac</w:t>
      </w:r>
      <w:proofErr w:type="spellEnd"/>
      <w:r>
        <w:rPr>
          <w:rFonts w:hint="eastAsia"/>
          <w:sz w:val="24"/>
          <w:szCs w:val="24"/>
          <w:lang w:val="en-US" w:eastAsia="ko-KR"/>
        </w:rPr>
        <w:t xml:space="preserve"> LB 188, the corresponding paragraph was removed. </w:t>
      </w:r>
    </w:p>
    <w:p w:rsidR="001D1256" w:rsidRDefault="001D1256">
      <w:pPr>
        <w:rPr>
          <w:rFonts w:hint="eastAsia"/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Please see the following comment resolution text of </w:t>
      </w:r>
      <w:proofErr w:type="spellStart"/>
      <w:r>
        <w:rPr>
          <w:rFonts w:hint="eastAsia"/>
          <w:sz w:val="24"/>
          <w:szCs w:val="24"/>
          <w:lang w:val="en-US" w:eastAsia="ko-KR"/>
        </w:rPr>
        <w:t>TGac</w:t>
      </w:r>
      <w:proofErr w:type="spellEnd"/>
      <w:r>
        <w:rPr>
          <w:rFonts w:hint="eastAsia"/>
          <w:sz w:val="24"/>
          <w:szCs w:val="24"/>
          <w:lang w:val="en-US" w:eastAsia="ko-KR"/>
        </w:rPr>
        <w:t xml:space="preserve">. </w:t>
      </w:r>
    </w:p>
    <w:p w:rsidR="00A6639A" w:rsidRPr="001D1256" w:rsidRDefault="00A6639A">
      <w:pPr>
        <w:rPr>
          <w:rFonts w:hint="eastAsia"/>
          <w:sz w:val="24"/>
          <w:szCs w:val="24"/>
          <w:lang w:val="en-US" w:eastAsia="ko-KR"/>
        </w:rPr>
      </w:pPr>
    </w:p>
    <w:p w:rsidR="00A6639A" w:rsidRDefault="00A6639A" w:rsidP="00A6639A">
      <w:pPr>
        <w:pStyle w:val="2"/>
      </w:pPr>
      <w:r>
        <w:t>Comments</w:t>
      </w:r>
    </w:p>
    <w:p w:rsidR="00A6639A" w:rsidRDefault="00A6639A" w:rsidP="00A6639A"/>
    <w:p w:rsidR="00A6639A" w:rsidRDefault="00A6639A" w:rsidP="00A663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892"/>
        <w:gridCol w:w="1350"/>
        <w:gridCol w:w="3150"/>
        <w:gridCol w:w="3528"/>
      </w:tblGrid>
      <w:tr w:rsidR="00A6639A" w:rsidRPr="00B80121" w:rsidTr="00FF579A">
        <w:trPr>
          <w:trHeight w:val="1399"/>
        </w:trPr>
        <w:tc>
          <w:tcPr>
            <w:tcW w:w="656" w:type="dxa"/>
            <w:shd w:val="clear" w:color="auto" w:fill="auto"/>
          </w:tcPr>
          <w:p w:rsidR="00A6639A" w:rsidRPr="00B80121" w:rsidRDefault="00A6639A" w:rsidP="00FF579A">
            <w:r>
              <w:t>6631</w:t>
            </w:r>
          </w:p>
        </w:tc>
        <w:tc>
          <w:tcPr>
            <w:tcW w:w="892" w:type="dxa"/>
            <w:shd w:val="clear" w:color="auto" w:fill="auto"/>
          </w:tcPr>
          <w:p w:rsidR="00A6639A" w:rsidRPr="00A36A8D" w:rsidRDefault="00A6639A" w:rsidP="00FF579A">
            <w:r>
              <w:t>Robert Stacey</w:t>
            </w:r>
          </w:p>
        </w:tc>
        <w:tc>
          <w:tcPr>
            <w:tcW w:w="1350" w:type="dxa"/>
            <w:shd w:val="clear" w:color="auto" w:fill="auto"/>
          </w:tcPr>
          <w:p w:rsidR="00A6639A" w:rsidRPr="00F733A6" w:rsidRDefault="00A6639A" w:rsidP="00FF579A">
            <w:pPr>
              <w:rPr>
                <w:szCs w:val="22"/>
              </w:rPr>
            </w:pPr>
            <w:r w:rsidRPr="00F733A6">
              <w:rPr>
                <w:bCs/>
                <w:szCs w:val="22"/>
                <w:lang w:val="en-US"/>
              </w:rPr>
              <w:t>10.22.1@</w:t>
            </w:r>
            <w:r w:rsidRPr="00F733A6">
              <w:rPr>
                <w:szCs w:val="22"/>
              </w:rPr>
              <w:t>156.23</w:t>
            </w:r>
          </w:p>
        </w:tc>
        <w:tc>
          <w:tcPr>
            <w:tcW w:w="3150" w:type="dxa"/>
            <w:shd w:val="clear" w:color="auto" w:fill="auto"/>
          </w:tcPr>
          <w:p w:rsidR="00A6639A" w:rsidRPr="00A36A8D" w:rsidRDefault="00A6639A" w:rsidP="00FF579A">
            <w:r w:rsidRPr="00357BCE">
              <w:t>Statements at P156L23 and P159L1</w:t>
            </w:r>
            <w:r>
              <w:t>4</w:t>
            </w:r>
            <w:r w:rsidRPr="00357BCE">
              <w:t xml:space="preserve"> contradict each other. Either the STA is permitted to transmit wider than the BSS on the base channel or it is not.</w:t>
            </w:r>
          </w:p>
        </w:tc>
        <w:tc>
          <w:tcPr>
            <w:tcW w:w="3528" w:type="dxa"/>
            <w:shd w:val="clear" w:color="auto" w:fill="auto"/>
          </w:tcPr>
          <w:p w:rsidR="00A6639A" w:rsidRPr="00A36A8D" w:rsidRDefault="00A6639A" w:rsidP="00FF579A">
            <w:r w:rsidRPr="00357BCE">
              <w:t>Remove the statement on P156L23 (i.e., STA is not permitted to transmit wider than BSS on the base channel).</w:t>
            </w:r>
          </w:p>
        </w:tc>
      </w:tr>
    </w:tbl>
    <w:p w:rsidR="00A6639A" w:rsidRDefault="00A6639A" w:rsidP="00A6639A"/>
    <w:p w:rsidR="00A6639A" w:rsidRDefault="00A6639A" w:rsidP="00A6639A">
      <w:pPr>
        <w:pStyle w:val="2"/>
      </w:pPr>
      <w:r>
        <w:t>Discussion</w:t>
      </w:r>
    </w:p>
    <w:p w:rsidR="00A6639A" w:rsidRDefault="00A6639A" w:rsidP="00A6639A">
      <w:pPr>
        <w:autoSpaceDE w:val="0"/>
        <w:autoSpaceDN w:val="0"/>
        <w:adjustRightInd w:val="0"/>
      </w:pPr>
    </w:p>
    <w:p w:rsidR="00A6639A" w:rsidRDefault="00A6639A" w:rsidP="00A6639A">
      <w:pPr>
        <w:autoSpaceDE w:val="0"/>
        <w:autoSpaceDN w:val="0"/>
        <w:adjustRightInd w:val="0"/>
      </w:pPr>
      <w:proofErr w:type="spellStart"/>
      <w:r>
        <w:t>TGac</w:t>
      </w:r>
      <w:proofErr w:type="spellEnd"/>
      <w:r>
        <w:t xml:space="preserve"> decided that a TDLS direct link could have a larger bandwidth than the BSS to which the TDLS peer STAs are associated, also when the TDLS peer STAs are operating on the base channel (i.e. not on an off-channel). The cited paragraph on P156L23 was added to enable that, but the paragraph on P159L14 should have been removed as part of the edits.</w:t>
      </w:r>
    </w:p>
    <w:p w:rsidR="00A6639A" w:rsidRDefault="00A6639A" w:rsidP="00A6639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6639A" w:rsidRDefault="00A6639A" w:rsidP="00A6639A">
      <w:pPr>
        <w:pStyle w:val="2"/>
      </w:pPr>
      <w:r>
        <w:t>Proposed changes</w:t>
      </w:r>
    </w:p>
    <w:p w:rsidR="00A6639A" w:rsidRDefault="00A6639A" w:rsidP="00A6639A"/>
    <w:p w:rsidR="00A6639A" w:rsidRPr="003E3FE1" w:rsidRDefault="00A6639A" w:rsidP="00A6639A">
      <w:pPr>
        <w:rPr>
          <w:i/>
        </w:rPr>
      </w:pPr>
      <w:r w:rsidRPr="003E3FE1">
        <w:rPr>
          <w:i/>
        </w:rPr>
        <w:lastRenderedPageBreak/>
        <w:t xml:space="preserve">Instruct the editor to </w:t>
      </w:r>
      <w:r>
        <w:rPr>
          <w:i/>
        </w:rPr>
        <w:t>delete</w:t>
      </w:r>
      <w:r w:rsidRPr="003E3FE1">
        <w:rPr>
          <w:i/>
        </w:rPr>
        <w:t xml:space="preserve"> the </w:t>
      </w:r>
      <w:r>
        <w:rPr>
          <w:i/>
        </w:rPr>
        <w:t xml:space="preserve">following </w:t>
      </w:r>
      <w:r w:rsidRPr="003E3FE1">
        <w:rPr>
          <w:i/>
        </w:rPr>
        <w:t>paragraph on P159L</w:t>
      </w:r>
      <w:r>
        <w:rPr>
          <w:i/>
        </w:rPr>
        <w:t>14:</w:t>
      </w:r>
    </w:p>
    <w:p w:rsidR="00A6639A" w:rsidRDefault="00A6639A" w:rsidP="00A6639A"/>
    <w:p w:rsidR="00A6639A" w:rsidRPr="00F662F7" w:rsidRDefault="00A6639A" w:rsidP="00A6639A">
      <w:pPr>
        <w:rPr>
          <w:strike/>
        </w:rPr>
      </w:pPr>
      <w:r w:rsidRPr="00DB72C9">
        <w:rPr>
          <w:strike/>
        </w:rPr>
        <w:t xml:space="preserve">Except in the case of a TDLS off-channel direct-link (which is independently constrained by 10.22.6.3) </w:t>
      </w:r>
      <w:r w:rsidRPr="00DB72C9">
        <w:rPr>
          <w:strike/>
          <w:u w:val="single"/>
        </w:rPr>
        <w:t xml:space="preserve">or in the case </w:t>
      </w:r>
      <w:proofErr w:type="gramStart"/>
      <w:r w:rsidRPr="00DB72C9">
        <w:rPr>
          <w:strike/>
          <w:u w:val="single"/>
        </w:rPr>
        <w:t xml:space="preserve">of </w:t>
      </w:r>
      <w:r w:rsidRPr="00DB72C9">
        <w:rPr>
          <w:strike/>
        </w:rPr>
        <w:t>,</w:t>
      </w:r>
      <w:proofErr w:type="gramEnd"/>
      <w:r w:rsidRPr="00DB72C9">
        <w:rPr>
          <w:strike/>
        </w:rPr>
        <w:t xml:space="preserve"> a STA shall not transmit a PPDU with a TXVECTOR parameter CH_BANDWIDTH indicating a channel bandwidth that is wider than the BSS operating channel width.</w:t>
      </w:r>
    </w:p>
    <w:p w:rsidR="00A6639A" w:rsidRPr="00A6639A" w:rsidRDefault="00A6639A">
      <w:pPr>
        <w:rPr>
          <w:rFonts w:hint="eastAsia"/>
          <w:sz w:val="24"/>
          <w:szCs w:val="24"/>
          <w:lang w:eastAsia="ko-KR"/>
        </w:rPr>
      </w:pPr>
    </w:p>
    <w:sectPr w:rsidR="00A6639A" w:rsidRPr="00A6639A" w:rsidSect="0007344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1CA" w:rsidRDefault="00CC61CA">
      <w:r>
        <w:separator/>
      </w:r>
    </w:p>
  </w:endnote>
  <w:endnote w:type="continuationSeparator" w:id="0">
    <w:p w:rsidR="00CC61CA" w:rsidRDefault="00CC6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3F" w:rsidRDefault="000D1068">
    <w:pPr>
      <w:pStyle w:val="a3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FC533F">
        <w:t>Submission</w:t>
      </w:r>
    </w:fldSimple>
    <w:r w:rsidR="00FC533F">
      <w:tab/>
      <w:t xml:space="preserve">page </w:t>
    </w:r>
    <w:fldSimple w:instr="page ">
      <w:r w:rsidR="00973488">
        <w:rPr>
          <w:noProof/>
        </w:rPr>
        <w:t>1</w:t>
      </w:r>
    </w:fldSimple>
    <w:r w:rsidR="00FC533F">
      <w:tab/>
    </w:r>
    <w:r w:rsidR="00FC533F">
      <w:rPr>
        <w:rFonts w:hint="eastAsia"/>
        <w:lang w:eastAsia="ko-KR"/>
      </w:rPr>
      <w:t>Yongho Seok, LG Electronics</w:t>
    </w:r>
  </w:p>
  <w:p w:rsidR="00FC533F" w:rsidRDefault="00FC53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1CA" w:rsidRDefault="00CC61CA">
      <w:r>
        <w:separator/>
      </w:r>
    </w:p>
  </w:footnote>
  <w:footnote w:type="continuationSeparator" w:id="0">
    <w:p w:rsidR="00CC61CA" w:rsidRDefault="00CC6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3F" w:rsidRDefault="00FC533F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 xml:space="preserve">November </w:t>
    </w:r>
    <w:fldSimple w:instr=" KEYWORDS  \* MERGEFORMAT ">
      <w:r>
        <w:t>2012</w:t>
      </w:r>
    </w:fldSimple>
    <w:r>
      <w:tab/>
    </w:r>
    <w:r>
      <w:tab/>
    </w:r>
    <w:fldSimple w:instr=" TITLE  \* MERGEFORMAT ">
      <w:r>
        <w:t>doc.: IEEE 802.11-12/</w:t>
      </w:r>
      <w:r>
        <w:rPr>
          <w:rFonts w:hint="eastAsia"/>
          <w:lang w:eastAsia="ko-KR"/>
        </w:rPr>
        <w:t>1</w:t>
      </w:r>
      <w:r w:rsidR="00A479AA">
        <w:rPr>
          <w:rFonts w:hint="eastAsia"/>
          <w:lang w:eastAsia="ko-KR"/>
        </w:rPr>
        <w:t>403</w:t>
      </w:r>
      <w:r>
        <w:t>r</w:t>
      </w:r>
    </w:fldSimple>
    <w:r w:rsidR="00A479AA">
      <w:rPr>
        <w:rFonts w:hint="eastAsia"/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28E8"/>
    <w:multiLevelType w:val="hybridMultilevel"/>
    <w:tmpl w:val="8D0EB7B6"/>
    <w:lvl w:ilvl="0" w:tplc="59BA9A0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3C26"/>
    <w:rsid w:val="000010F4"/>
    <w:rsid w:val="00051476"/>
    <w:rsid w:val="000606C3"/>
    <w:rsid w:val="00062142"/>
    <w:rsid w:val="0007344B"/>
    <w:rsid w:val="0007440F"/>
    <w:rsid w:val="00080A8A"/>
    <w:rsid w:val="000913CB"/>
    <w:rsid w:val="000A22AE"/>
    <w:rsid w:val="000D1068"/>
    <w:rsid w:val="000E5E7E"/>
    <w:rsid w:val="000F469B"/>
    <w:rsid w:val="00117B61"/>
    <w:rsid w:val="00161C80"/>
    <w:rsid w:val="001666F1"/>
    <w:rsid w:val="001A7278"/>
    <w:rsid w:val="001B1430"/>
    <w:rsid w:val="001B1794"/>
    <w:rsid w:val="001C601D"/>
    <w:rsid w:val="001D1256"/>
    <w:rsid w:val="001D723B"/>
    <w:rsid w:val="002525A3"/>
    <w:rsid w:val="0025294B"/>
    <w:rsid w:val="00255D10"/>
    <w:rsid w:val="00256B52"/>
    <w:rsid w:val="0025727B"/>
    <w:rsid w:val="002603B0"/>
    <w:rsid w:val="00260A1F"/>
    <w:rsid w:val="00270B21"/>
    <w:rsid w:val="00287E7D"/>
    <w:rsid w:val="0029020B"/>
    <w:rsid w:val="00292F7F"/>
    <w:rsid w:val="00293030"/>
    <w:rsid w:val="00294B94"/>
    <w:rsid w:val="002D44BE"/>
    <w:rsid w:val="00303E48"/>
    <w:rsid w:val="0031412D"/>
    <w:rsid w:val="00323D8E"/>
    <w:rsid w:val="00331C74"/>
    <w:rsid w:val="00360EAF"/>
    <w:rsid w:val="00364601"/>
    <w:rsid w:val="0038424F"/>
    <w:rsid w:val="003856B1"/>
    <w:rsid w:val="003925C9"/>
    <w:rsid w:val="0039382A"/>
    <w:rsid w:val="003C70D1"/>
    <w:rsid w:val="003D2791"/>
    <w:rsid w:val="003D3706"/>
    <w:rsid w:val="003E1AEB"/>
    <w:rsid w:val="003E6816"/>
    <w:rsid w:val="003F594A"/>
    <w:rsid w:val="003F7BCF"/>
    <w:rsid w:val="00410872"/>
    <w:rsid w:val="00417071"/>
    <w:rsid w:val="004262BD"/>
    <w:rsid w:val="00442037"/>
    <w:rsid w:val="004605D8"/>
    <w:rsid w:val="0046242B"/>
    <w:rsid w:val="004679B3"/>
    <w:rsid w:val="0047158C"/>
    <w:rsid w:val="004B06ED"/>
    <w:rsid w:val="004C1CDB"/>
    <w:rsid w:val="004E2212"/>
    <w:rsid w:val="0050665B"/>
    <w:rsid w:val="00515CCE"/>
    <w:rsid w:val="00530EDF"/>
    <w:rsid w:val="00567F22"/>
    <w:rsid w:val="005800C4"/>
    <w:rsid w:val="005A3CAF"/>
    <w:rsid w:val="005A44CC"/>
    <w:rsid w:val="005B1EB0"/>
    <w:rsid w:val="005B2EE6"/>
    <w:rsid w:val="005D796F"/>
    <w:rsid w:val="005F1B40"/>
    <w:rsid w:val="006155B6"/>
    <w:rsid w:val="00617D28"/>
    <w:rsid w:val="0062440B"/>
    <w:rsid w:val="006511E7"/>
    <w:rsid w:val="00651F41"/>
    <w:rsid w:val="00662DBE"/>
    <w:rsid w:val="00685EDB"/>
    <w:rsid w:val="00687A65"/>
    <w:rsid w:val="006977AA"/>
    <w:rsid w:val="006C0727"/>
    <w:rsid w:val="006D7CA8"/>
    <w:rsid w:val="006E145F"/>
    <w:rsid w:val="006E5F6C"/>
    <w:rsid w:val="006E6948"/>
    <w:rsid w:val="0070660E"/>
    <w:rsid w:val="0071496F"/>
    <w:rsid w:val="00730AC6"/>
    <w:rsid w:val="00741E2D"/>
    <w:rsid w:val="00747D02"/>
    <w:rsid w:val="00751CC6"/>
    <w:rsid w:val="00766F0C"/>
    <w:rsid w:val="00770572"/>
    <w:rsid w:val="0077244F"/>
    <w:rsid w:val="007810E6"/>
    <w:rsid w:val="00784DB3"/>
    <w:rsid w:val="00793C13"/>
    <w:rsid w:val="007B070C"/>
    <w:rsid w:val="007B7CC0"/>
    <w:rsid w:val="007E2EF7"/>
    <w:rsid w:val="007F1B92"/>
    <w:rsid w:val="008203F1"/>
    <w:rsid w:val="00853879"/>
    <w:rsid w:val="00881FC5"/>
    <w:rsid w:val="00894A4B"/>
    <w:rsid w:val="008B1AF0"/>
    <w:rsid w:val="008C1465"/>
    <w:rsid w:val="008E100D"/>
    <w:rsid w:val="008E3A2B"/>
    <w:rsid w:val="008F41FA"/>
    <w:rsid w:val="00906E60"/>
    <w:rsid w:val="00930C0E"/>
    <w:rsid w:val="00931B89"/>
    <w:rsid w:val="0093290B"/>
    <w:rsid w:val="00945749"/>
    <w:rsid w:val="00946005"/>
    <w:rsid w:val="00963BD8"/>
    <w:rsid w:val="0097284E"/>
    <w:rsid w:val="00973488"/>
    <w:rsid w:val="00973EF3"/>
    <w:rsid w:val="00986460"/>
    <w:rsid w:val="009D3531"/>
    <w:rsid w:val="00A0649F"/>
    <w:rsid w:val="00A1391B"/>
    <w:rsid w:val="00A17458"/>
    <w:rsid w:val="00A25568"/>
    <w:rsid w:val="00A276EA"/>
    <w:rsid w:val="00A36D5F"/>
    <w:rsid w:val="00A46B04"/>
    <w:rsid w:val="00A479AA"/>
    <w:rsid w:val="00A6639A"/>
    <w:rsid w:val="00A670D5"/>
    <w:rsid w:val="00A736F5"/>
    <w:rsid w:val="00A7515A"/>
    <w:rsid w:val="00AA427C"/>
    <w:rsid w:val="00AB0F26"/>
    <w:rsid w:val="00AB7A18"/>
    <w:rsid w:val="00B06A0A"/>
    <w:rsid w:val="00B25529"/>
    <w:rsid w:val="00B717AE"/>
    <w:rsid w:val="00B97B59"/>
    <w:rsid w:val="00BA198E"/>
    <w:rsid w:val="00BB0D27"/>
    <w:rsid w:val="00BB54A2"/>
    <w:rsid w:val="00BC1716"/>
    <w:rsid w:val="00BD6B35"/>
    <w:rsid w:val="00BE68C2"/>
    <w:rsid w:val="00C03BF5"/>
    <w:rsid w:val="00C065FB"/>
    <w:rsid w:val="00C118A0"/>
    <w:rsid w:val="00C17AF7"/>
    <w:rsid w:val="00C4267E"/>
    <w:rsid w:val="00C73D56"/>
    <w:rsid w:val="00C80EBB"/>
    <w:rsid w:val="00CA09B2"/>
    <w:rsid w:val="00CA6377"/>
    <w:rsid w:val="00CB690C"/>
    <w:rsid w:val="00CC61CA"/>
    <w:rsid w:val="00CD1BEC"/>
    <w:rsid w:val="00CD7078"/>
    <w:rsid w:val="00D17D47"/>
    <w:rsid w:val="00D25057"/>
    <w:rsid w:val="00D36A29"/>
    <w:rsid w:val="00D44907"/>
    <w:rsid w:val="00D47FA1"/>
    <w:rsid w:val="00DC5A7B"/>
    <w:rsid w:val="00DD7D8E"/>
    <w:rsid w:val="00DE2A70"/>
    <w:rsid w:val="00DF597D"/>
    <w:rsid w:val="00E10611"/>
    <w:rsid w:val="00E12383"/>
    <w:rsid w:val="00E156B2"/>
    <w:rsid w:val="00E16894"/>
    <w:rsid w:val="00E46C34"/>
    <w:rsid w:val="00E537C7"/>
    <w:rsid w:val="00E8448B"/>
    <w:rsid w:val="00E8465F"/>
    <w:rsid w:val="00E93C26"/>
    <w:rsid w:val="00E9668A"/>
    <w:rsid w:val="00EA2C1A"/>
    <w:rsid w:val="00EA47E9"/>
    <w:rsid w:val="00EA5923"/>
    <w:rsid w:val="00EA7FA3"/>
    <w:rsid w:val="00ED392B"/>
    <w:rsid w:val="00ED57AC"/>
    <w:rsid w:val="00EF0ECD"/>
    <w:rsid w:val="00EF31AB"/>
    <w:rsid w:val="00F0488B"/>
    <w:rsid w:val="00F1282D"/>
    <w:rsid w:val="00F502E0"/>
    <w:rsid w:val="00F64E97"/>
    <w:rsid w:val="00F8197F"/>
    <w:rsid w:val="00FA3276"/>
    <w:rsid w:val="00FC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44B"/>
    <w:rPr>
      <w:sz w:val="22"/>
      <w:lang w:val="en-GB"/>
    </w:rPr>
  </w:style>
  <w:style w:type="paragraph" w:styleId="1">
    <w:name w:val="heading 1"/>
    <w:basedOn w:val="a"/>
    <w:next w:val="a"/>
    <w:qFormat/>
    <w:rsid w:val="0007344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07344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07344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344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07344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07344B"/>
    <w:pPr>
      <w:jc w:val="center"/>
    </w:pPr>
    <w:rPr>
      <w:b/>
      <w:sz w:val="28"/>
    </w:rPr>
  </w:style>
  <w:style w:type="paragraph" w:customStyle="1" w:styleId="T2">
    <w:name w:val="T2"/>
    <w:basedOn w:val="T1"/>
    <w:rsid w:val="0007344B"/>
    <w:pPr>
      <w:spacing w:after="240"/>
      <w:ind w:left="720" w:right="720"/>
    </w:pPr>
  </w:style>
  <w:style w:type="paragraph" w:customStyle="1" w:styleId="T3">
    <w:name w:val="T3"/>
    <w:basedOn w:val="T1"/>
    <w:rsid w:val="0007344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07344B"/>
    <w:pPr>
      <w:ind w:left="720" w:hanging="720"/>
    </w:pPr>
  </w:style>
  <w:style w:type="character" w:styleId="a6">
    <w:name w:val="Hyperlink"/>
    <w:basedOn w:val="a0"/>
    <w:rsid w:val="0007344B"/>
    <w:rPr>
      <w:color w:val="0000FF"/>
      <w:u w:val="single"/>
    </w:rPr>
  </w:style>
  <w:style w:type="character" w:customStyle="1" w:styleId="st">
    <w:name w:val="st"/>
    <w:basedOn w:val="a0"/>
    <w:rsid w:val="00A0649F"/>
  </w:style>
  <w:style w:type="paragraph" w:styleId="a7">
    <w:name w:val="List Paragraph"/>
    <w:basedOn w:val="a"/>
    <w:uiPriority w:val="34"/>
    <w:qFormat/>
    <w:rsid w:val="004B06ED"/>
    <w:pPr>
      <w:ind w:leftChars="400" w:left="800"/>
    </w:pPr>
  </w:style>
  <w:style w:type="paragraph" w:styleId="a8">
    <w:name w:val="Balloon Text"/>
    <w:basedOn w:val="a"/>
    <w:link w:val="Char"/>
    <w:rsid w:val="0011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117B6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SP3311307">
    <w:name w:val="SP.3.311307"/>
    <w:basedOn w:val="a"/>
    <w:next w:val="a"/>
    <w:uiPriority w:val="99"/>
    <w:rsid w:val="00930C0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311406">
    <w:name w:val="SP.3.311406"/>
    <w:basedOn w:val="a"/>
    <w:next w:val="a"/>
    <w:uiPriority w:val="99"/>
    <w:rsid w:val="00930C0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311352">
    <w:name w:val="SP.3.311352"/>
    <w:basedOn w:val="a"/>
    <w:next w:val="a"/>
    <w:uiPriority w:val="99"/>
    <w:rsid w:val="00930C0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311313">
    <w:name w:val="SP.3.311313"/>
    <w:basedOn w:val="a"/>
    <w:next w:val="a"/>
    <w:uiPriority w:val="99"/>
    <w:rsid w:val="00930C0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14">
    <w:name w:val="SC.3.4014"/>
    <w:uiPriority w:val="99"/>
    <w:rsid w:val="00930C0E"/>
    <w:rPr>
      <w:color w:val="000000"/>
      <w:sz w:val="18"/>
      <w:szCs w:val="18"/>
    </w:rPr>
  </w:style>
  <w:style w:type="table" w:styleId="a9">
    <w:name w:val="Table Grid"/>
    <w:basedOn w:val="a1"/>
    <w:rsid w:val="00930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930C0E"/>
    <w:pPr>
      <w:autoSpaceDE w:val="0"/>
      <w:autoSpaceDN w:val="0"/>
      <w:adjustRightInd w:val="0"/>
      <w:spacing w:line="280" w:lineRule="atLeast"/>
    </w:pPr>
    <w:rPr>
      <w:rFonts w:eastAsia="맑은 고딕"/>
      <w:color w:val="000000"/>
      <w:w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AB125-FA08-4B96-A263-EFE1463F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0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802.11-12/0836r0</vt:lpstr>
      <vt:lpstr>doc.: IEEE 802.11-yy/xxxxr0</vt:lpstr>
    </vt:vector>
  </TitlesOfParts>
  <Company>Some Company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802.11-12/0836r0</dc:title>
  <dc:subject>Submission</dc:subject>
  <dc:creator>Nihar Jindal</dc:creator>
  <cp:keywords>July 2012</cp:keywords>
  <dc:description>Nihar Jindal, Broadcom Corp.</dc:description>
  <cp:lastModifiedBy>Yongho Seok</cp:lastModifiedBy>
  <cp:revision>3</cp:revision>
  <cp:lastPrinted>2012-07-12T21:19:00Z</cp:lastPrinted>
  <dcterms:created xsi:type="dcterms:W3CDTF">2012-11-15T07:16:00Z</dcterms:created>
  <dcterms:modified xsi:type="dcterms:W3CDTF">2012-11-15T07:16:00Z</dcterms:modified>
</cp:coreProperties>
</file>