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78"/>
        <w:gridCol w:w="2127"/>
        <w:gridCol w:w="1671"/>
      </w:tblGrid>
      <w:tr w:rsidR="00CA09B2" w:rsidRPr="00A102EC">
        <w:trPr>
          <w:trHeight w:val="485"/>
          <w:jc w:val="center"/>
        </w:trPr>
        <w:tc>
          <w:tcPr>
            <w:tcW w:w="9576" w:type="dxa"/>
            <w:gridSpan w:val="5"/>
            <w:vAlign w:val="center"/>
          </w:tcPr>
          <w:p w:rsidR="00CA09B2" w:rsidRPr="00971153" w:rsidRDefault="000C6E94" w:rsidP="00F94983">
            <w:pPr>
              <w:pStyle w:val="T2"/>
              <w:rPr>
                <w:rFonts w:eastAsia="MS Mincho"/>
                <w:lang w:eastAsia="ja-JP"/>
              </w:rPr>
            </w:pPr>
            <w:r>
              <w:rPr>
                <w:rFonts w:eastAsia="MS Mincho" w:hint="eastAsia"/>
                <w:lang w:eastAsia="ja-JP"/>
              </w:rPr>
              <w:t>LB1</w:t>
            </w:r>
            <w:r w:rsidR="000D3850">
              <w:rPr>
                <w:rFonts w:eastAsia="MS Mincho"/>
                <w:lang w:eastAsia="ja-JP"/>
              </w:rPr>
              <w:t>89</w:t>
            </w:r>
            <w:r>
              <w:rPr>
                <w:rFonts w:eastAsia="MS Mincho" w:hint="eastAsia"/>
                <w:lang w:eastAsia="ja-JP"/>
              </w:rPr>
              <w:t xml:space="preserve"> </w:t>
            </w:r>
            <w:r w:rsidR="000D3850">
              <w:rPr>
                <w:rFonts w:eastAsia="MS Mincho"/>
                <w:lang w:eastAsia="ja-JP"/>
              </w:rPr>
              <w:t>D2.0</w:t>
            </w:r>
            <w:r>
              <w:rPr>
                <w:rFonts w:eastAsia="MS Mincho"/>
                <w:lang w:eastAsia="ja-JP"/>
              </w:rPr>
              <w:t xml:space="preserve"> </w:t>
            </w:r>
            <w:r w:rsidR="00A3133F">
              <w:rPr>
                <w:rFonts w:eastAsia="MS Mincho" w:hint="eastAsia"/>
                <w:lang w:eastAsia="ja-JP"/>
              </w:rPr>
              <w:t>comment resolution (</w:t>
            </w:r>
            <w:r w:rsidR="007369D7">
              <w:rPr>
                <w:rFonts w:eastAsia="MS Mincho"/>
                <w:lang w:eastAsia="ja-JP"/>
              </w:rPr>
              <w:t>PHY</w:t>
            </w:r>
            <w:r w:rsidR="005A0BF7">
              <w:rPr>
                <w:rFonts w:eastAsia="MS Mincho"/>
                <w:lang w:eastAsia="ja-JP"/>
              </w:rPr>
              <w:t xml:space="preserve"> –</w:t>
            </w:r>
            <w:r w:rsidR="00237C51">
              <w:rPr>
                <w:rFonts w:eastAsia="MS Mincho"/>
                <w:lang w:eastAsia="ja-JP"/>
              </w:rPr>
              <w:t>11af comment resolutions</w:t>
            </w:r>
            <w:r w:rsidR="00A3133F">
              <w:rPr>
                <w:rFonts w:eastAsia="MS Mincho" w:hint="eastAsia"/>
                <w:lang w:eastAsia="ja-JP"/>
              </w:rPr>
              <w:t>)</w:t>
            </w:r>
          </w:p>
        </w:tc>
      </w:tr>
      <w:tr w:rsidR="00CA09B2" w:rsidRPr="005B533A">
        <w:trPr>
          <w:trHeight w:val="359"/>
          <w:jc w:val="center"/>
        </w:trPr>
        <w:tc>
          <w:tcPr>
            <w:tcW w:w="9576" w:type="dxa"/>
            <w:gridSpan w:val="5"/>
            <w:vAlign w:val="center"/>
          </w:tcPr>
          <w:p w:rsidR="00CA09B2" w:rsidRPr="00835D2F" w:rsidRDefault="00CA09B2" w:rsidP="0032512A">
            <w:pPr>
              <w:pStyle w:val="T2"/>
              <w:ind w:left="0"/>
              <w:rPr>
                <w:rFonts w:eastAsia="MS Mincho"/>
                <w:sz w:val="20"/>
                <w:lang w:eastAsia="ja-JP"/>
              </w:rPr>
            </w:pPr>
            <w:r w:rsidRPr="005B533A">
              <w:rPr>
                <w:sz w:val="20"/>
              </w:rPr>
              <w:t>Date:</w:t>
            </w:r>
            <w:r w:rsidRPr="005B533A">
              <w:rPr>
                <w:b w:val="0"/>
                <w:sz w:val="20"/>
              </w:rPr>
              <w:t xml:space="preserve">  </w:t>
            </w:r>
            <w:r w:rsidR="00971153">
              <w:rPr>
                <w:b w:val="0"/>
                <w:sz w:val="20"/>
              </w:rPr>
              <w:t>201</w:t>
            </w:r>
            <w:r w:rsidR="0032512A">
              <w:rPr>
                <w:rFonts w:eastAsia="MS Mincho"/>
                <w:b w:val="0"/>
                <w:sz w:val="20"/>
                <w:lang w:eastAsia="ja-JP"/>
              </w:rPr>
              <w:t>2</w:t>
            </w:r>
            <w:r w:rsidR="00F45090">
              <w:rPr>
                <w:b w:val="0"/>
                <w:sz w:val="20"/>
              </w:rPr>
              <w:t>-11</w:t>
            </w:r>
            <w:r w:rsidR="008B1D0A" w:rsidRPr="005B533A">
              <w:rPr>
                <w:b w:val="0"/>
                <w:sz w:val="20"/>
              </w:rPr>
              <w:t>-</w:t>
            </w:r>
            <w:r w:rsidR="000D1AED">
              <w:rPr>
                <w:b w:val="0"/>
                <w:sz w:val="20"/>
              </w:rPr>
              <w:t>11</w:t>
            </w:r>
          </w:p>
        </w:tc>
      </w:tr>
      <w:tr w:rsidR="00CA09B2" w:rsidRPr="005B533A">
        <w:trPr>
          <w:cantSplit/>
          <w:jc w:val="center"/>
        </w:trPr>
        <w:tc>
          <w:tcPr>
            <w:tcW w:w="9576" w:type="dxa"/>
            <w:gridSpan w:val="5"/>
            <w:vAlign w:val="center"/>
          </w:tcPr>
          <w:p w:rsidR="00CA09B2" w:rsidRPr="005B533A" w:rsidRDefault="00CA09B2">
            <w:pPr>
              <w:pStyle w:val="T2"/>
              <w:spacing w:after="0"/>
              <w:ind w:left="0" w:right="0"/>
              <w:jc w:val="left"/>
              <w:rPr>
                <w:sz w:val="20"/>
              </w:rPr>
            </w:pPr>
            <w:r w:rsidRPr="005B533A">
              <w:rPr>
                <w:sz w:val="20"/>
              </w:rPr>
              <w:t>Author(s):</w:t>
            </w:r>
          </w:p>
        </w:tc>
      </w:tr>
      <w:tr w:rsidR="00CA09B2" w:rsidRPr="005B533A" w:rsidTr="00971153">
        <w:trPr>
          <w:jc w:val="center"/>
        </w:trPr>
        <w:tc>
          <w:tcPr>
            <w:tcW w:w="1336" w:type="dxa"/>
            <w:vAlign w:val="center"/>
          </w:tcPr>
          <w:p w:rsidR="00CA09B2" w:rsidRPr="005B533A" w:rsidRDefault="00CA09B2">
            <w:pPr>
              <w:pStyle w:val="T2"/>
              <w:spacing w:after="0"/>
              <w:ind w:left="0" w:right="0"/>
              <w:jc w:val="left"/>
              <w:rPr>
                <w:sz w:val="20"/>
              </w:rPr>
            </w:pPr>
            <w:r w:rsidRPr="005B533A">
              <w:rPr>
                <w:sz w:val="20"/>
              </w:rPr>
              <w:t>Name</w:t>
            </w:r>
          </w:p>
        </w:tc>
        <w:tc>
          <w:tcPr>
            <w:tcW w:w="2064" w:type="dxa"/>
            <w:vAlign w:val="center"/>
          </w:tcPr>
          <w:p w:rsidR="00CA09B2" w:rsidRPr="005B533A" w:rsidRDefault="00CA09B2">
            <w:pPr>
              <w:pStyle w:val="T2"/>
              <w:spacing w:after="0"/>
              <w:ind w:left="0" w:right="0"/>
              <w:jc w:val="left"/>
              <w:rPr>
                <w:sz w:val="20"/>
              </w:rPr>
            </w:pPr>
            <w:r w:rsidRPr="005B533A">
              <w:rPr>
                <w:sz w:val="20"/>
              </w:rPr>
              <w:t>Company</w:t>
            </w:r>
          </w:p>
        </w:tc>
        <w:tc>
          <w:tcPr>
            <w:tcW w:w="2378" w:type="dxa"/>
            <w:vAlign w:val="center"/>
          </w:tcPr>
          <w:p w:rsidR="00CA09B2" w:rsidRPr="005B533A" w:rsidRDefault="00CA09B2">
            <w:pPr>
              <w:pStyle w:val="T2"/>
              <w:spacing w:after="0"/>
              <w:ind w:left="0" w:right="0"/>
              <w:jc w:val="left"/>
              <w:rPr>
                <w:sz w:val="20"/>
              </w:rPr>
            </w:pPr>
            <w:r w:rsidRPr="005B533A">
              <w:rPr>
                <w:sz w:val="20"/>
              </w:rPr>
              <w:t>Address</w:t>
            </w:r>
          </w:p>
        </w:tc>
        <w:tc>
          <w:tcPr>
            <w:tcW w:w="2127" w:type="dxa"/>
            <w:vAlign w:val="center"/>
          </w:tcPr>
          <w:p w:rsidR="00CA09B2" w:rsidRPr="005B533A" w:rsidRDefault="00CA09B2">
            <w:pPr>
              <w:pStyle w:val="T2"/>
              <w:spacing w:after="0"/>
              <w:ind w:left="0" w:right="0"/>
              <w:jc w:val="left"/>
              <w:rPr>
                <w:sz w:val="20"/>
              </w:rPr>
            </w:pPr>
            <w:r w:rsidRPr="005B533A">
              <w:rPr>
                <w:sz w:val="20"/>
              </w:rPr>
              <w:t>Phone</w:t>
            </w:r>
          </w:p>
        </w:tc>
        <w:tc>
          <w:tcPr>
            <w:tcW w:w="1671" w:type="dxa"/>
            <w:vAlign w:val="center"/>
          </w:tcPr>
          <w:p w:rsidR="00CA09B2" w:rsidRPr="005B533A" w:rsidRDefault="00CA09B2">
            <w:pPr>
              <w:pStyle w:val="T2"/>
              <w:spacing w:after="0"/>
              <w:ind w:left="0" w:right="0"/>
              <w:jc w:val="left"/>
              <w:rPr>
                <w:sz w:val="20"/>
              </w:rPr>
            </w:pPr>
            <w:r w:rsidRPr="005B533A">
              <w:rPr>
                <w:sz w:val="20"/>
              </w:rPr>
              <w:t>email</w:t>
            </w:r>
          </w:p>
        </w:tc>
      </w:tr>
      <w:tr w:rsidR="009C34C8" w:rsidRPr="005B533A" w:rsidTr="00971153">
        <w:trPr>
          <w:jc w:val="center"/>
        </w:trPr>
        <w:tc>
          <w:tcPr>
            <w:tcW w:w="1336"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Tevfik Yucek</w:t>
            </w:r>
          </w:p>
        </w:tc>
        <w:tc>
          <w:tcPr>
            <w:tcW w:w="2064" w:type="dxa"/>
            <w:vAlign w:val="center"/>
          </w:tcPr>
          <w:p w:rsidR="009C34C8" w:rsidRPr="00971153" w:rsidRDefault="0068616C" w:rsidP="00537C16">
            <w:pPr>
              <w:pStyle w:val="T2"/>
              <w:spacing w:after="0"/>
              <w:ind w:left="0" w:right="0"/>
              <w:rPr>
                <w:rFonts w:eastAsia="MS Mincho"/>
                <w:b w:val="0"/>
                <w:sz w:val="20"/>
                <w:lang w:eastAsia="ja-JP"/>
              </w:rPr>
            </w:pPr>
            <w:r>
              <w:rPr>
                <w:rFonts w:eastAsia="MS Mincho"/>
                <w:b w:val="0"/>
                <w:sz w:val="20"/>
                <w:lang w:eastAsia="ja-JP"/>
              </w:rPr>
              <w:t>Qualcomm</w:t>
            </w:r>
          </w:p>
        </w:tc>
        <w:tc>
          <w:tcPr>
            <w:tcW w:w="2378" w:type="dxa"/>
            <w:vAlign w:val="center"/>
          </w:tcPr>
          <w:p w:rsidR="009C34C8" w:rsidRPr="002F1C84" w:rsidRDefault="000D3850" w:rsidP="00537C16">
            <w:pPr>
              <w:pStyle w:val="T2"/>
              <w:spacing w:after="0"/>
              <w:ind w:left="0" w:right="0"/>
              <w:rPr>
                <w:rFonts w:eastAsia="MS Mincho"/>
                <w:b w:val="0"/>
                <w:sz w:val="20"/>
                <w:lang w:eastAsia="ja-JP"/>
              </w:rPr>
            </w:pPr>
            <w:r w:rsidRPr="002F1C84">
              <w:rPr>
                <w:rFonts w:eastAsia="MS Mincho"/>
                <w:b w:val="0"/>
                <w:sz w:val="20"/>
                <w:lang w:eastAsia="ja-JP"/>
              </w:rPr>
              <w:t xml:space="preserve">3105 </w:t>
            </w:r>
            <w:proofErr w:type="spellStart"/>
            <w:r w:rsidRPr="002F1C84">
              <w:rPr>
                <w:rFonts w:eastAsia="MS Mincho"/>
                <w:b w:val="0"/>
                <w:sz w:val="20"/>
                <w:lang w:eastAsia="ja-JP"/>
              </w:rPr>
              <w:t>Kifer</w:t>
            </w:r>
            <w:proofErr w:type="spellEnd"/>
            <w:r w:rsidRPr="002F1C84">
              <w:rPr>
                <w:rFonts w:eastAsia="MS Mincho"/>
                <w:b w:val="0"/>
                <w:sz w:val="20"/>
                <w:lang w:eastAsia="ja-JP"/>
              </w:rPr>
              <w:t xml:space="preserve"> Road, Santa Clara, CA</w:t>
            </w:r>
          </w:p>
        </w:tc>
        <w:tc>
          <w:tcPr>
            <w:tcW w:w="2127" w:type="dxa"/>
            <w:vAlign w:val="center"/>
          </w:tcPr>
          <w:p w:rsidR="009C34C8" w:rsidRPr="002F1C84" w:rsidRDefault="002F1C84" w:rsidP="00537C16">
            <w:pPr>
              <w:pStyle w:val="T2"/>
              <w:spacing w:after="0"/>
              <w:ind w:left="0" w:right="0"/>
              <w:rPr>
                <w:rFonts w:eastAsia="MS Mincho"/>
                <w:b w:val="0"/>
                <w:sz w:val="20"/>
                <w:lang w:eastAsia="ja-JP"/>
              </w:rPr>
            </w:pPr>
            <w:r w:rsidRPr="002F1C84">
              <w:rPr>
                <w:rFonts w:eastAsia="MS Mincho"/>
                <w:b w:val="0"/>
                <w:sz w:val="20"/>
                <w:lang w:eastAsia="ja-JP"/>
              </w:rPr>
              <w:t>408-2166864</w:t>
            </w:r>
          </w:p>
        </w:tc>
        <w:tc>
          <w:tcPr>
            <w:tcW w:w="1671" w:type="dxa"/>
            <w:vAlign w:val="center"/>
          </w:tcPr>
          <w:p w:rsidR="009C34C8" w:rsidRPr="002F1C84" w:rsidRDefault="00E83EE4" w:rsidP="00537C16">
            <w:pPr>
              <w:pStyle w:val="T2"/>
              <w:spacing w:after="0"/>
              <w:ind w:left="0" w:right="0"/>
              <w:rPr>
                <w:rFonts w:eastAsia="MS Mincho"/>
                <w:b w:val="0"/>
                <w:color w:val="548DD4" w:themeColor="text2" w:themeTint="99"/>
                <w:sz w:val="20"/>
                <w:lang w:eastAsia="ja-JP"/>
              </w:rPr>
            </w:pPr>
            <w:hyperlink r:id="rId9" w:history="1">
              <w:r w:rsidR="0068616C" w:rsidRPr="002F1C84">
                <w:rPr>
                  <w:rFonts w:eastAsia="MS Mincho"/>
                  <w:b w:val="0"/>
                  <w:color w:val="548DD4" w:themeColor="text2" w:themeTint="99"/>
                  <w:sz w:val="20"/>
                  <w:lang w:eastAsia="ja-JP"/>
                </w:rPr>
                <w:t>tyucek@qca.qualcomm.com</w:t>
              </w:r>
            </w:hyperlink>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2F1C84" w:rsidRDefault="002F1C84" w:rsidP="00537C16">
            <w:pPr>
              <w:pStyle w:val="T2"/>
              <w:spacing w:after="0"/>
              <w:ind w:left="0" w:right="0"/>
              <w:rPr>
                <w:rFonts w:eastAsia="MS Mincho"/>
                <w:b w:val="0"/>
                <w:sz w:val="20"/>
                <w:lang w:eastAsia="ja-JP"/>
              </w:rPr>
            </w:pPr>
          </w:p>
        </w:tc>
        <w:tc>
          <w:tcPr>
            <w:tcW w:w="2127" w:type="dxa"/>
            <w:vAlign w:val="center"/>
          </w:tcPr>
          <w:p w:rsidR="002F1C84" w:rsidRPr="002F1C84" w:rsidRDefault="002F1C84" w:rsidP="00770399">
            <w:pPr>
              <w:jc w:val="center"/>
              <w:rPr>
                <w:rFonts w:eastAsia="MS Mincho"/>
                <w:sz w:val="20"/>
                <w:lang w:eastAsia="ja-JP"/>
              </w:rPr>
            </w:pPr>
          </w:p>
        </w:tc>
        <w:tc>
          <w:tcPr>
            <w:tcW w:w="1671" w:type="dxa"/>
            <w:vAlign w:val="center"/>
          </w:tcPr>
          <w:p w:rsidR="002F1C84" w:rsidRPr="002F1C84" w:rsidRDefault="002F1C84" w:rsidP="00537C16">
            <w:pPr>
              <w:pStyle w:val="T2"/>
              <w:spacing w:after="0"/>
              <w:ind w:left="0" w:right="0"/>
              <w:rPr>
                <w:rFonts w:eastAsia="MS Mincho"/>
                <w:b w:val="0"/>
                <w:color w:val="548DD4" w:themeColor="text2" w:themeTint="99"/>
                <w:sz w:val="20"/>
                <w:lang w:eastAsia="ja-JP"/>
              </w:rPr>
            </w:pPr>
          </w:p>
        </w:tc>
      </w:tr>
      <w:tr w:rsidR="002F1C84" w:rsidRPr="005B533A" w:rsidTr="00971153">
        <w:trPr>
          <w:jc w:val="center"/>
        </w:trPr>
        <w:tc>
          <w:tcPr>
            <w:tcW w:w="1336" w:type="dxa"/>
            <w:vAlign w:val="center"/>
          </w:tcPr>
          <w:p w:rsidR="002F1C84" w:rsidRDefault="002F1C84" w:rsidP="00537C16">
            <w:pPr>
              <w:pStyle w:val="T2"/>
              <w:spacing w:after="0"/>
              <w:ind w:left="0" w:right="0"/>
              <w:rPr>
                <w:rFonts w:eastAsia="MS Mincho"/>
                <w:b w:val="0"/>
                <w:sz w:val="20"/>
                <w:lang w:eastAsia="ja-JP"/>
              </w:rPr>
            </w:pPr>
          </w:p>
        </w:tc>
        <w:tc>
          <w:tcPr>
            <w:tcW w:w="2064" w:type="dxa"/>
            <w:vAlign w:val="center"/>
          </w:tcPr>
          <w:p w:rsidR="002F1C84" w:rsidRDefault="002F1C84" w:rsidP="00537C16">
            <w:pPr>
              <w:pStyle w:val="T2"/>
              <w:spacing w:after="0"/>
              <w:ind w:left="0" w:right="0"/>
              <w:rPr>
                <w:rFonts w:eastAsia="MS Mincho"/>
                <w:b w:val="0"/>
                <w:sz w:val="20"/>
                <w:lang w:eastAsia="ja-JP"/>
              </w:rPr>
            </w:pPr>
          </w:p>
        </w:tc>
        <w:tc>
          <w:tcPr>
            <w:tcW w:w="2378" w:type="dxa"/>
            <w:vAlign w:val="center"/>
          </w:tcPr>
          <w:p w:rsidR="002F1C84" w:rsidRPr="005B533A" w:rsidRDefault="002F1C84" w:rsidP="00537C16">
            <w:pPr>
              <w:pStyle w:val="T2"/>
              <w:spacing w:after="0"/>
              <w:ind w:left="0" w:right="0"/>
              <w:rPr>
                <w:b w:val="0"/>
                <w:bCs/>
                <w:sz w:val="20"/>
                <w:lang w:val="it-IT"/>
              </w:rPr>
            </w:pPr>
          </w:p>
        </w:tc>
        <w:tc>
          <w:tcPr>
            <w:tcW w:w="2127" w:type="dxa"/>
            <w:vAlign w:val="center"/>
          </w:tcPr>
          <w:p w:rsidR="002F1C84" w:rsidRPr="005B533A" w:rsidRDefault="002F1C84" w:rsidP="00537C16">
            <w:pPr>
              <w:pStyle w:val="T2"/>
              <w:spacing w:after="0"/>
              <w:ind w:left="0" w:right="0"/>
              <w:rPr>
                <w:b w:val="0"/>
                <w:sz w:val="18"/>
                <w:szCs w:val="18"/>
              </w:rPr>
            </w:pPr>
          </w:p>
        </w:tc>
        <w:tc>
          <w:tcPr>
            <w:tcW w:w="1671" w:type="dxa"/>
            <w:vAlign w:val="center"/>
          </w:tcPr>
          <w:p w:rsidR="002F1C84" w:rsidRPr="005B533A" w:rsidRDefault="002F1C84" w:rsidP="00537C16">
            <w:pPr>
              <w:pStyle w:val="T2"/>
              <w:spacing w:after="0"/>
              <w:ind w:left="0" w:right="0"/>
              <w:rPr>
                <w:b w:val="0"/>
                <w:sz w:val="16"/>
                <w:lang w:val="en-US"/>
              </w:rPr>
            </w:pPr>
          </w:p>
        </w:tc>
      </w:tr>
    </w:tbl>
    <w:p w:rsidR="00CA09B2" w:rsidRDefault="00727B5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195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This document contains proposed resolution of some</w:t>
                            </w:r>
                            <w:r w:rsidR="00B34616">
                              <w:t xml:space="preserve"> of the comments </w:t>
                            </w:r>
                            <w:r>
                              <w:t xml:space="preserve">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F94983" w:rsidRPr="00F94983"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B34616">
                              <w:rPr>
                                <w:rFonts w:eastAsia="MS Mincho"/>
                                <w:lang w:eastAsia="ja-JP"/>
                              </w:rPr>
                              <w:t>12, 15, 58, 60, 63, 204, 244, 291, and 763</w:t>
                            </w:r>
                            <w:r w:rsidR="005A0BF7">
                              <w:rPr>
                                <w:rFonts w:eastAsia="MS Mincho"/>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" o:allowincell="f" stroked="f">
                <v:textbox>
                  <w:txbxContent>
                    <w:p w:rsidR="009A6969" w:rsidRDefault="009A6969">
                      <w:pPr>
                        <w:pStyle w:val="T1"/>
                        <w:spacing w:after="120"/>
                      </w:pPr>
                      <w:r>
                        <w:t>Abstract</w:t>
                      </w:r>
                    </w:p>
                    <w:p w:rsidR="009A6969" w:rsidRDefault="009A6969">
                      <w:pPr>
                        <w:pStyle w:val="T1"/>
                        <w:spacing w:after="120"/>
                      </w:pPr>
                    </w:p>
                    <w:p w:rsidR="009A6969" w:rsidRPr="00C634A5" w:rsidRDefault="009A6969" w:rsidP="008B1D0A">
                      <w:pPr>
                        <w:rPr>
                          <w:rFonts w:eastAsia="MS Mincho"/>
                          <w:lang w:eastAsia="ja-JP"/>
                        </w:rPr>
                      </w:pPr>
                      <w:r>
                        <w:t>This document contains proposed resolution of some</w:t>
                      </w:r>
                      <w:r w:rsidR="00B34616">
                        <w:t xml:space="preserve"> of the comments </w:t>
                      </w:r>
                      <w:r>
                        <w:t xml:space="preserve">in </w:t>
                      </w:r>
                      <w:r w:rsidRPr="00C634A5">
                        <w:rPr>
                          <w:rFonts w:eastAsia="MS Mincho" w:hint="eastAsia"/>
                          <w:lang w:eastAsia="ja-JP"/>
                        </w:rPr>
                        <w:t>LB</w:t>
                      </w:r>
                      <w:r w:rsidR="0032512A">
                        <w:rPr>
                          <w:rFonts w:eastAsia="MS Mincho"/>
                          <w:lang w:eastAsia="ja-JP"/>
                        </w:rPr>
                        <w:t>189</w:t>
                      </w:r>
                      <w:r>
                        <w:t xml:space="preserve"> of P802.11af D</w:t>
                      </w:r>
                      <w:r w:rsidR="0032512A">
                        <w:rPr>
                          <w:rFonts w:eastAsia="MS Mincho"/>
                          <w:lang w:eastAsia="ja-JP"/>
                        </w:rPr>
                        <w:t>2.0</w:t>
                      </w:r>
                      <w:r>
                        <w:t xml:space="preserve">. Proposed resolutions are </w:t>
                      </w:r>
                      <w:r w:rsidRPr="00C634A5">
                        <w:rPr>
                          <w:rFonts w:eastAsia="MS Mincho" w:hint="eastAsia"/>
                          <w:lang w:eastAsia="ja-JP"/>
                        </w:rPr>
                        <w:t xml:space="preserve">based on 802.11af draft text </w:t>
                      </w:r>
                      <w:r w:rsidR="0032512A">
                        <w:rPr>
                          <w:rFonts w:eastAsia="MS Mincho"/>
                          <w:lang w:eastAsia="ja-JP"/>
                        </w:rPr>
                        <w:t>D2.0</w:t>
                      </w:r>
                      <w:r w:rsidRPr="00C634A5">
                        <w:rPr>
                          <w:rFonts w:eastAsia="MS Mincho" w:hint="eastAsia"/>
                          <w:lang w:eastAsia="ja-JP"/>
                        </w:rPr>
                        <w:t>.</w:t>
                      </w:r>
                    </w:p>
                    <w:p w:rsidR="009A6969" w:rsidRDefault="009A6969" w:rsidP="008B1D0A">
                      <w:pPr>
                        <w:rPr>
                          <w:lang w:eastAsia="ko-KR"/>
                        </w:rPr>
                      </w:pPr>
                    </w:p>
                    <w:p w:rsidR="00F94983" w:rsidRPr="00F94983" w:rsidRDefault="00862F23" w:rsidP="008B1D0A">
                      <w:pPr>
                        <w:rPr>
                          <w:rFonts w:eastAsia="MS Mincho"/>
                          <w:lang w:eastAsia="ja-JP"/>
                        </w:rPr>
                      </w:pPr>
                      <w:r w:rsidRPr="007E6FB4">
                        <w:rPr>
                          <w:rFonts w:eastAsia="MS Mincho" w:hint="eastAsia"/>
                          <w:lang w:eastAsia="ja-JP"/>
                        </w:rPr>
                        <w:t>This submission provides resolution to comment</w:t>
                      </w:r>
                      <w:r w:rsidR="005A0BF7">
                        <w:rPr>
                          <w:rFonts w:eastAsia="MS Mincho"/>
                          <w:lang w:eastAsia="ja-JP"/>
                        </w:rPr>
                        <w:t>s</w:t>
                      </w:r>
                      <w:r w:rsidR="004F4F03">
                        <w:rPr>
                          <w:rFonts w:eastAsia="MS Mincho" w:hint="eastAsia"/>
                          <w:lang w:eastAsia="ja-JP"/>
                        </w:rPr>
                        <w:t xml:space="preserve"> </w:t>
                      </w:r>
                      <w:r w:rsidR="00B34616">
                        <w:rPr>
                          <w:rFonts w:eastAsia="MS Mincho"/>
                          <w:lang w:eastAsia="ja-JP"/>
                        </w:rPr>
                        <w:t>12, 15, 58, 60, 63, 204, 244, 291, and 763</w:t>
                      </w:r>
                      <w:r w:rsidR="005A0BF7">
                        <w:rPr>
                          <w:rFonts w:eastAsia="MS Mincho"/>
                          <w:lang w:eastAsia="ja-JP"/>
                        </w:rPr>
                        <w:t>.</w:t>
                      </w:r>
                    </w:p>
                  </w:txbxContent>
                </v:textbox>
              </v:shape>
            </w:pict>
          </mc:Fallback>
        </mc:AlternateContent>
      </w:r>
    </w:p>
    <w:p w:rsidR="00A3133F" w:rsidRPr="008025F8" w:rsidRDefault="00CA09B2" w:rsidP="00A3133F">
      <w:pPr>
        <w:keepNext/>
        <w:keepLines/>
        <w:spacing w:before="280"/>
        <w:outlineLvl w:val="1"/>
        <w:rPr>
          <w:rFonts w:ascii="Arial" w:hAnsi="Arial"/>
          <w:b/>
          <w:sz w:val="28"/>
          <w:u w:val="single"/>
          <w:lang w:val="en-US"/>
        </w:rPr>
      </w:pPr>
      <w:r>
        <w:br w:type="page"/>
      </w:r>
      <w:r w:rsidR="00A3133F" w:rsidRPr="008025F8">
        <w:rPr>
          <w:rFonts w:ascii="Arial" w:hAnsi="Arial"/>
          <w:b/>
          <w:sz w:val="28"/>
          <w:u w:val="single"/>
          <w:lang w:val="en-US"/>
        </w:rPr>
        <w:lastRenderedPageBreak/>
        <w:t>Interpretation of a Motion to Adopt</w:t>
      </w:r>
    </w:p>
    <w:p w:rsidR="00A3133F" w:rsidRPr="008025F8" w:rsidRDefault="00A3133F" w:rsidP="00A3133F">
      <w:pPr>
        <w:rPr>
          <w:lang w:val="en-US"/>
        </w:rPr>
      </w:pPr>
      <w:r w:rsidRPr="008025F8">
        <w:rPr>
          <w:lang w:val="en-US"/>
        </w:rPr>
        <w:t xml:space="preserve">A motion to approve this submission means that the editing instructions and any changed or added material are </w:t>
      </w:r>
      <w:proofErr w:type="spellStart"/>
      <w:r w:rsidRPr="008025F8">
        <w:rPr>
          <w:lang w:val="en-US"/>
        </w:rPr>
        <w:t>actioned</w:t>
      </w:r>
      <w:proofErr w:type="spellEnd"/>
      <w:r w:rsidRPr="008025F8">
        <w:rPr>
          <w:lang w:val="en-US"/>
        </w:rPr>
        <w:t xml:space="preserve"> in the TGaf Draft.  This introduction is not part of the adopted material.</w:t>
      </w:r>
    </w:p>
    <w:p w:rsidR="00A3133F" w:rsidRPr="008025F8" w:rsidRDefault="00A3133F" w:rsidP="00A3133F">
      <w:pPr>
        <w:rPr>
          <w:lang w:val="en-US"/>
        </w:rPr>
      </w:pPr>
    </w:p>
    <w:p w:rsidR="00A3133F" w:rsidRPr="008025F8" w:rsidRDefault="00A3133F" w:rsidP="00A3133F">
      <w:pPr>
        <w:rPr>
          <w:b/>
          <w:i/>
          <w:lang w:val="en-US"/>
        </w:rPr>
      </w:pPr>
      <w:r w:rsidRPr="008025F8">
        <w:rPr>
          <w:b/>
          <w:i/>
          <w:lang w:val="en-US"/>
        </w:rPr>
        <w:t>Editing instructions formatted like this are intended to be copied into the TGaf Draft (i.e. they are instructions to the 802.11 editor on how to merge the text with the baseline documents).</w:t>
      </w:r>
    </w:p>
    <w:p w:rsidR="00A3133F" w:rsidRPr="008025F8" w:rsidRDefault="00A3133F" w:rsidP="00A3133F">
      <w:pPr>
        <w:rPr>
          <w:b/>
          <w:i/>
          <w:lang w:val="en-US"/>
        </w:rPr>
      </w:pPr>
    </w:p>
    <w:p w:rsidR="00A3133F" w:rsidRPr="008025F8" w:rsidRDefault="00A3133F" w:rsidP="00A3133F">
      <w:pPr>
        <w:rPr>
          <w:b/>
          <w:i/>
          <w:lang w:val="en-US"/>
        </w:rPr>
      </w:pPr>
      <w:r w:rsidRPr="008025F8">
        <w:rPr>
          <w:b/>
          <w:i/>
          <w:lang w:val="en-US"/>
        </w:rPr>
        <w:t>TGaf Editor:  Editing instructions preceded by “TGaf Editor” are instructions to the TGaf editor to modify existing material in the TGaf draft.   As a result of adopting the changes, the TGaf editor will execute the instructions rather than copy them to the TGaf Draft.</w:t>
      </w:r>
    </w:p>
    <w:p w:rsidR="00A3133F" w:rsidRPr="008025F8" w:rsidRDefault="00A3133F" w:rsidP="00A3133F">
      <w:pPr>
        <w:rPr>
          <w:b/>
          <w:i/>
          <w:lang w:val="en-US"/>
        </w:rPr>
      </w:pPr>
    </w:p>
    <w:p w:rsidR="00A3133F" w:rsidRPr="008025F8" w:rsidRDefault="00A3133F" w:rsidP="00A3133F">
      <w:pPr>
        <w:rPr>
          <w:b/>
          <w:i/>
          <w:color w:val="808080"/>
          <w:lang w:val="en-US" w:eastAsia="ko-KR"/>
        </w:rPr>
      </w:pPr>
      <w:r w:rsidRPr="008025F8">
        <w:rPr>
          <w:b/>
          <w:i/>
          <w:color w:val="808080"/>
          <w:lang w:val="en-US"/>
        </w:rPr>
        <w:t>Su</w:t>
      </w:r>
      <w:r w:rsidRPr="008025F8">
        <w:rPr>
          <w:b/>
          <w:i/>
          <w:color w:val="808080"/>
          <w:lang w:val="en-US" w:eastAsia="ko-KR"/>
        </w:rPr>
        <w:t>b</w:t>
      </w:r>
      <w:r w:rsidRPr="008025F8">
        <w:rPr>
          <w:b/>
          <w:i/>
          <w:color w:val="808080"/>
          <w:lang w:val="en-US"/>
        </w:rPr>
        <w:t>mission Note: Notes to the reader of this submission are not part of the motion to adopt.  These notes are there to clarify or provide context.</w:t>
      </w:r>
    </w:p>
    <w:p w:rsidR="00BD4F35" w:rsidRDefault="00BD4F35" w:rsidP="00167F24"/>
    <w:p w:rsidR="006B45C5" w:rsidRDefault="006B45C5" w:rsidP="00167F24"/>
    <w:p w:rsidR="007F509D" w:rsidRDefault="00237C51" w:rsidP="00031E7A">
      <w:pPr>
        <w:pStyle w:val="Heading1"/>
        <w:rPr>
          <w:rFonts w:eastAsia="MS Mincho"/>
          <w:lang w:eastAsia="ja-JP"/>
        </w:rPr>
      </w:pPr>
      <w:r>
        <w:rPr>
          <w:rFonts w:eastAsia="MS Mincho"/>
          <w:lang w:eastAsia="ja-JP"/>
        </w:rPr>
        <w:t>C</w:t>
      </w:r>
      <w:r w:rsidR="004D0D2B">
        <w:rPr>
          <w:rFonts w:eastAsia="MS Mincho"/>
          <w:lang w:eastAsia="ja-JP"/>
        </w:rPr>
        <w:t>omments:</w:t>
      </w:r>
    </w:p>
    <w:p w:rsidR="007F509D" w:rsidRPr="00A3133F" w:rsidRDefault="007F509D" w:rsidP="007F509D">
      <w:pPr>
        <w:rPr>
          <w:rFonts w:eastAsia="MS Mincho"/>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3"/>
        <w:gridCol w:w="718"/>
        <w:gridCol w:w="825"/>
        <w:gridCol w:w="2270"/>
        <w:gridCol w:w="2327"/>
        <w:gridCol w:w="2807"/>
      </w:tblGrid>
      <w:tr w:rsidR="00FF2754" w:rsidRPr="005B533A" w:rsidTr="00FF2754">
        <w:trPr>
          <w:tblHeader/>
          <w:tblCellSpacing w:w="0" w:type="dxa"/>
        </w:trPr>
        <w:tc>
          <w:tcPr>
            <w:tcW w:w="25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CID</w:t>
            </w:r>
          </w:p>
        </w:tc>
        <w:tc>
          <w:tcPr>
            <w:tcW w:w="38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Page</w:t>
            </w:r>
          </w:p>
        </w:tc>
        <w:tc>
          <w:tcPr>
            <w:tcW w:w="438"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Clause</w:t>
            </w:r>
          </w:p>
        </w:tc>
        <w:tc>
          <w:tcPr>
            <w:tcW w:w="120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Comment</w:t>
            </w:r>
          </w:p>
        </w:tc>
        <w:tc>
          <w:tcPr>
            <w:tcW w:w="123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314243" w:rsidRPr="005B533A" w:rsidRDefault="00314243" w:rsidP="007406F0">
            <w:pPr>
              <w:jc w:val="center"/>
              <w:rPr>
                <w:b/>
                <w:bCs/>
                <w:sz w:val="24"/>
                <w:szCs w:val="24"/>
                <w:lang w:val="en-US"/>
              </w:rPr>
            </w:pPr>
            <w:r w:rsidRPr="005B533A">
              <w:rPr>
                <w:rFonts w:ascii="Arial" w:hAnsi="Arial" w:cs="Arial"/>
                <w:b/>
                <w:bCs/>
                <w:color w:val="000000"/>
                <w:sz w:val="20"/>
                <w:lang w:val="en-US"/>
              </w:rPr>
              <w:t>Proposed Change</w:t>
            </w:r>
          </w:p>
        </w:tc>
        <w:tc>
          <w:tcPr>
            <w:tcW w:w="1490" w:type="pct"/>
            <w:tcBorders>
              <w:top w:val="outset" w:sz="6" w:space="0" w:color="000000"/>
              <w:left w:val="outset" w:sz="6" w:space="0" w:color="000000"/>
              <w:bottom w:val="outset" w:sz="6" w:space="0" w:color="000000"/>
              <w:right w:val="outset" w:sz="6" w:space="0" w:color="000000"/>
            </w:tcBorders>
            <w:shd w:val="clear" w:color="auto" w:fill="C0C0C0"/>
          </w:tcPr>
          <w:p w:rsidR="00314243" w:rsidRPr="005B533A" w:rsidRDefault="00314243" w:rsidP="007406F0">
            <w:pPr>
              <w:jc w:val="center"/>
              <w:rPr>
                <w:rFonts w:ascii="Arial" w:hAnsi="Arial" w:cs="Arial"/>
                <w:b/>
                <w:bCs/>
                <w:color w:val="000000"/>
                <w:sz w:val="20"/>
                <w:lang w:val="en-US"/>
              </w:rPr>
            </w:pPr>
            <w:r>
              <w:rPr>
                <w:rFonts w:ascii="Arial" w:hAnsi="Arial" w:cs="Arial"/>
                <w:b/>
                <w:bCs/>
                <w:color w:val="000000"/>
                <w:sz w:val="20"/>
                <w:lang w:val="en-US"/>
              </w:rPr>
              <w:t>Resolution</w:t>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7406F0">
            <w:pPr>
              <w:jc w:val="right"/>
              <w:rPr>
                <w:rFonts w:ascii="Arial" w:eastAsia="MS Mincho" w:hAnsi="Arial" w:cs="Arial"/>
                <w:sz w:val="20"/>
                <w:lang w:eastAsia="ja-JP"/>
              </w:rPr>
            </w:pPr>
            <w:r>
              <w:rPr>
                <w:rFonts w:ascii="Arial" w:eastAsia="MS Mincho" w:hAnsi="Arial" w:cs="Arial"/>
                <w:sz w:val="20"/>
                <w:lang w:eastAsia="ja-JP"/>
              </w:rPr>
              <w:t>15</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t>243.45</w:t>
            </w:r>
          </w:p>
          <w:p w:rsidR="00314243" w:rsidRPr="00741B2B" w:rsidRDefault="00314243">
            <w:pPr>
              <w:jc w:val="right"/>
              <w:rPr>
                <w:rFonts w:ascii="Arial" w:eastAsia="MS Mincho" w:hAnsi="Arial" w:cs="Arial"/>
                <w:sz w:val="20"/>
                <w:lang w:eastAsia="ja-JP"/>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23.3.9</w:t>
            </w:r>
          </w:p>
          <w:p w:rsidR="00314243" w:rsidRPr="00741B2B" w:rsidRDefault="00314243" w:rsidP="00741B2B">
            <w:pPr>
              <w:rPr>
                <w:rFonts w:ascii="Arial" w:eastAsia="MS Mincho" w:hAnsi="Arial" w:cs="Arial"/>
                <w:sz w:val="20"/>
                <w:lang w:eastAsia="ja-JP"/>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Why support non-HT format and HT format?</w:t>
            </w:r>
          </w:p>
          <w:p w:rsidR="00314243" w:rsidRPr="00741B2B" w:rsidRDefault="00314243" w:rsidP="009338F7">
            <w:pPr>
              <w:rPr>
                <w:rFonts w:ascii="Arial" w:eastAsia="MS Mincho" w:hAnsi="Arial" w:cs="Arial"/>
                <w:sz w:val="20"/>
                <w:lang w:eastAsia="ja-JP"/>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314243" w:rsidRPr="009338F7" w:rsidRDefault="00314243">
            <w:pPr>
              <w:rPr>
                <w:rFonts w:ascii="Arial" w:hAnsi="Arial" w:cs="Arial"/>
                <w:sz w:val="20"/>
              </w:rPr>
            </w:pPr>
            <w:r>
              <w:rPr>
                <w:rFonts w:ascii="Arial" w:hAnsi="Arial" w:cs="Arial"/>
                <w:sz w:val="20"/>
              </w:rPr>
              <w:t xml:space="preserve">This is a new band with no legacy devices.  Make the </w:t>
            </w:r>
            <w:proofErr w:type="spellStart"/>
            <w:r>
              <w:rPr>
                <w:rFonts w:ascii="Arial" w:hAnsi="Arial" w:cs="Arial"/>
                <w:sz w:val="20"/>
              </w:rPr>
              <w:t>BSSBasicMCSSet</w:t>
            </w:r>
            <w:proofErr w:type="spellEnd"/>
            <w:r>
              <w:rPr>
                <w:rFonts w:ascii="Arial" w:hAnsi="Arial" w:cs="Arial"/>
                <w:sz w:val="20"/>
              </w:rPr>
              <w:t xml:space="preserve"> only include TVHT and get rid of non-HT format and HT format.  It will also be necessary to define a TVHT duplicate.</w:t>
            </w: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7C00FE">
            <w:pPr>
              <w:rPr>
                <w:rFonts w:ascii="Arial" w:hAnsi="Arial" w:cs="Arial"/>
                <w:color w:val="00B0F0"/>
                <w:sz w:val="20"/>
              </w:rPr>
            </w:pPr>
            <w:r>
              <w:rPr>
                <w:rFonts w:ascii="Arial" w:hAnsi="Arial" w:cs="Arial"/>
                <w:color w:val="00B0F0"/>
                <w:sz w:val="20"/>
              </w:rPr>
              <w:t>Rejected</w:t>
            </w:r>
            <w:r w:rsidR="006B45C5" w:rsidRPr="00BB6AE0">
              <w:rPr>
                <w:rFonts w:ascii="Arial" w:hAnsi="Arial" w:cs="Arial"/>
                <w:color w:val="00B0F0"/>
                <w:sz w:val="20"/>
              </w:rPr>
              <w:t>:</w:t>
            </w:r>
          </w:p>
          <w:p w:rsidR="00FF2754" w:rsidRDefault="00FF2754">
            <w:pPr>
              <w:rPr>
                <w:rFonts w:ascii="Arial" w:hAnsi="Arial" w:cs="Arial"/>
                <w:color w:val="00B0F0"/>
                <w:sz w:val="20"/>
              </w:rPr>
            </w:pPr>
            <w:r>
              <w:rPr>
                <w:rFonts w:ascii="Arial" w:hAnsi="Arial" w:cs="Arial"/>
                <w:color w:val="00B0F0"/>
                <w:sz w:val="20"/>
              </w:rPr>
              <w:t>Transmission of HT format is not allowed in 11af. Transmission of NON_HT format except for NON_HT_DUP format is not allowed in 11af.</w:t>
            </w:r>
          </w:p>
          <w:p w:rsidR="00FF2754" w:rsidRPr="00BB6AE0" w:rsidRDefault="00FF2754">
            <w:pPr>
              <w:rPr>
                <w:rFonts w:ascii="Arial" w:hAnsi="Arial" w:cs="Arial"/>
                <w:color w:val="00B0F0"/>
                <w:sz w:val="20"/>
              </w:rPr>
            </w:pPr>
          </w:p>
          <w:p w:rsidR="00FF2754" w:rsidRDefault="007F74E3">
            <w:pPr>
              <w:rPr>
                <w:rFonts w:ascii="Arial" w:hAnsi="Arial" w:cs="Arial"/>
                <w:color w:val="00B0F0"/>
                <w:sz w:val="20"/>
              </w:rPr>
            </w:pPr>
            <w:r>
              <w:rPr>
                <w:rFonts w:ascii="Arial" w:hAnsi="Arial" w:cs="Arial"/>
                <w:color w:val="00B0F0"/>
                <w:sz w:val="20"/>
              </w:rPr>
              <w:t>Non-HT Dup mode</w:t>
            </w:r>
            <w:r w:rsidR="00FF2754">
              <w:rPr>
                <w:rFonts w:ascii="Arial" w:hAnsi="Arial" w:cs="Arial"/>
                <w:color w:val="00B0F0"/>
                <w:sz w:val="20"/>
              </w:rPr>
              <w:t xml:space="preserve"> is kept for the following reason:</w:t>
            </w:r>
          </w:p>
          <w:p w:rsidR="00FF2754" w:rsidRDefault="00FF2754" w:rsidP="00774F9A">
            <w:pPr>
              <w:pStyle w:val="ListParagraph"/>
              <w:numPr>
                <w:ilvl w:val="0"/>
                <w:numId w:val="1"/>
              </w:numPr>
              <w:rPr>
                <w:rFonts w:ascii="Arial" w:hAnsi="Arial" w:cs="Arial"/>
                <w:color w:val="00B0F0"/>
                <w:sz w:val="20"/>
              </w:rPr>
            </w:pPr>
            <w:r>
              <w:rPr>
                <w:rFonts w:ascii="Arial" w:hAnsi="Arial" w:cs="Arial"/>
                <w:color w:val="00B0F0"/>
                <w:sz w:val="20"/>
              </w:rPr>
              <w:t>It</w:t>
            </w:r>
            <w:r w:rsidR="007F74E3" w:rsidRPr="00FF2754">
              <w:rPr>
                <w:rFonts w:ascii="Arial" w:hAnsi="Arial" w:cs="Arial"/>
                <w:color w:val="00B0F0"/>
                <w:sz w:val="20"/>
              </w:rPr>
              <w:t xml:space="preserve"> </w:t>
            </w:r>
            <w:r w:rsidR="006B45C5" w:rsidRPr="00FF2754">
              <w:rPr>
                <w:rFonts w:ascii="Arial" w:hAnsi="Arial" w:cs="Arial"/>
                <w:color w:val="00B0F0"/>
                <w:sz w:val="20"/>
              </w:rPr>
              <w:t xml:space="preserve">has the shortest preamble, </w:t>
            </w:r>
          </w:p>
          <w:p w:rsidR="00FF2754" w:rsidRDefault="00FF2754" w:rsidP="00774F9A">
            <w:pPr>
              <w:pStyle w:val="ListParagraph"/>
              <w:numPr>
                <w:ilvl w:val="0"/>
                <w:numId w:val="1"/>
              </w:numPr>
              <w:rPr>
                <w:rFonts w:ascii="Arial" w:hAnsi="Arial" w:cs="Arial"/>
                <w:color w:val="00B0F0"/>
                <w:sz w:val="20"/>
              </w:rPr>
            </w:pPr>
            <w:r>
              <w:rPr>
                <w:rFonts w:ascii="Arial" w:hAnsi="Arial" w:cs="Arial"/>
                <w:color w:val="00B0F0"/>
                <w:sz w:val="20"/>
              </w:rPr>
              <w:t xml:space="preserve">It provides </w:t>
            </w:r>
            <w:r w:rsidR="006B45C5" w:rsidRPr="00FF2754">
              <w:rPr>
                <w:rFonts w:ascii="Arial" w:hAnsi="Arial" w:cs="Arial"/>
                <w:color w:val="00B0F0"/>
                <w:sz w:val="20"/>
              </w:rPr>
              <w:t>better range</w:t>
            </w:r>
            <w:r>
              <w:rPr>
                <w:rFonts w:ascii="Arial" w:hAnsi="Arial" w:cs="Arial"/>
                <w:color w:val="00B0F0"/>
                <w:sz w:val="20"/>
              </w:rPr>
              <w:t xml:space="preserve"> (</w:t>
            </w:r>
            <w:r w:rsidR="007F74E3" w:rsidRPr="00FF2754">
              <w:rPr>
                <w:rFonts w:ascii="Arial" w:hAnsi="Arial" w:cs="Arial"/>
                <w:color w:val="00B0F0"/>
                <w:sz w:val="20"/>
              </w:rPr>
              <w:t>duplication)</w:t>
            </w:r>
            <w:r>
              <w:rPr>
                <w:rFonts w:ascii="Arial" w:hAnsi="Arial" w:cs="Arial"/>
                <w:color w:val="00B0F0"/>
                <w:sz w:val="20"/>
              </w:rPr>
              <w:t>.</w:t>
            </w:r>
          </w:p>
          <w:p w:rsidR="00FF2754" w:rsidRDefault="00FF2754" w:rsidP="00774F9A">
            <w:pPr>
              <w:pStyle w:val="ListParagraph"/>
              <w:numPr>
                <w:ilvl w:val="0"/>
                <w:numId w:val="1"/>
              </w:numPr>
              <w:rPr>
                <w:rFonts w:ascii="Arial" w:hAnsi="Arial" w:cs="Arial"/>
                <w:color w:val="00B0F0"/>
                <w:sz w:val="20"/>
              </w:rPr>
            </w:pPr>
            <w:r>
              <w:rPr>
                <w:rFonts w:ascii="Arial" w:hAnsi="Arial" w:cs="Arial"/>
                <w:color w:val="00B0F0"/>
                <w:sz w:val="20"/>
              </w:rPr>
              <w:t>T</w:t>
            </w:r>
            <w:r w:rsidR="006B45C5" w:rsidRPr="00FF2754">
              <w:rPr>
                <w:rFonts w:ascii="Arial" w:hAnsi="Arial" w:cs="Arial"/>
                <w:color w:val="00B0F0"/>
                <w:sz w:val="20"/>
              </w:rPr>
              <w:t>here are rules in 802.11 about MCS selection for control frames which basically require the use of non-HT duplicate</w:t>
            </w:r>
            <w:r w:rsidR="007F74E3" w:rsidRPr="00FF2754">
              <w:rPr>
                <w:rFonts w:ascii="Arial" w:hAnsi="Arial" w:cs="Arial"/>
                <w:color w:val="00B0F0"/>
                <w:sz w:val="20"/>
              </w:rPr>
              <w:t xml:space="preserve">. </w:t>
            </w:r>
          </w:p>
          <w:p w:rsidR="00FF2754" w:rsidRDefault="00FF2754" w:rsidP="00FF2754">
            <w:pPr>
              <w:rPr>
                <w:rFonts w:ascii="Arial" w:hAnsi="Arial" w:cs="Arial"/>
                <w:color w:val="00B0F0"/>
                <w:sz w:val="20"/>
              </w:rPr>
            </w:pPr>
          </w:p>
          <w:p w:rsidR="007F74E3" w:rsidRDefault="007F74E3">
            <w:pPr>
              <w:rPr>
                <w:rFonts w:ascii="Arial" w:hAnsi="Arial" w:cs="Arial"/>
                <w:color w:val="00B0F0"/>
                <w:sz w:val="20"/>
              </w:rPr>
            </w:pPr>
            <w:r w:rsidRPr="00FF2754">
              <w:rPr>
                <w:rFonts w:ascii="Arial" w:hAnsi="Arial" w:cs="Arial"/>
                <w:color w:val="00B0F0"/>
                <w:sz w:val="20"/>
              </w:rPr>
              <w:t>Because of these reasons, we would like to keep format of Non-HT duplication.</w:t>
            </w:r>
            <w:r w:rsidR="00FF2754">
              <w:rPr>
                <w:rFonts w:ascii="Arial" w:hAnsi="Arial" w:cs="Arial"/>
                <w:color w:val="00B0F0"/>
                <w:sz w:val="20"/>
              </w:rPr>
              <w:t xml:space="preserve"> </w:t>
            </w:r>
          </w:p>
          <w:p w:rsidR="007F74E3" w:rsidRDefault="007F74E3">
            <w:pPr>
              <w:rPr>
                <w:rFonts w:ascii="Arial" w:hAnsi="Arial" w:cs="Arial"/>
                <w:color w:val="00B0F0"/>
                <w:sz w:val="20"/>
              </w:rPr>
            </w:pPr>
          </w:p>
          <w:p w:rsidR="007F74E3" w:rsidRPr="00BB6AE0" w:rsidRDefault="007F74E3">
            <w:pPr>
              <w:rPr>
                <w:rFonts w:ascii="Arial" w:hAnsi="Arial" w:cs="Arial"/>
                <w:color w:val="00B0F0"/>
                <w:sz w:val="20"/>
              </w:rPr>
            </w:pPr>
            <w:r>
              <w:rPr>
                <w:rFonts w:ascii="Arial" w:hAnsi="Arial" w:cs="Arial"/>
                <w:color w:val="00B0F0"/>
                <w:sz w:val="20"/>
              </w:rPr>
              <w:t xml:space="preserve">Please also see: </w:t>
            </w:r>
            <w:r w:rsidRPr="007F74E3">
              <w:rPr>
                <w:rFonts w:ascii="Arial" w:hAnsi="Arial" w:cs="Arial"/>
                <w:color w:val="00B0F0"/>
                <w:sz w:val="20"/>
              </w:rPr>
              <w:fldChar w:fldCharType="begin"/>
            </w:r>
            <w:r w:rsidRPr="007F74E3">
              <w:rPr>
                <w:rFonts w:ascii="Arial" w:hAnsi="Arial" w:cs="Arial"/>
                <w:color w:val="00B0F0"/>
                <w:sz w:val="20"/>
              </w:rPr>
              <w:instrText xml:space="preserve"> TITLE  \* MERGEFORMAT </w:instrText>
            </w:r>
            <w:r w:rsidRPr="007F74E3">
              <w:rPr>
                <w:rFonts w:ascii="Arial" w:hAnsi="Arial" w:cs="Arial"/>
                <w:color w:val="00B0F0"/>
                <w:sz w:val="20"/>
              </w:rPr>
              <w:fldChar w:fldCharType="separate"/>
            </w:r>
            <w:r w:rsidRPr="007F74E3">
              <w:rPr>
                <w:rFonts w:ascii="Arial" w:hAnsi="Arial" w:cs="Arial"/>
                <w:color w:val="00B0F0"/>
                <w:sz w:val="20"/>
              </w:rPr>
              <w:t>doc.: IEEE 802.11-10/1013r2</w:t>
            </w:r>
            <w:r w:rsidRPr="007F74E3">
              <w:rPr>
                <w:rFonts w:ascii="Arial" w:hAnsi="Arial" w:cs="Arial"/>
                <w:color w:val="00B0F0"/>
                <w:sz w:val="20"/>
              </w:rPr>
              <w:fldChar w:fldCharType="end"/>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t>12</w:t>
            </w:r>
          </w:p>
          <w:p w:rsidR="00314243" w:rsidRDefault="00314243" w:rsidP="007406F0">
            <w:pPr>
              <w:jc w:val="right"/>
              <w:rPr>
                <w:rFonts w:ascii="Arial" w:eastAsia="MS Mincho" w:hAnsi="Arial" w:cs="Arial"/>
                <w:sz w:val="20"/>
                <w:lang w:eastAsia="ja-JP"/>
              </w:rPr>
            </w:pP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t>230.19</w:t>
            </w:r>
          </w:p>
          <w:p w:rsidR="00314243" w:rsidRDefault="00314243"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23.1.4</w:t>
            </w:r>
          </w:p>
          <w:p w:rsidR="00314243" w:rsidRDefault="00314243"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Why support non-HT format?</w:t>
            </w:r>
          </w:p>
          <w:p w:rsidR="00314243" w:rsidRDefault="00314243"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 xml:space="preserve">This is a new band with no legacy devices.  Make the </w:t>
            </w:r>
            <w:proofErr w:type="spellStart"/>
            <w:r>
              <w:rPr>
                <w:rFonts w:ascii="Arial" w:hAnsi="Arial" w:cs="Arial"/>
                <w:sz w:val="20"/>
              </w:rPr>
              <w:t>BSSBasicMCSSet</w:t>
            </w:r>
            <w:proofErr w:type="spellEnd"/>
            <w:r>
              <w:rPr>
                <w:rFonts w:ascii="Arial" w:hAnsi="Arial" w:cs="Arial"/>
                <w:sz w:val="20"/>
              </w:rPr>
              <w:t xml:space="preserve"> only include TVHT and get rid of non-HT format.  It will also be necessary to define a TVHT duplicate.</w:t>
            </w:r>
          </w:p>
          <w:p w:rsidR="00314243" w:rsidRDefault="00314243">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314243" w:rsidRPr="00BB6AE0" w:rsidRDefault="007C00FE" w:rsidP="00F94983">
            <w:pPr>
              <w:rPr>
                <w:rFonts w:ascii="Arial" w:hAnsi="Arial" w:cs="Arial"/>
                <w:color w:val="00B0F0"/>
                <w:sz w:val="20"/>
              </w:rPr>
            </w:pPr>
            <w:r>
              <w:rPr>
                <w:rFonts w:ascii="Arial" w:hAnsi="Arial" w:cs="Arial"/>
                <w:color w:val="00B0F0"/>
                <w:sz w:val="20"/>
              </w:rPr>
              <w:lastRenderedPageBreak/>
              <w:t>Rejected</w:t>
            </w:r>
            <w:r w:rsidR="006B45C5" w:rsidRPr="00BB6AE0">
              <w:rPr>
                <w:rFonts w:ascii="Arial" w:hAnsi="Arial" w:cs="Arial"/>
                <w:color w:val="00B0F0"/>
                <w:sz w:val="20"/>
              </w:rPr>
              <w:t>: Refer to CID 15 resolution.</w:t>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lastRenderedPageBreak/>
              <w:t>63</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jc w:val="right"/>
              <w:rPr>
                <w:rFonts w:ascii="Arial" w:hAnsi="Arial" w:cs="Arial"/>
                <w:sz w:val="20"/>
              </w:rPr>
            </w:pPr>
            <w:r>
              <w:rPr>
                <w:rFonts w:ascii="Arial" w:hAnsi="Arial" w:cs="Arial"/>
                <w:sz w:val="20"/>
              </w:rPr>
              <w:t>241.51</w:t>
            </w:r>
          </w:p>
          <w:p w:rsidR="00314243" w:rsidRDefault="00314243"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23.3.8.1</w:t>
            </w:r>
          </w:p>
          <w:p w:rsidR="00314243" w:rsidRDefault="00314243"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The use of L-STF, L-LTF, and L-SIG is confusing. These fields are used in HT and VHT to allow backward compatibility with legacy stations. It is not clear what role the play in TVHT since there is no legacy stations in TV White spaces.</w:t>
            </w:r>
          </w:p>
          <w:p w:rsidR="00314243" w:rsidRDefault="00314243"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314243" w:rsidRDefault="00314243" w:rsidP="00F94983">
            <w:pPr>
              <w:rPr>
                <w:rFonts w:ascii="Arial" w:hAnsi="Arial" w:cs="Arial"/>
                <w:sz w:val="20"/>
              </w:rPr>
            </w:pPr>
            <w:r>
              <w:rPr>
                <w:rFonts w:ascii="Arial" w:hAnsi="Arial" w:cs="Arial"/>
                <w:sz w:val="20"/>
              </w:rPr>
              <w:t>Clarify</w:t>
            </w: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314243" w:rsidRPr="00BB6AE0" w:rsidRDefault="006B45C5" w:rsidP="00F94983">
            <w:pPr>
              <w:rPr>
                <w:rFonts w:ascii="Arial" w:hAnsi="Arial" w:cs="Arial"/>
                <w:color w:val="00B0F0"/>
                <w:sz w:val="20"/>
              </w:rPr>
            </w:pPr>
            <w:r w:rsidRPr="00BB6AE0">
              <w:rPr>
                <w:rFonts w:ascii="Arial" w:hAnsi="Arial" w:cs="Arial"/>
                <w:color w:val="00B0F0"/>
                <w:sz w:val="20"/>
              </w:rPr>
              <w:t xml:space="preserve">Reject: </w:t>
            </w:r>
          </w:p>
          <w:p w:rsidR="00B34616" w:rsidRDefault="006B45C5" w:rsidP="006B45C5">
            <w:pPr>
              <w:rPr>
                <w:rFonts w:ascii="Arial" w:hAnsi="Arial" w:cs="Arial"/>
                <w:color w:val="00B0F0"/>
                <w:sz w:val="20"/>
              </w:rPr>
            </w:pPr>
            <w:r w:rsidRPr="00BB6AE0">
              <w:rPr>
                <w:rFonts w:ascii="Arial" w:hAnsi="Arial" w:cs="Arial"/>
                <w:color w:val="00B0F0"/>
                <w:sz w:val="20"/>
              </w:rPr>
              <w:t xml:space="preserve">802.11af PHY (clause 23) aims to minimize the changes from 11ac PHY (clause 22). </w:t>
            </w:r>
            <w:r w:rsidR="00B34616">
              <w:rPr>
                <w:rFonts w:ascii="Arial" w:hAnsi="Arial" w:cs="Arial"/>
                <w:color w:val="00B0F0"/>
                <w:sz w:val="20"/>
              </w:rPr>
              <w:t xml:space="preserve">In Clause 23, we only point out the difference relative to 11ac “delta” </w:t>
            </w:r>
          </w:p>
          <w:p w:rsidR="00815346" w:rsidRDefault="00815346" w:rsidP="006B45C5">
            <w:pPr>
              <w:rPr>
                <w:rFonts w:ascii="Arial" w:hAnsi="Arial" w:cs="Arial"/>
                <w:color w:val="00B0F0"/>
                <w:sz w:val="20"/>
              </w:rPr>
            </w:pPr>
          </w:p>
          <w:p w:rsidR="00815346" w:rsidRDefault="00815346" w:rsidP="006B45C5">
            <w:pPr>
              <w:rPr>
                <w:rFonts w:ascii="Arial" w:hAnsi="Arial" w:cs="Arial"/>
                <w:color w:val="00B0F0"/>
                <w:sz w:val="20"/>
              </w:rPr>
            </w:pPr>
            <w:r>
              <w:rPr>
                <w:rFonts w:ascii="Arial" w:hAnsi="Arial" w:cs="Arial"/>
                <w:color w:val="00B0F0"/>
                <w:sz w:val="20"/>
              </w:rPr>
              <w:t xml:space="preserve">The reason 11af kept the frame format of NON-HT Dup and VHT is not to address the legacy devices. Rather to have a spec compatible with 11ac PHY so that </w:t>
            </w:r>
            <w:r w:rsidR="00DD2123">
              <w:rPr>
                <w:rFonts w:ascii="Arial" w:hAnsi="Arial" w:cs="Arial"/>
                <w:color w:val="00B0F0"/>
                <w:sz w:val="20"/>
              </w:rPr>
              <w:t xml:space="preserve">11af implementations can share the same PHY/Mac with 11ac designs. It is envisioned that improvements to the spec can be done in an addendum spec once TGaf based products gain market traction. </w:t>
            </w:r>
          </w:p>
          <w:p w:rsidR="00B34616" w:rsidRDefault="00B34616" w:rsidP="006B45C5">
            <w:pPr>
              <w:rPr>
                <w:rFonts w:ascii="Arial" w:hAnsi="Arial" w:cs="Arial"/>
                <w:color w:val="00B0F0"/>
                <w:sz w:val="20"/>
              </w:rPr>
            </w:pPr>
          </w:p>
          <w:p w:rsidR="006B45C5" w:rsidRDefault="006B45C5" w:rsidP="006B45C5">
            <w:pPr>
              <w:rPr>
                <w:rFonts w:ascii="Arial" w:hAnsi="Arial" w:cs="Arial"/>
                <w:color w:val="00B0F0"/>
                <w:sz w:val="20"/>
              </w:rPr>
            </w:pPr>
            <w:r w:rsidRPr="00BB6AE0">
              <w:rPr>
                <w:rFonts w:ascii="Arial" w:hAnsi="Arial" w:cs="Arial"/>
                <w:color w:val="00B0F0"/>
                <w:sz w:val="20"/>
              </w:rPr>
              <w:t xml:space="preserve">Simply changing the naming would not make it </w:t>
            </w:r>
            <w:r w:rsidR="006909F5">
              <w:rPr>
                <w:rFonts w:ascii="Arial" w:hAnsi="Arial" w:cs="Arial"/>
                <w:color w:val="00B0F0"/>
                <w:sz w:val="20"/>
              </w:rPr>
              <w:t>clearer</w:t>
            </w:r>
            <w:r w:rsidRPr="00BB6AE0">
              <w:rPr>
                <w:rFonts w:ascii="Arial" w:hAnsi="Arial" w:cs="Arial"/>
                <w:color w:val="00B0F0"/>
                <w:sz w:val="20"/>
              </w:rPr>
              <w:t>. Please note that we would like to keep the preamble compatible with 11ac so that we can share hardware cores/designs with 11ac.</w:t>
            </w:r>
          </w:p>
          <w:p w:rsidR="006909F5" w:rsidRDefault="006909F5" w:rsidP="006B45C5">
            <w:pPr>
              <w:rPr>
                <w:rFonts w:ascii="Arial" w:hAnsi="Arial" w:cs="Arial"/>
                <w:color w:val="00B0F0"/>
                <w:sz w:val="20"/>
              </w:rPr>
            </w:pPr>
          </w:p>
          <w:p w:rsidR="006909F5" w:rsidRPr="00BB6AE0" w:rsidRDefault="006909F5" w:rsidP="006B45C5">
            <w:pPr>
              <w:rPr>
                <w:rFonts w:ascii="Arial" w:hAnsi="Arial" w:cs="Arial"/>
                <w:color w:val="00B0F0"/>
                <w:sz w:val="20"/>
              </w:rPr>
            </w:pP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jc w:val="right"/>
              <w:rPr>
                <w:rFonts w:ascii="Arial" w:hAnsi="Arial" w:cs="Arial"/>
                <w:sz w:val="20"/>
              </w:rPr>
            </w:pPr>
            <w:r>
              <w:rPr>
                <w:rFonts w:ascii="Arial" w:hAnsi="Arial" w:cs="Arial"/>
                <w:sz w:val="20"/>
              </w:rPr>
              <w:t>60</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jc w:val="right"/>
              <w:rPr>
                <w:rFonts w:ascii="Arial" w:hAnsi="Arial" w:cs="Arial"/>
                <w:sz w:val="20"/>
              </w:rPr>
            </w:pPr>
            <w:r>
              <w:rPr>
                <w:rFonts w:ascii="Arial" w:hAnsi="Arial" w:cs="Arial"/>
                <w:sz w:val="20"/>
              </w:rPr>
              <w:t>230.34</w:t>
            </w:r>
          </w:p>
          <w:p w:rsidR="00FF2754" w:rsidRDefault="00FF2754" w:rsidP="00907949">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rPr>
                <w:rFonts w:ascii="Arial" w:hAnsi="Arial" w:cs="Arial"/>
                <w:sz w:val="20"/>
              </w:rPr>
            </w:pPr>
            <w:r>
              <w:rPr>
                <w:rFonts w:ascii="Arial" w:hAnsi="Arial" w:cs="Arial"/>
                <w:sz w:val="20"/>
              </w:rPr>
              <w:t>23.2.2</w:t>
            </w:r>
          </w:p>
          <w:p w:rsidR="00FF2754" w:rsidRDefault="00FF2754" w:rsidP="00907949">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rPr>
                <w:rFonts w:ascii="Arial" w:hAnsi="Arial" w:cs="Arial"/>
                <w:sz w:val="20"/>
              </w:rPr>
            </w:pPr>
            <w:r>
              <w:rPr>
                <w:rFonts w:ascii="Arial" w:hAnsi="Arial" w:cs="Arial"/>
                <w:sz w:val="20"/>
              </w:rPr>
              <w:t>The use of the term "NON_HT" is confusing since it means specific format which is not applicable for TVHT.</w:t>
            </w:r>
          </w:p>
          <w:p w:rsidR="00FF2754" w:rsidRDefault="00FF2754" w:rsidP="00907949">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907949">
            <w:pPr>
              <w:rPr>
                <w:rFonts w:ascii="Arial" w:hAnsi="Arial" w:cs="Arial"/>
                <w:sz w:val="20"/>
              </w:rPr>
            </w:pPr>
            <w:r>
              <w:rPr>
                <w:rFonts w:ascii="Arial" w:hAnsi="Arial" w:cs="Arial"/>
                <w:sz w:val="20"/>
              </w:rPr>
              <w:t>Need to find a suitable name other than NON_HT</w:t>
            </w:r>
          </w:p>
          <w:p w:rsidR="00FF2754" w:rsidRDefault="00FF2754" w:rsidP="00907949">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FF2754" w:rsidRPr="00BB6AE0" w:rsidRDefault="007C00FE" w:rsidP="00FF2754">
            <w:pPr>
              <w:rPr>
                <w:rFonts w:ascii="Arial" w:hAnsi="Arial" w:cs="Arial"/>
                <w:color w:val="00B0F0"/>
                <w:sz w:val="20"/>
              </w:rPr>
            </w:pPr>
            <w:r>
              <w:rPr>
                <w:rFonts w:ascii="Arial" w:hAnsi="Arial" w:cs="Arial"/>
                <w:color w:val="00B0F0"/>
                <w:sz w:val="20"/>
              </w:rPr>
              <w:t>Rejected</w:t>
            </w:r>
            <w:r w:rsidR="00FF2754">
              <w:rPr>
                <w:rFonts w:ascii="Arial" w:hAnsi="Arial" w:cs="Arial"/>
                <w:color w:val="00B0F0"/>
                <w:sz w:val="20"/>
              </w:rPr>
              <w:t xml:space="preserve">: Refer to resolution for CID 63. </w:t>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jc w:val="right"/>
              <w:rPr>
                <w:rFonts w:ascii="Arial" w:hAnsi="Arial" w:cs="Arial"/>
                <w:sz w:val="20"/>
              </w:rPr>
            </w:pPr>
            <w:r>
              <w:rPr>
                <w:rFonts w:ascii="Arial" w:hAnsi="Arial" w:cs="Arial"/>
                <w:sz w:val="20"/>
              </w:rPr>
              <w:t>58</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jc w:val="right"/>
              <w:rPr>
                <w:rFonts w:ascii="Arial" w:hAnsi="Arial" w:cs="Arial"/>
                <w:sz w:val="20"/>
              </w:rPr>
            </w:pPr>
            <w:r>
              <w:rPr>
                <w:rFonts w:ascii="Arial" w:hAnsi="Arial" w:cs="Arial"/>
                <w:sz w:val="20"/>
              </w:rPr>
              <w:t>230.19</w:t>
            </w:r>
          </w:p>
          <w:p w:rsidR="00FF2754" w:rsidRDefault="00FF2754"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23.1.4</w:t>
            </w:r>
          </w:p>
          <w:p w:rsidR="00FF2754" w:rsidRDefault="00FF2754"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proofErr w:type="gramStart"/>
            <w:r>
              <w:rPr>
                <w:rFonts w:ascii="Arial" w:hAnsi="Arial" w:cs="Arial"/>
                <w:sz w:val="20"/>
              </w:rPr>
              <w:t>non-HT</w:t>
            </w:r>
            <w:proofErr w:type="gramEnd"/>
            <w:r>
              <w:rPr>
                <w:rFonts w:ascii="Arial" w:hAnsi="Arial" w:cs="Arial"/>
                <w:sz w:val="20"/>
              </w:rPr>
              <w:t xml:space="preserve"> format in TVHT seems to different from the non-HT format for HT. It is confusing to use the same name to define two different concepts.</w:t>
            </w:r>
          </w:p>
          <w:p w:rsidR="00FF2754" w:rsidRDefault="00FF2754"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Need to find a suitable name other than NON_HT</w:t>
            </w:r>
          </w:p>
          <w:p w:rsidR="00FF2754" w:rsidRDefault="00FF2754" w:rsidP="00F94983">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FF2754" w:rsidRPr="00BB6AE0" w:rsidRDefault="007C00FE" w:rsidP="00F94983">
            <w:pPr>
              <w:rPr>
                <w:rFonts w:ascii="Arial" w:hAnsi="Arial" w:cs="Arial"/>
                <w:color w:val="00B0F0"/>
                <w:sz w:val="20"/>
              </w:rPr>
            </w:pPr>
            <w:r>
              <w:rPr>
                <w:rFonts w:ascii="Arial" w:hAnsi="Arial" w:cs="Arial"/>
                <w:color w:val="00B0F0"/>
                <w:sz w:val="20"/>
              </w:rPr>
              <w:t>Rejected</w:t>
            </w:r>
            <w:r w:rsidR="00FF2754" w:rsidRPr="00BB6AE0">
              <w:rPr>
                <w:rFonts w:ascii="Arial" w:hAnsi="Arial" w:cs="Arial"/>
                <w:color w:val="00B0F0"/>
                <w:sz w:val="20"/>
              </w:rPr>
              <w:t>: Format for non-HT duplicate is the same for both TVHT and HT.</w:t>
            </w:r>
          </w:p>
        </w:tc>
      </w:tr>
      <w:tr w:rsidR="00FF2754"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jc w:val="right"/>
              <w:rPr>
                <w:rFonts w:ascii="Arial" w:hAnsi="Arial" w:cs="Arial"/>
                <w:sz w:val="20"/>
              </w:rPr>
            </w:pPr>
            <w:r>
              <w:rPr>
                <w:rFonts w:ascii="Arial" w:hAnsi="Arial" w:cs="Arial"/>
                <w:sz w:val="20"/>
              </w:rPr>
              <w:t>204</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jc w:val="right"/>
              <w:rPr>
                <w:rFonts w:ascii="Arial" w:hAnsi="Arial" w:cs="Arial"/>
                <w:sz w:val="20"/>
              </w:rPr>
            </w:pPr>
            <w:r>
              <w:rPr>
                <w:rFonts w:ascii="Arial" w:hAnsi="Arial" w:cs="Arial"/>
                <w:sz w:val="20"/>
              </w:rPr>
              <w:t>241.51</w:t>
            </w:r>
          </w:p>
          <w:p w:rsidR="00FF2754" w:rsidRDefault="00FF2754"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23.3.8.1</w:t>
            </w:r>
          </w:p>
          <w:p w:rsidR="00FF2754" w:rsidRDefault="00FF2754"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The use of L-STF, L-LTF, and L-SIG fields are for the backward compatibility with legacy stations. There is no legacy stations in TV White spaces, and the terms need to be clarified or renamed into different ones.</w:t>
            </w:r>
          </w:p>
          <w:p w:rsidR="00FF2754" w:rsidRDefault="00FF2754"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FF2754" w:rsidRDefault="00FF2754" w:rsidP="00F94983">
            <w:pPr>
              <w:rPr>
                <w:rFonts w:ascii="Arial" w:hAnsi="Arial" w:cs="Arial"/>
                <w:sz w:val="20"/>
              </w:rPr>
            </w:pPr>
            <w:r>
              <w:rPr>
                <w:rFonts w:ascii="Arial" w:hAnsi="Arial" w:cs="Arial"/>
                <w:sz w:val="20"/>
              </w:rPr>
              <w:t>Rename or Clarify</w:t>
            </w:r>
          </w:p>
          <w:p w:rsidR="00FF2754" w:rsidRDefault="00FF2754" w:rsidP="00F94983">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FF2754" w:rsidRPr="00BB6AE0" w:rsidRDefault="007C00FE" w:rsidP="00F94983">
            <w:pPr>
              <w:rPr>
                <w:rFonts w:ascii="Arial" w:hAnsi="Arial" w:cs="Arial"/>
                <w:color w:val="00B0F0"/>
                <w:sz w:val="20"/>
              </w:rPr>
            </w:pPr>
            <w:r>
              <w:rPr>
                <w:rFonts w:ascii="Arial" w:hAnsi="Arial" w:cs="Arial"/>
                <w:color w:val="00B0F0"/>
                <w:sz w:val="20"/>
              </w:rPr>
              <w:t>Rejected</w:t>
            </w:r>
            <w:r w:rsidR="00FF2754" w:rsidRPr="00BB6AE0">
              <w:rPr>
                <w:rFonts w:ascii="Arial" w:hAnsi="Arial" w:cs="Arial"/>
                <w:color w:val="00B0F0"/>
                <w:sz w:val="20"/>
              </w:rPr>
              <w:t>: refer to CID 63 comment resolution.</w:t>
            </w:r>
          </w:p>
        </w:tc>
      </w:tr>
      <w:tr w:rsidR="00B34616"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jc w:val="right"/>
              <w:rPr>
                <w:rFonts w:ascii="Arial" w:hAnsi="Arial" w:cs="Arial"/>
                <w:sz w:val="20"/>
              </w:rPr>
            </w:pPr>
            <w:r>
              <w:rPr>
                <w:rFonts w:ascii="Arial" w:hAnsi="Arial" w:cs="Arial"/>
                <w:sz w:val="20"/>
              </w:rPr>
              <w:lastRenderedPageBreak/>
              <w:t>763</w:t>
            </w:r>
          </w:p>
          <w:p w:rsidR="00B34616" w:rsidRDefault="00B34616" w:rsidP="00907949">
            <w:pPr>
              <w:jc w:val="right"/>
              <w:rPr>
                <w:rFonts w:ascii="Arial" w:hAnsi="Arial" w:cs="Arial"/>
                <w:sz w:val="20"/>
              </w:rPr>
            </w:pP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jc w:val="right"/>
              <w:rPr>
                <w:rFonts w:ascii="Arial" w:hAnsi="Arial" w:cs="Arial"/>
                <w:sz w:val="20"/>
              </w:rPr>
            </w:pPr>
            <w:r>
              <w:rPr>
                <w:rFonts w:ascii="Arial" w:hAnsi="Arial" w:cs="Arial"/>
                <w:sz w:val="20"/>
              </w:rPr>
              <w:t>241.51</w:t>
            </w:r>
          </w:p>
          <w:p w:rsidR="00B34616" w:rsidRDefault="00B34616" w:rsidP="00907949">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23.3.8.1</w:t>
            </w:r>
          </w:p>
          <w:p w:rsidR="00B34616" w:rsidRDefault="00B34616" w:rsidP="00907949">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Unlike 11ac, there is no need to support legacy devices in 11af. 802.11ah has a new preamble designed for 11ah devices without legacy support. Why do we need non-TVHT portion of preamble?</w:t>
            </w:r>
          </w:p>
          <w:p w:rsidR="00B34616" w:rsidRDefault="00B34616" w:rsidP="00907949">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Remove the non-TVHT portion of the preamble or add a greenfield preamble mode. In order to support multi-band medium reservation, 11af may use a TVHT-duplicated version of RTS and CTS over the appropriate channels, similar to 11ah. A non-HT-duplicated version could be replaced by TVHT-duplicated frames since there is no backward compatibility issue.</w:t>
            </w:r>
          </w:p>
          <w:p w:rsidR="00B34616" w:rsidRDefault="00B34616" w:rsidP="00907949">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B34616" w:rsidRPr="00BB6AE0" w:rsidRDefault="007C00FE" w:rsidP="00907949">
            <w:pPr>
              <w:rPr>
                <w:rFonts w:ascii="Arial" w:hAnsi="Arial" w:cs="Arial"/>
                <w:color w:val="00B0F0"/>
                <w:sz w:val="20"/>
              </w:rPr>
            </w:pPr>
            <w:r>
              <w:rPr>
                <w:rFonts w:ascii="Arial" w:hAnsi="Arial" w:cs="Arial"/>
                <w:color w:val="00B0F0"/>
                <w:sz w:val="20"/>
              </w:rPr>
              <w:t>Rejected</w:t>
            </w:r>
            <w:r w:rsidR="00B34616" w:rsidRPr="00BB6AE0">
              <w:rPr>
                <w:rFonts w:ascii="Arial" w:hAnsi="Arial" w:cs="Arial"/>
                <w:color w:val="00B0F0"/>
                <w:sz w:val="20"/>
              </w:rPr>
              <w:t>: Please refer to the resolution to CID 63.</w:t>
            </w:r>
          </w:p>
        </w:tc>
      </w:tr>
      <w:tr w:rsidR="00B34616"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jc w:val="right"/>
              <w:rPr>
                <w:rFonts w:ascii="Arial" w:hAnsi="Arial" w:cs="Arial"/>
                <w:sz w:val="20"/>
              </w:rPr>
            </w:pPr>
            <w:r>
              <w:rPr>
                <w:rFonts w:ascii="Arial" w:hAnsi="Arial" w:cs="Arial"/>
                <w:sz w:val="20"/>
              </w:rPr>
              <w:t>244</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jc w:val="right"/>
              <w:rPr>
                <w:rFonts w:ascii="Arial" w:hAnsi="Arial" w:cs="Arial"/>
                <w:sz w:val="20"/>
              </w:rPr>
            </w:pPr>
            <w:r>
              <w:rPr>
                <w:rFonts w:ascii="Arial" w:hAnsi="Arial" w:cs="Arial"/>
                <w:sz w:val="20"/>
              </w:rPr>
              <w:t>228.01</w:t>
            </w:r>
          </w:p>
          <w:p w:rsidR="00B34616" w:rsidRDefault="00B34616" w:rsidP="00907949">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23</w:t>
            </w: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There are no such things of legacy STAs. Why do you need L-SIG etc.? This will waste medium time especially when the channel bandwidth is narrow.</w:t>
            </w:r>
          </w:p>
          <w:p w:rsidR="00B34616" w:rsidRDefault="00B34616" w:rsidP="00907949">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907949">
            <w:pPr>
              <w:rPr>
                <w:rFonts w:ascii="Arial" w:hAnsi="Arial" w:cs="Arial"/>
                <w:sz w:val="20"/>
              </w:rPr>
            </w:pPr>
            <w:r>
              <w:rPr>
                <w:rFonts w:ascii="Arial" w:hAnsi="Arial" w:cs="Arial"/>
                <w:sz w:val="20"/>
              </w:rPr>
              <w:t>Remove legacy related staff from 23.</w:t>
            </w:r>
          </w:p>
          <w:p w:rsidR="00B34616" w:rsidRDefault="00B34616" w:rsidP="00907949">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B34616" w:rsidRPr="00BB6AE0" w:rsidRDefault="007C00FE" w:rsidP="00907949">
            <w:pPr>
              <w:rPr>
                <w:rFonts w:ascii="Arial" w:hAnsi="Arial" w:cs="Arial"/>
                <w:color w:val="00B0F0"/>
                <w:sz w:val="20"/>
              </w:rPr>
            </w:pPr>
            <w:r>
              <w:rPr>
                <w:rFonts w:ascii="Arial" w:hAnsi="Arial" w:cs="Arial"/>
                <w:color w:val="00B0F0"/>
                <w:sz w:val="20"/>
              </w:rPr>
              <w:t>Rejected</w:t>
            </w:r>
            <w:r w:rsidR="00B34616" w:rsidRPr="00BB6AE0">
              <w:rPr>
                <w:rFonts w:ascii="Arial" w:hAnsi="Arial" w:cs="Arial"/>
                <w:color w:val="00B0F0"/>
                <w:sz w:val="20"/>
              </w:rPr>
              <w:t>: Please refer to the resolution to CID 63</w:t>
            </w:r>
          </w:p>
        </w:tc>
      </w:tr>
      <w:tr w:rsidR="00B34616" w:rsidRPr="005B533A" w:rsidTr="00FF2754">
        <w:trPr>
          <w:tblCellSpacing w:w="0" w:type="dxa"/>
        </w:trPr>
        <w:tc>
          <w:tcPr>
            <w:tcW w:w="25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F94983">
            <w:pPr>
              <w:jc w:val="right"/>
              <w:rPr>
                <w:rFonts w:ascii="Arial" w:hAnsi="Arial" w:cs="Arial"/>
                <w:sz w:val="20"/>
              </w:rPr>
            </w:pPr>
            <w:r>
              <w:rPr>
                <w:rFonts w:ascii="Arial" w:hAnsi="Arial" w:cs="Arial"/>
                <w:sz w:val="20"/>
              </w:rPr>
              <w:t>291</w:t>
            </w:r>
          </w:p>
        </w:tc>
        <w:tc>
          <w:tcPr>
            <w:tcW w:w="381"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1A1E8B">
            <w:pPr>
              <w:jc w:val="right"/>
              <w:rPr>
                <w:rFonts w:ascii="Arial" w:hAnsi="Arial" w:cs="Arial"/>
                <w:sz w:val="20"/>
              </w:rPr>
            </w:pPr>
            <w:r>
              <w:rPr>
                <w:rFonts w:ascii="Arial" w:hAnsi="Arial" w:cs="Arial"/>
                <w:sz w:val="20"/>
              </w:rPr>
              <w:t>228.24</w:t>
            </w:r>
          </w:p>
          <w:p w:rsidR="00B34616" w:rsidRDefault="00B34616" w:rsidP="00F94983">
            <w:pPr>
              <w:jc w:val="right"/>
              <w:rPr>
                <w:rFonts w:ascii="Arial" w:hAnsi="Arial" w:cs="Arial"/>
                <w:sz w:val="20"/>
              </w:rPr>
            </w:pPr>
          </w:p>
        </w:tc>
        <w:tc>
          <w:tcPr>
            <w:tcW w:w="438"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1A1E8B">
            <w:pPr>
              <w:rPr>
                <w:rFonts w:ascii="Arial" w:hAnsi="Arial" w:cs="Arial"/>
                <w:sz w:val="20"/>
              </w:rPr>
            </w:pPr>
            <w:r>
              <w:rPr>
                <w:rFonts w:ascii="Arial" w:hAnsi="Arial" w:cs="Arial"/>
                <w:sz w:val="20"/>
              </w:rPr>
              <w:t>23.1.1</w:t>
            </w:r>
          </w:p>
          <w:p w:rsidR="00B34616" w:rsidRDefault="00B34616" w:rsidP="00F94983">
            <w:pPr>
              <w:rPr>
                <w:rFonts w:ascii="Arial" w:hAnsi="Arial" w:cs="Arial"/>
                <w:sz w:val="20"/>
              </w:rPr>
            </w:pPr>
          </w:p>
        </w:tc>
        <w:tc>
          <w:tcPr>
            <w:tcW w:w="120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1A1E8B">
            <w:pPr>
              <w:rPr>
                <w:rFonts w:ascii="Arial" w:hAnsi="Arial" w:cs="Arial"/>
                <w:sz w:val="20"/>
              </w:rPr>
            </w:pPr>
            <w:r>
              <w:rPr>
                <w:rFonts w:ascii="Arial" w:hAnsi="Arial" w:cs="Arial"/>
                <w:sz w:val="20"/>
              </w:rPr>
              <w:t xml:space="preserve">The statement "The TVHT PHY is based solely on the VHT PHY as defined in </w:t>
            </w:r>
            <w:proofErr w:type="spellStart"/>
            <w:r>
              <w:rPr>
                <w:rFonts w:ascii="Arial" w:hAnsi="Arial" w:cs="Arial"/>
                <w:sz w:val="20"/>
              </w:rPr>
              <w:t>subclauses</w:t>
            </w:r>
            <w:proofErr w:type="spellEnd"/>
            <w:r>
              <w:rPr>
                <w:rFonts w:ascii="Arial" w:hAnsi="Arial" w:cs="Arial"/>
                <w:sz w:val="20"/>
              </w:rPr>
              <w:t xml:space="preserve"> 22.3 (VHT PLCP </w:t>
            </w:r>
            <w:proofErr w:type="spellStart"/>
            <w:r>
              <w:rPr>
                <w:rFonts w:ascii="Arial" w:hAnsi="Arial" w:cs="Arial"/>
                <w:sz w:val="20"/>
              </w:rPr>
              <w:t>sublayer</w:t>
            </w:r>
            <w:proofErr w:type="spellEnd"/>
            <w:r>
              <w:rPr>
                <w:rFonts w:ascii="Arial" w:hAnsi="Arial" w:cs="Arial"/>
                <w:sz w:val="20"/>
              </w:rPr>
              <w:t xml:space="preserve">), 22.4 (VHT PLME), 22.5 (Parameters for VHT MCSs), and 22.6 (VHT PMD </w:t>
            </w:r>
            <w:proofErr w:type="spellStart"/>
            <w:r>
              <w:rPr>
                <w:rFonts w:ascii="Arial" w:hAnsi="Arial" w:cs="Arial"/>
                <w:sz w:val="20"/>
              </w:rPr>
              <w:t>sublayer</w:t>
            </w:r>
            <w:proofErr w:type="spellEnd"/>
            <w:r>
              <w:rPr>
                <w:rFonts w:ascii="Arial" w:hAnsi="Arial" w:cs="Arial"/>
                <w:sz w:val="20"/>
              </w:rPr>
              <w:t xml:space="preserve">)" is very unclear. Meaning of "is based solely" could be interpreted that only requirement of </w:t>
            </w:r>
            <w:proofErr w:type="spellStart"/>
            <w:r>
              <w:rPr>
                <w:rFonts w:ascii="Arial" w:hAnsi="Arial" w:cs="Arial"/>
                <w:sz w:val="20"/>
              </w:rPr>
              <w:t>subclause</w:t>
            </w:r>
            <w:proofErr w:type="spellEnd"/>
            <w:r>
              <w:rPr>
                <w:rFonts w:ascii="Arial" w:hAnsi="Arial" w:cs="Arial"/>
                <w:sz w:val="20"/>
              </w:rPr>
              <w:t xml:space="preserve"> 22.3, 22.4, 22.5, 22.6 are applicable. However in </w:t>
            </w:r>
            <w:proofErr w:type="spellStart"/>
            <w:r>
              <w:rPr>
                <w:rFonts w:ascii="Arial" w:hAnsi="Arial" w:cs="Arial"/>
                <w:sz w:val="20"/>
              </w:rPr>
              <w:t>subclause</w:t>
            </w:r>
            <w:proofErr w:type="spellEnd"/>
            <w:r>
              <w:rPr>
                <w:rFonts w:ascii="Arial" w:hAnsi="Arial" w:cs="Arial"/>
                <w:sz w:val="20"/>
              </w:rPr>
              <w:t xml:space="preserve"> 23.1.4 PPDU formats is defined that "Non-HT format (NON_HT). Support for non-HT format is mandatory." which indicated to </w:t>
            </w:r>
            <w:proofErr w:type="spellStart"/>
            <w:r>
              <w:rPr>
                <w:rFonts w:ascii="Arial" w:hAnsi="Arial" w:cs="Arial"/>
                <w:sz w:val="20"/>
              </w:rPr>
              <w:t>subclause</w:t>
            </w:r>
            <w:proofErr w:type="spellEnd"/>
            <w:r>
              <w:rPr>
                <w:rFonts w:ascii="Arial" w:hAnsi="Arial" w:cs="Arial"/>
                <w:sz w:val="20"/>
              </w:rPr>
              <w:t xml:space="preserve"> 18.</w:t>
            </w:r>
          </w:p>
          <w:p w:rsidR="00B34616" w:rsidRDefault="00B34616" w:rsidP="00F94983">
            <w:pPr>
              <w:rPr>
                <w:rFonts w:ascii="Arial" w:hAnsi="Arial" w:cs="Arial"/>
                <w:sz w:val="20"/>
              </w:rPr>
            </w:pPr>
          </w:p>
        </w:tc>
        <w:tc>
          <w:tcPr>
            <w:tcW w:w="1235"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B34616" w:rsidP="001A1E8B">
            <w:pPr>
              <w:rPr>
                <w:rFonts w:ascii="Arial" w:hAnsi="Arial" w:cs="Arial"/>
                <w:sz w:val="20"/>
              </w:rPr>
            </w:pPr>
            <w:r>
              <w:rPr>
                <w:rFonts w:ascii="Arial" w:hAnsi="Arial" w:cs="Arial"/>
                <w:sz w:val="20"/>
              </w:rPr>
              <w:t xml:space="preserve">Define physical layer so that only PHY requirements of </w:t>
            </w:r>
            <w:proofErr w:type="spellStart"/>
            <w:r>
              <w:rPr>
                <w:rFonts w:ascii="Arial" w:hAnsi="Arial" w:cs="Arial"/>
                <w:sz w:val="20"/>
              </w:rPr>
              <w:t>subclause</w:t>
            </w:r>
            <w:proofErr w:type="spellEnd"/>
            <w:r>
              <w:rPr>
                <w:rFonts w:ascii="Arial" w:hAnsi="Arial" w:cs="Arial"/>
                <w:sz w:val="20"/>
              </w:rPr>
              <w:t xml:space="preserve"> 22 (VHT) are applicable with minimum additions from </w:t>
            </w:r>
            <w:proofErr w:type="spellStart"/>
            <w:r>
              <w:rPr>
                <w:rFonts w:ascii="Arial" w:hAnsi="Arial" w:cs="Arial"/>
                <w:sz w:val="20"/>
              </w:rPr>
              <w:t>subclause</w:t>
            </w:r>
            <w:proofErr w:type="spellEnd"/>
            <w:r>
              <w:rPr>
                <w:rFonts w:ascii="Arial" w:hAnsi="Arial" w:cs="Arial"/>
                <w:sz w:val="20"/>
              </w:rPr>
              <w:t xml:space="preserve"> 20 (HT) and </w:t>
            </w:r>
            <w:proofErr w:type="spellStart"/>
            <w:r>
              <w:rPr>
                <w:rFonts w:ascii="Arial" w:hAnsi="Arial" w:cs="Arial"/>
                <w:sz w:val="20"/>
              </w:rPr>
              <w:t>subclause</w:t>
            </w:r>
            <w:proofErr w:type="spellEnd"/>
            <w:r>
              <w:rPr>
                <w:rFonts w:ascii="Arial" w:hAnsi="Arial" w:cs="Arial"/>
                <w:sz w:val="20"/>
              </w:rPr>
              <w:t xml:space="preserve"> 18 OFDM. There seems to be no clear reason why all backward compatibility requirements are maintained towards </w:t>
            </w:r>
            <w:proofErr w:type="spellStart"/>
            <w:r>
              <w:rPr>
                <w:rFonts w:ascii="Arial" w:hAnsi="Arial" w:cs="Arial"/>
                <w:sz w:val="20"/>
              </w:rPr>
              <w:t>subclause</w:t>
            </w:r>
            <w:proofErr w:type="spellEnd"/>
            <w:r>
              <w:rPr>
                <w:rFonts w:ascii="Arial" w:hAnsi="Arial" w:cs="Arial"/>
                <w:sz w:val="20"/>
              </w:rPr>
              <w:t xml:space="preserve"> 18.</w:t>
            </w:r>
          </w:p>
          <w:p w:rsidR="00B34616" w:rsidRDefault="00B34616" w:rsidP="00F94983">
            <w:pPr>
              <w:rPr>
                <w:rFonts w:ascii="Arial" w:hAnsi="Arial" w:cs="Arial"/>
                <w:sz w:val="20"/>
              </w:rPr>
            </w:pPr>
          </w:p>
        </w:tc>
        <w:tc>
          <w:tcPr>
            <w:tcW w:w="1490" w:type="pct"/>
            <w:tcBorders>
              <w:top w:val="outset" w:sz="6" w:space="0" w:color="C0C0C0"/>
              <w:left w:val="outset" w:sz="6" w:space="0" w:color="C0C0C0"/>
              <w:bottom w:val="outset" w:sz="6" w:space="0" w:color="C0C0C0"/>
              <w:right w:val="outset" w:sz="6" w:space="0" w:color="C0C0C0"/>
            </w:tcBorders>
            <w:shd w:val="clear" w:color="auto" w:fill="FFFFFF"/>
          </w:tcPr>
          <w:p w:rsidR="00B34616" w:rsidRDefault="007C00FE" w:rsidP="001A1E8B">
            <w:pPr>
              <w:rPr>
                <w:rFonts w:ascii="Arial" w:hAnsi="Arial" w:cs="Arial"/>
                <w:color w:val="00B0F0"/>
                <w:sz w:val="20"/>
              </w:rPr>
            </w:pPr>
            <w:r>
              <w:rPr>
                <w:rFonts w:ascii="Arial" w:hAnsi="Arial" w:cs="Arial"/>
                <w:color w:val="00B0F0"/>
                <w:sz w:val="20"/>
              </w:rPr>
              <w:t>Rejected</w:t>
            </w:r>
            <w:r w:rsidR="00135C5E">
              <w:rPr>
                <w:rFonts w:ascii="Arial" w:hAnsi="Arial" w:cs="Arial"/>
                <w:color w:val="00B0F0"/>
                <w:sz w:val="20"/>
              </w:rPr>
              <w:t>:</w:t>
            </w:r>
          </w:p>
          <w:p w:rsidR="00135C5E" w:rsidRDefault="00135C5E" w:rsidP="001A1E8B">
            <w:pPr>
              <w:rPr>
                <w:rFonts w:ascii="Arial" w:hAnsi="Arial" w:cs="Arial"/>
                <w:color w:val="00B0F0"/>
                <w:sz w:val="20"/>
              </w:rPr>
            </w:pPr>
            <w:r>
              <w:rPr>
                <w:rFonts w:ascii="Arial" w:hAnsi="Arial" w:cs="Arial"/>
                <w:color w:val="00B0F0"/>
                <w:sz w:val="20"/>
              </w:rPr>
              <w:t xml:space="preserve">We already define a PHY which </w:t>
            </w:r>
            <w:r w:rsidRPr="00135C5E">
              <w:rPr>
                <w:rFonts w:ascii="Arial" w:hAnsi="Arial" w:cs="Arial"/>
                <w:color w:val="00B0F0"/>
                <w:sz w:val="20"/>
              </w:rPr>
              <w:t>only</w:t>
            </w:r>
            <w:r>
              <w:rPr>
                <w:rFonts w:ascii="Arial" w:hAnsi="Arial" w:cs="Arial"/>
                <w:color w:val="00B0F0"/>
                <w:sz w:val="20"/>
              </w:rPr>
              <w:t xml:space="preserve"> use “</w:t>
            </w:r>
            <w:r w:rsidRPr="00135C5E">
              <w:rPr>
                <w:rFonts w:ascii="Arial" w:hAnsi="Arial" w:cs="Arial"/>
                <w:color w:val="00B0F0"/>
                <w:sz w:val="20"/>
              </w:rPr>
              <w:t xml:space="preserve">PHY requirements of </w:t>
            </w:r>
            <w:proofErr w:type="spellStart"/>
            <w:r w:rsidRPr="00135C5E">
              <w:rPr>
                <w:rFonts w:ascii="Arial" w:hAnsi="Arial" w:cs="Arial"/>
                <w:color w:val="00B0F0"/>
                <w:sz w:val="20"/>
              </w:rPr>
              <w:t>subclause</w:t>
            </w:r>
            <w:proofErr w:type="spellEnd"/>
            <w:r w:rsidRPr="00135C5E">
              <w:rPr>
                <w:rFonts w:ascii="Arial" w:hAnsi="Arial" w:cs="Arial"/>
                <w:color w:val="00B0F0"/>
                <w:sz w:val="20"/>
              </w:rPr>
              <w:t xml:space="preserve"> 22 (VHT) are applicable with minimum additions from </w:t>
            </w:r>
            <w:proofErr w:type="spellStart"/>
            <w:r w:rsidRPr="00135C5E">
              <w:rPr>
                <w:rFonts w:ascii="Arial" w:hAnsi="Arial" w:cs="Arial"/>
                <w:color w:val="00B0F0"/>
                <w:sz w:val="20"/>
              </w:rPr>
              <w:t>subclause</w:t>
            </w:r>
            <w:proofErr w:type="spellEnd"/>
            <w:r w:rsidRPr="00135C5E">
              <w:rPr>
                <w:rFonts w:ascii="Arial" w:hAnsi="Arial" w:cs="Arial"/>
                <w:color w:val="00B0F0"/>
                <w:sz w:val="20"/>
              </w:rPr>
              <w:t xml:space="preserve"> 20 (HT) and </w:t>
            </w:r>
            <w:proofErr w:type="spellStart"/>
            <w:r w:rsidRPr="00135C5E">
              <w:rPr>
                <w:rFonts w:ascii="Arial" w:hAnsi="Arial" w:cs="Arial"/>
                <w:color w:val="00B0F0"/>
                <w:sz w:val="20"/>
              </w:rPr>
              <w:t>subclause</w:t>
            </w:r>
            <w:proofErr w:type="spellEnd"/>
            <w:r w:rsidRPr="00135C5E">
              <w:rPr>
                <w:rFonts w:ascii="Arial" w:hAnsi="Arial" w:cs="Arial"/>
                <w:color w:val="00B0F0"/>
                <w:sz w:val="20"/>
              </w:rPr>
              <w:t xml:space="preserve"> 18 OFDM”</w:t>
            </w:r>
            <w:r>
              <w:rPr>
                <w:rFonts w:ascii="Arial" w:hAnsi="Arial" w:cs="Arial"/>
                <w:color w:val="00B0F0"/>
                <w:sz w:val="20"/>
              </w:rPr>
              <w:t xml:space="preserve">. </w:t>
            </w:r>
          </w:p>
          <w:p w:rsidR="00135C5E" w:rsidRDefault="00135C5E" w:rsidP="001A1E8B">
            <w:pPr>
              <w:rPr>
                <w:rFonts w:ascii="Arial" w:hAnsi="Arial" w:cs="Arial"/>
                <w:color w:val="00B0F0"/>
                <w:sz w:val="20"/>
              </w:rPr>
            </w:pPr>
          </w:p>
          <w:p w:rsidR="00135C5E" w:rsidRPr="00135C5E" w:rsidRDefault="00135C5E" w:rsidP="00135C5E">
            <w:pPr>
              <w:rPr>
                <w:rFonts w:ascii="Arial" w:hAnsi="Arial" w:cs="Arial"/>
                <w:color w:val="00B0F0"/>
                <w:sz w:val="20"/>
              </w:rPr>
            </w:pPr>
            <w:r>
              <w:rPr>
                <w:rFonts w:ascii="Arial" w:hAnsi="Arial" w:cs="Arial"/>
                <w:color w:val="00B0F0"/>
                <w:sz w:val="20"/>
              </w:rPr>
              <w:t xml:space="preserve">Furthermore, the text in 23.1.1 has been updated in Draft </w:t>
            </w:r>
            <w:r w:rsidRPr="00135C5E">
              <w:rPr>
                <w:rFonts w:ascii="Arial" w:hAnsi="Arial" w:cs="Arial"/>
                <w:color w:val="00B0F0"/>
                <w:sz w:val="20"/>
              </w:rPr>
              <w:t>P802.11af_D2.1-149</w:t>
            </w:r>
            <w:r>
              <w:rPr>
                <w:rFonts w:ascii="Arial" w:hAnsi="Arial" w:cs="Arial"/>
                <w:color w:val="00B0F0"/>
                <w:sz w:val="20"/>
              </w:rPr>
              <w:t>. New text reads:</w:t>
            </w:r>
          </w:p>
          <w:p w:rsidR="00135C5E" w:rsidRPr="00BB6AE0" w:rsidRDefault="00135C5E" w:rsidP="00135C5E">
            <w:pPr>
              <w:rPr>
                <w:rFonts w:ascii="Arial" w:hAnsi="Arial" w:cs="Arial"/>
                <w:color w:val="00B0F0"/>
                <w:sz w:val="20"/>
              </w:rPr>
            </w:pPr>
            <w:r>
              <w:rPr>
                <w:rFonts w:ascii="Arial" w:hAnsi="Arial" w:cs="Arial"/>
                <w:color w:val="00B0F0"/>
                <w:sz w:val="20"/>
              </w:rPr>
              <w:t>“</w:t>
            </w:r>
            <w:r w:rsidRPr="00135C5E">
              <w:rPr>
                <w:rFonts w:ascii="Arial" w:hAnsi="Arial" w:cs="Arial"/>
                <w:color w:val="00B0F0"/>
                <w:sz w:val="20"/>
              </w:rPr>
              <w:t xml:space="preserve">The TVHT PHY is based on the VHT PHY as defined in </w:t>
            </w:r>
            <w:proofErr w:type="spellStart"/>
            <w:r w:rsidRPr="00135C5E">
              <w:rPr>
                <w:rFonts w:ascii="Arial" w:hAnsi="Arial" w:cs="Arial"/>
                <w:color w:val="00B0F0"/>
                <w:sz w:val="20"/>
              </w:rPr>
              <w:t>subclauses</w:t>
            </w:r>
            <w:proofErr w:type="spellEnd"/>
            <w:r w:rsidRPr="00135C5E">
              <w:rPr>
                <w:rFonts w:ascii="Arial" w:hAnsi="Arial" w:cs="Arial"/>
                <w:color w:val="00B0F0"/>
                <w:sz w:val="20"/>
              </w:rPr>
              <w:t xml:space="preserve"> 22.3 (VHT PLCP </w:t>
            </w:r>
            <w:proofErr w:type="spellStart"/>
            <w:r w:rsidRPr="00135C5E">
              <w:rPr>
                <w:rFonts w:ascii="Arial" w:hAnsi="Arial" w:cs="Arial"/>
                <w:color w:val="00B0F0"/>
                <w:sz w:val="20"/>
              </w:rPr>
              <w:t>sublayer</w:t>
            </w:r>
            <w:proofErr w:type="spellEnd"/>
            <w:r w:rsidRPr="00135C5E">
              <w:rPr>
                <w:rFonts w:ascii="Arial" w:hAnsi="Arial" w:cs="Arial"/>
                <w:color w:val="00B0F0"/>
                <w:sz w:val="20"/>
              </w:rPr>
              <w:t xml:space="preserve">), 22.4 (VHT PLME), 22.5 (Parameters for VHT MCSs), and 22.6 (VHT PMD </w:t>
            </w:r>
            <w:proofErr w:type="spellStart"/>
            <w:r w:rsidRPr="00135C5E">
              <w:rPr>
                <w:rFonts w:ascii="Arial" w:hAnsi="Arial" w:cs="Arial"/>
                <w:color w:val="00B0F0"/>
                <w:sz w:val="20"/>
              </w:rPr>
              <w:t>sublayer</w:t>
            </w:r>
            <w:proofErr w:type="spellEnd"/>
            <w:r w:rsidRPr="00135C5E">
              <w:rPr>
                <w:rFonts w:ascii="Arial" w:hAnsi="Arial" w:cs="Arial"/>
                <w:color w:val="00B0F0"/>
                <w:sz w:val="20"/>
              </w:rPr>
              <w:t>) and on the Clause 18 (Orthogo</w:t>
            </w:r>
            <w:r w:rsidRPr="00135C5E">
              <w:rPr>
                <w:rFonts w:ascii="Arial" w:hAnsi="Arial" w:cs="Arial"/>
                <w:color w:val="00B0F0"/>
                <w:sz w:val="20"/>
              </w:rPr>
              <w:softHyphen/>
              <w:t>nal frequency division multiplexing (OFDM) PHY specification). The VHT acronym in Clause 22 is replaced with TVHT in Clause 23.</w:t>
            </w:r>
            <w:r>
              <w:rPr>
                <w:rFonts w:ascii="Arial" w:hAnsi="Arial" w:cs="Arial"/>
                <w:color w:val="00B0F0"/>
                <w:sz w:val="20"/>
              </w:rPr>
              <w:t>”</w:t>
            </w:r>
          </w:p>
        </w:tc>
      </w:tr>
    </w:tbl>
    <w:p w:rsidR="007F509D" w:rsidRDefault="007F509D" w:rsidP="007F509D"/>
    <w:p w:rsidR="000D3850" w:rsidRDefault="000D3850" w:rsidP="007F509D"/>
    <w:p w:rsidR="000D3850" w:rsidRDefault="000D3850" w:rsidP="007F509D"/>
    <w:p w:rsidR="00D7263E" w:rsidRDefault="00D7263E" w:rsidP="0032512A">
      <w:pPr>
        <w:rPr>
          <w:b/>
          <w:i/>
          <w:lang w:val="en-US"/>
        </w:rPr>
      </w:pPr>
      <w:bookmarkStart w:id="0" w:name="_GoBack"/>
      <w:bookmarkEnd w:id="0"/>
    </w:p>
    <w:sectPr w:rsidR="00D7263E">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EE4" w:rsidRDefault="00E83EE4">
      <w:r>
        <w:separator/>
      </w:r>
    </w:p>
  </w:endnote>
  <w:endnote w:type="continuationSeparator" w:id="0">
    <w:p w:rsidR="00E83EE4" w:rsidRDefault="00E8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F365F9" w:rsidRDefault="00774F9A">
    <w:pPr>
      <w:pStyle w:val="Footer"/>
      <w:tabs>
        <w:tab w:val="clear" w:pos="6480"/>
        <w:tab w:val="center" w:pos="4680"/>
        <w:tab w:val="right" w:pos="9360"/>
      </w:tabs>
      <w:rPr>
        <w:rFonts w:eastAsia="MS Mincho"/>
        <w:lang w:eastAsia="ja-JP"/>
      </w:rPr>
    </w:pPr>
    <w:fldSimple w:instr=" SUBJECT  \* MERGEFORMAT ">
      <w:r w:rsidR="009A6969">
        <w:t>Submission</w:t>
      </w:r>
    </w:fldSimple>
    <w:r w:rsidR="009A6969">
      <w:tab/>
      <w:t xml:space="preserve">page </w:t>
    </w:r>
    <w:r w:rsidR="009A6969">
      <w:fldChar w:fldCharType="begin"/>
    </w:r>
    <w:r w:rsidR="009A6969">
      <w:instrText xml:space="preserve">page </w:instrText>
    </w:r>
    <w:r w:rsidR="009A6969">
      <w:fldChar w:fldCharType="separate"/>
    </w:r>
    <w:r w:rsidR="003D748C">
      <w:rPr>
        <w:noProof/>
      </w:rPr>
      <w:t>4</w:t>
    </w:r>
    <w:r w:rsidR="009A6969">
      <w:fldChar w:fldCharType="end"/>
    </w:r>
    <w:r w:rsidR="009A6969">
      <w:tab/>
    </w:r>
    <w:r w:rsidR="005A0BF7">
      <w:rPr>
        <w:rFonts w:eastAsia="MS Mincho"/>
        <w:lang w:eastAsia="ja-JP"/>
      </w:rPr>
      <w:t>Tevfik Yucek</w:t>
    </w:r>
    <w:r w:rsidR="000C6E94">
      <w:rPr>
        <w:rFonts w:eastAsia="MS Mincho"/>
        <w:lang w:eastAsia="ja-JP"/>
      </w:rPr>
      <w:t xml:space="preserve">, </w:t>
    </w:r>
    <w:r w:rsidR="005A0BF7">
      <w:rPr>
        <w:rFonts w:eastAsia="MS Mincho"/>
        <w:lang w:eastAsia="ja-JP"/>
      </w:rPr>
      <w:t>Qualcomm</w:t>
    </w:r>
    <w:r w:rsidR="00031E7A">
      <w:rPr>
        <w:rFonts w:eastAsia="MS Mincho"/>
        <w:lang w:eastAsia="ja-JP"/>
      </w:rPr>
      <w:t xml:space="preserve"> Inc.</w:t>
    </w:r>
  </w:p>
  <w:p w:rsidR="009A6969" w:rsidRDefault="009A69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EE4" w:rsidRDefault="00E83EE4">
      <w:r>
        <w:separator/>
      </w:r>
    </w:p>
  </w:footnote>
  <w:footnote w:type="continuationSeparator" w:id="0">
    <w:p w:rsidR="00E83EE4" w:rsidRDefault="00E8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69" w:rsidRPr="004445C4" w:rsidRDefault="002F1C84">
    <w:pPr>
      <w:pStyle w:val="Header"/>
      <w:tabs>
        <w:tab w:val="clear" w:pos="6480"/>
        <w:tab w:val="center" w:pos="4680"/>
        <w:tab w:val="right" w:pos="9360"/>
      </w:tabs>
      <w:rPr>
        <w:lang w:eastAsia="ko-KR"/>
      </w:rPr>
    </w:pPr>
    <w:r>
      <w:rPr>
        <w:rFonts w:eastAsia="MS Mincho"/>
        <w:lang w:eastAsia="ja-JP"/>
      </w:rPr>
      <w:t>October</w:t>
    </w:r>
    <w:r w:rsidR="0032512A">
      <w:rPr>
        <w:rFonts w:eastAsia="MS Mincho" w:hint="eastAsia"/>
        <w:lang w:eastAsia="ja-JP"/>
      </w:rPr>
      <w:t xml:space="preserve"> 201</w:t>
    </w:r>
    <w:r w:rsidR="0032512A">
      <w:rPr>
        <w:rFonts w:eastAsia="MS Mincho"/>
        <w:lang w:eastAsia="ja-JP"/>
      </w:rPr>
      <w:t>2</w:t>
    </w:r>
    <w:r w:rsidR="009A6969">
      <w:tab/>
    </w:r>
    <w:r w:rsidR="009A6969">
      <w:tab/>
    </w:r>
    <w:r w:rsidR="00AD176C">
      <w:rPr>
        <w:rFonts w:eastAsia="MS Mincho" w:hint="eastAsia"/>
        <w:lang w:eastAsia="ja-JP"/>
      </w:rPr>
      <w:t>doc.: IEEE 802.11-</w:t>
    </w:r>
    <w:r w:rsidR="0032512A">
      <w:rPr>
        <w:rFonts w:eastAsia="MS Mincho" w:hint="eastAsia"/>
        <w:lang w:eastAsia="ja-JP"/>
      </w:rPr>
      <w:t>1</w:t>
    </w:r>
    <w:r w:rsidR="0032512A">
      <w:rPr>
        <w:rFonts w:eastAsia="MS Mincho"/>
        <w:lang w:eastAsia="ja-JP"/>
      </w:rPr>
      <w:t>2</w:t>
    </w:r>
    <w:r w:rsidR="000C6E94">
      <w:rPr>
        <w:rFonts w:eastAsia="MS Mincho" w:hint="eastAsia"/>
        <w:lang w:eastAsia="ja-JP"/>
      </w:rPr>
      <w:t>/</w:t>
    </w:r>
    <w:r w:rsidR="000D1AED">
      <w:rPr>
        <w:rFonts w:eastAsia="MS Mincho"/>
        <w:lang w:eastAsia="ja-JP"/>
      </w:rPr>
      <w:t>13</w:t>
    </w:r>
    <w:r w:rsidR="003D748C">
      <w:rPr>
        <w:rFonts w:eastAsia="MS Mincho"/>
        <w:lang w:eastAsia="ja-JP"/>
      </w:rPr>
      <w:t>74</w:t>
    </w:r>
    <w:r w:rsidR="0032512A">
      <w:rPr>
        <w:rFonts w:eastAsia="MS Mincho"/>
        <w:lang w:eastAsia="ja-JP"/>
      </w:rPr>
      <w:t>-</w:t>
    </w:r>
    <w:r w:rsidR="00BF43B3">
      <w:rPr>
        <w:rFonts w:eastAsia="MS Mincho" w:hint="eastAsia"/>
        <w:lang w:eastAsia="ja-JP"/>
      </w:rPr>
      <w:t>r</w:t>
    </w:r>
    <w:r w:rsidR="0032512A">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311D9"/>
    <w:multiLevelType w:val="hybridMultilevel"/>
    <w:tmpl w:val="834A2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7A86"/>
    <w:rsid w:val="00012EF0"/>
    <w:rsid w:val="00017441"/>
    <w:rsid w:val="000174F5"/>
    <w:rsid w:val="00026560"/>
    <w:rsid w:val="00031E7A"/>
    <w:rsid w:val="000448D9"/>
    <w:rsid w:val="00046C06"/>
    <w:rsid w:val="00062277"/>
    <w:rsid w:val="00070B27"/>
    <w:rsid w:val="000725AD"/>
    <w:rsid w:val="00073DC9"/>
    <w:rsid w:val="000817C1"/>
    <w:rsid w:val="00085A39"/>
    <w:rsid w:val="00087188"/>
    <w:rsid w:val="00091EC8"/>
    <w:rsid w:val="000A31AD"/>
    <w:rsid w:val="000A48FE"/>
    <w:rsid w:val="000A7182"/>
    <w:rsid w:val="000B0027"/>
    <w:rsid w:val="000B3ECD"/>
    <w:rsid w:val="000B4629"/>
    <w:rsid w:val="000B7C23"/>
    <w:rsid w:val="000C51D7"/>
    <w:rsid w:val="000C6E94"/>
    <w:rsid w:val="000D076D"/>
    <w:rsid w:val="000D1AED"/>
    <w:rsid w:val="000D3850"/>
    <w:rsid w:val="000D4BEC"/>
    <w:rsid w:val="000D640C"/>
    <w:rsid w:val="000D6CCD"/>
    <w:rsid w:val="000F4891"/>
    <w:rsid w:val="000F6821"/>
    <w:rsid w:val="0010164C"/>
    <w:rsid w:val="001052B2"/>
    <w:rsid w:val="00111EA1"/>
    <w:rsid w:val="00113E99"/>
    <w:rsid w:val="00135C5E"/>
    <w:rsid w:val="001400CC"/>
    <w:rsid w:val="0014015E"/>
    <w:rsid w:val="00140822"/>
    <w:rsid w:val="001470A6"/>
    <w:rsid w:val="001608A6"/>
    <w:rsid w:val="001673AF"/>
    <w:rsid w:val="00167F24"/>
    <w:rsid w:val="0017772C"/>
    <w:rsid w:val="0018609E"/>
    <w:rsid w:val="00192711"/>
    <w:rsid w:val="00192F8C"/>
    <w:rsid w:val="00193DFA"/>
    <w:rsid w:val="001A1E8B"/>
    <w:rsid w:val="001B1533"/>
    <w:rsid w:val="001B5AA0"/>
    <w:rsid w:val="001D20C4"/>
    <w:rsid w:val="001D246E"/>
    <w:rsid w:val="001D2606"/>
    <w:rsid w:val="001D6669"/>
    <w:rsid w:val="001E191F"/>
    <w:rsid w:val="001E50B1"/>
    <w:rsid w:val="001E749A"/>
    <w:rsid w:val="001E79CF"/>
    <w:rsid w:val="001F11FF"/>
    <w:rsid w:val="00205B7C"/>
    <w:rsid w:val="00207DE0"/>
    <w:rsid w:val="00212463"/>
    <w:rsid w:val="00214A95"/>
    <w:rsid w:val="0021608C"/>
    <w:rsid w:val="002163F6"/>
    <w:rsid w:val="00237C51"/>
    <w:rsid w:val="00250071"/>
    <w:rsid w:val="00260672"/>
    <w:rsid w:val="002628F0"/>
    <w:rsid w:val="00270DB3"/>
    <w:rsid w:val="00275903"/>
    <w:rsid w:val="00281445"/>
    <w:rsid w:val="002A2B26"/>
    <w:rsid w:val="002A66E2"/>
    <w:rsid w:val="002B5334"/>
    <w:rsid w:val="002C1822"/>
    <w:rsid w:val="002C21B8"/>
    <w:rsid w:val="002D1106"/>
    <w:rsid w:val="002D4AE7"/>
    <w:rsid w:val="002D5C9A"/>
    <w:rsid w:val="002D5D1C"/>
    <w:rsid w:val="002E56F2"/>
    <w:rsid w:val="002E5FCC"/>
    <w:rsid w:val="002F1C84"/>
    <w:rsid w:val="002F7F2B"/>
    <w:rsid w:val="003002D7"/>
    <w:rsid w:val="00314243"/>
    <w:rsid w:val="00322C28"/>
    <w:rsid w:val="00322E5F"/>
    <w:rsid w:val="0032512A"/>
    <w:rsid w:val="003255C9"/>
    <w:rsid w:val="003257AB"/>
    <w:rsid w:val="0033094F"/>
    <w:rsid w:val="0034757A"/>
    <w:rsid w:val="00351424"/>
    <w:rsid w:val="003719CF"/>
    <w:rsid w:val="00372704"/>
    <w:rsid w:val="00386BF9"/>
    <w:rsid w:val="0039300A"/>
    <w:rsid w:val="00395C8E"/>
    <w:rsid w:val="00397ED8"/>
    <w:rsid w:val="003A2616"/>
    <w:rsid w:val="003B491E"/>
    <w:rsid w:val="003C03C5"/>
    <w:rsid w:val="003C6674"/>
    <w:rsid w:val="003C7D54"/>
    <w:rsid w:val="003D0345"/>
    <w:rsid w:val="003D2204"/>
    <w:rsid w:val="003D748C"/>
    <w:rsid w:val="003E0324"/>
    <w:rsid w:val="003E2AC0"/>
    <w:rsid w:val="003E3A3D"/>
    <w:rsid w:val="003F4816"/>
    <w:rsid w:val="004154A6"/>
    <w:rsid w:val="00416469"/>
    <w:rsid w:val="00421656"/>
    <w:rsid w:val="00431C5C"/>
    <w:rsid w:val="0043477A"/>
    <w:rsid w:val="0043795E"/>
    <w:rsid w:val="00437D72"/>
    <w:rsid w:val="00442037"/>
    <w:rsid w:val="00442118"/>
    <w:rsid w:val="004445C4"/>
    <w:rsid w:val="0047591F"/>
    <w:rsid w:val="004919CC"/>
    <w:rsid w:val="00497CB1"/>
    <w:rsid w:val="004A19E2"/>
    <w:rsid w:val="004A1E31"/>
    <w:rsid w:val="004A5F57"/>
    <w:rsid w:val="004A7CB2"/>
    <w:rsid w:val="004C0CB5"/>
    <w:rsid w:val="004C1849"/>
    <w:rsid w:val="004C4B10"/>
    <w:rsid w:val="004C5111"/>
    <w:rsid w:val="004C5F85"/>
    <w:rsid w:val="004D0D2B"/>
    <w:rsid w:val="004D1B08"/>
    <w:rsid w:val="004E5D1A"/>
    <w:rsid w:val="004F185D"/>
    <w:rsid w:val="004F4F03"/>
    <w:rsid w:val="005048D3"/>
    <w:rsid w:val="00513A0D"/>
    <w:rsid w:val="005178FD"/>
    <w:rsid w:val="00530786"/>
    <w:rsid w:val="00531961"/>
    <w:rsid w:val="00531AD2"/>
    <w:rsid w:val="005331AC"/>
    <w:rsid w:val="00536964"/>
    <w:rsid w:val="00537C16"/>
    <w:rsid w:val="00540087"/>
    <w:rsid w:val="00547FC8"/>
    <w:rsid w:val="00557E1C"/>
    <w:rsid w:val="00560D1A"/>
    <w:rsid w:val="00570A9D"/>
    <w:rsid w:val="00584B49"/>
    <w:rsid w:val="00594AB6"/>
    <w:rsid w:val="0059675D"/>
    <w:rsid w:val="005A070A"/>
    <w:rsid w:val="005A0BF7"/>
    <w:rsid w:val="005A5CB4"/>
    <w:rsid w:val="005B2951"/>
    <w:rsid w:val="005B533A"/>
    <w:rsid w:val="005C5BE9"/>
    <w:rsid w:val="005D6FAE"/>
    <w:rsid w:val="005E7A81"/>
    <w:rsid w:val="00614B11"/>
    <w:rsid w:val="006301B0"/>
    <w:rsid w:val="006355B6"/>
    <w:rsid w:val="00640230"/>
    <w:rsid w:val="006414B7"/>
    <w:rsid w:val="00643A89"/>
    <w:rsid w:val="00657D35"/>
    <w:rsid w:val="006610EC"/>
    <w:rsid w:val="00674920"/>
    <w:rsid w:val="006752D7"/>
    <w:rsid w:val="00677A86"/>
    <w:rsid w:val="0068616C"/>
    <w:rsid w:val="00690454"/>
    <w:rsid w:val="006909F5"/>
    <w:rsid w:val="00695A44"/>
    <w:rsid w:val="006975BA"/>
    <w:rsid w:val="00697C07"/>
    <w:rsid w:val="006A634D"/>
    <w:rsid w:val="006B2230"/>
    <w:rsid w:val="006B31D2"/>
    <w:rsid w:val="006B45C5"/>
    <w:rsid w:val="006B4F64"/>
    <w:rsid w:val="006D64A1"/>
    <w:rsid w:val="006E145F"/>
    <w:rsid w:val="006E3E34"/>
    <w:rsid w:val="006F1F85"/>
    <w:rsid w:val="006F3570"/>
    <w:rsid w:val="006F564E"/>
    <w:rsid w:val="006F59A4"/>
    <w:rsid w:val="006F6EAE"/>
    <w:rsid w:val="006F7B24"/>
    <w:rsid w:val="007048E5"/>
    <w:rsid w:val="0070615C"/>
    <w:rsid w:val="00707049"/>
    <w:rsid w:val="007137B6"/>
    <w:rsid w:val="00716A5D"/>
    <w:rsid w:val="00717405"/>
    <w:rsid w:val="00727B56"/>
    <w:rsid w:val="00730B1B"/>
    <w:rsid w:val="00735C07"/>
    <w:rsid w:val="00735CB0"/>
    <w:rsid w:val="007369D7"/>
    <w:rsid w:val="007406F0"/>
    <w:rsid w:val="00740D09"/>
    <w:rsid w:val="00741B2B"/>
    <w:rsid w:val="00743CD0"/>
    <w:rsid w:val="00753F5A"/>
    <w:rsid w:val="00760A2F"/>
    <w:rsid w:val="00762082"/>
    <w:rsid w:val="00770399"/>
    <w:rsid w:val="00770572"/>
    <w:rsid w:val="007727CB"/>
    <w:rsid w:val="00774F9A"/>
    <w:rsid w:val="007805B9"/>
    <w:rsid w:val="00780B94"/>
    <w:rsid w:val="00790C96"/>
    <w:rsid w:val="00792251"/>
    <w:rsid w:val="007979BF"/>
    <w:rsid w:val="00797B6C"/>
    <w:rsid w:val="007A0293"/>
    <w:rsid w:val="007A255C"/>
    <w:rsid w:val="007A3756"/>
    <w:rsid w:val="007A3BC9"/>
    <w:rsid w:val="007B551E"/>
    <w:rsid w:val="007C00FE"/>
    <w:rsid w:val="007C08FC"/>
    <w:rsid w:val="007C1408"/>
    <w:rsid w:val="007D20E2"/>
    <w:rsid w:val="007D23F8"/>
    <w:rsid w:val="007D6E8D"/>
    <w:rsid w:val="007E0CFB"/>
    <w:rsid w:val="007E3DB5"/>
    <w:rsid w:val="007E6D07"/>
    <w:rsid w:val="007E6FB4"/>
    <w:rsid w:val="007F2BC9"/>
    <w:rsid w:val="007F4386"/>
    <w:rsid w:val="007F4F51"/>
    <w:rsid w:val="007F509D"/>
    <w:rsid w:val="007F74E3"/>
    <w:rsid w:val="00803D5C"/>
    <w:rsid w:val="00814618"/>
    <w:rsid w:val="00815077"/>
    <w:rsid w:val="00815346"/>
    <w:rsid w:val="00835D2F"/>
    <w:rsid w:val="00837635"/>
    <w:rsid w:val="008425C9"/>
    <w:rsid w:val="0084788B"/>
    <w:rsid w:val="00862F23"/>
    <w:rsid w:val="00866AF3"/>
    <w:rsid w:val="00871CFF"/>
    <w:rsid w:val="008971B2"/>
    <w:rsid w:val="008B1D0A"/>
    <w:rsid w:val="008B4353"/>
    <w:rsid w:val="008C3853"/>
    <w:rsid w:val="008D0319"/>
    <w:rsid w:val="008D6A17"/>
    <w:rsid w:val="008D78DA"/>
    <w:rsid w:val="008E1708"/>
    <w:rsid w:val="008E3CEA"/>
    <w:rsid w:val="0090101D"/>
    <w:rsid w:val="00915D80"/>
    <w:rsid w:val="0091704D"/>
    <w:rsid w:val="00922C90"/>
    <w:rsid w:val="00931363"/>
    <w:rsid w:val="00931794"/>
    <w:rsid w:val="009338F7"/>
    <w:rsid w:val="0095198D"/>
    <w:rsid w:val="00952763"/>
    <w:rsid w:val="00955B7D"/>
    <w:rsid w:val="00961955"/>
    <w:rsid w:val="009639D4"/>
    <w:rsid w:val="009642E8"/>
    <w:rsid w:val="00971153"/>
    <w:rsid w:val="00973835"/>
    <w:rsid w:val="00980016"/>
    <w:rsid w:val="009826E2"/>
    <w:rsid w:val="0098560D"/>
    <w:rsid w:val="00986814"/>
    <w:rsid w:val="009965B7"/>
    <w:rsid w:val="00997B1E"/>
    <w:rsid w:val="009A6969"/>
    <w:rsid w:val="009B1D7A"/>
    <w:rsid w:val="009B5E1A"/>
    <w:rsid w:val="009B6B6A"/>
    <w:rsid w:val="009B70A4"/>
    <w:rsid w:val="009C17BD"/>
    <w:rsid w:val="009C34C8"/>
    <w:rsid w:val="009D689D"/>
    <w:rsid w:val="009E3377"/>
    <w:rsid w:val="009E3EE8"/>
    <w:rsid w:val="009F07A2"/>
    <w:rsid w:val="009F0CF6"/>
    <w:rsid w:val="009F0CFC"/>
    <w:rsid w:val="009F5A30"/>
    <w:rsid w:val="009F6712"/>
    <w:rsid w:val="009F7DAB"/>
    <w:rsid w:val="00A0260E"/>
    <w:rsid w:val="00A02836"/>
    <w:rsid w:val="00A102EC"/>
    <w:rsid w:val="00A11122"/>
    <w:rsid w:val="00A1133D"/>
    <w:rsid w:val="00A2187E"/>
    <w:rsid w:val="00A23AD7"/>
    <w:rsid w:val="00A3133F"/>
    <w:rsid w:val="00A33D8D"/>
    <w:rsid w:val="00A41926"/>
    <w:rsid w:val="00A43642"/>
    <w:rsid w:val="00A5261F"/>
    <w:rsid w:val="00A63A6E"/>
    <w:rsid w:val="00A66901"/>
    <w:rsid w:val="00A759A5"/>
    <w:rsid w:val="00A85208"/>
    <w:rsid w:val="00A93644"/>
    <w:rsid w:val="00A94654"/>
    <w:rsid w:val="00AA2EDF"/>
    <w:rsid w:val="00AA3C47"/>
    <w:rsid w:val="00AA3E20"/>
    <w:rsid w:val="00AA427C"/>
    <w:rsid w:val="00AA50BF"/>
    <w:rsid w:val="00AA6E29"/>
    <w:rsid w:val="00AB1D11"/>
    <w:rsid w:val="00AB4E3E"/>
    <w:rsid w:val="00AD176C"/>
    <w:rsid w:val="00AE3064"/>
    <w:rsid w:val="00AE5541"/>
    <w:rsid w:val="00AF00F3"/>
    <w:rsid w:val="00AF0197"/>
    <w:rsid w:val="00AF341B"/>
    <w:rsid w:val="00B05979"/>
    <w:rsid w:val="00B10BCD"/>
    <w:rsid w:val="00B14101"/>
    <w:rsid w:val="00B1795A"/>
    <w:rsid w:val="00B25025"/>
    <w:rsid w:val="00B33DAC"/>
    <w:rsid w:val="00B34616"/>
    <w:rsid w:val="00B463BA"/>
    <w:rsid w:val="00B615BC"/>
    <w:rsid w:val="00B62937"/>
    <w:rsid w:val="00B64DD7"/>
    <w:rsid w:val="00B804FF"/>
    <w:rsid w:val="00B845B9"/>
    <w:rsid w:val="00B848A1"/>
    <w:rsid w:val="00B8737A"/>
    <w:rsid w:val="00B91797"/>
    <w:rsid w:val="00B97A2D"/>
    <w:rsid w:val="00BB1A60"/>
    <w:rsid w:val="00BB549E"/>
    <w:rsid w:val="00BB6AE0"/>
    <w:rsid w:val="00BC607D"/>
    <w:rsid w:val="00BD142B"/>
    <w:rsid w:val="00BD4F35"/>
    <w:rsid w:val="00BE68C2"/>
    <w:rsid w:val="00BF43B3"/>
    <w:rsid w:val="00BF6E0F"/>
    <w:rsid w:val="00C24872"/>
    <w:rsid w:val="00C26520"/>
    <w:rsid w:val="00C3389F"/>
    <w:rsid w:val="00C4125D"/>
    <w:rsid w:val="00C47FAE"/>
    <w:rsid w:val="00C529D1"/>
    <w:rsid w:val="00C52D85"/>
    <w:rsid w:val="00C52F95"/>
    <w:rsid w:val="00C57E62"/>
    <w:rsid w:val="00C634A5"/>
    <w:rsid w:val="00C70CAE"/>
    <w:rsid w:val="00C7179A"/>
    <w:rsid w:val="00C71DD0"/>
    <w:rsid w:val="00C740ED"/>
    <w:rsid w:val="00C74F49"/>
    <w:rsid w:val="00C83036"/>
    <w:rsid w:val="00CA09B2"/>
    <w:rsid w:val="00CC4CFE"/>
    <w:rsid w:val="00CC60D7"/>
    <w:rsid w:val="00CD435C"/>
    <w:rsid w:val="00CE4767"/>
    <w:rsid w:val="00CE7057"/>
    <w:rsid w:val="00CF354D"/>
    <w:rsid w:val="00D0375A"/>
    <w:rsid w:val="00D07F69"/>
    <w:rsid w:val="00D10B73"/>
    <w:rsid w:val="00D24804"/>
    <w:rsid w:val="00D361C0"/>
    <w:rsid w:val="00D533C8"/>
    <w:rsid w:val="00D5674B"/>
    <w:rsid w:val="00D71383"/>
    <w:rsid w:val="00D7263E"/>
    <w:rsid w:val="00D73419"/>
    <w:rsid w:val="00D97C70"/>
    <w:rsid w:val="00DA5494"/>
    <w:rsid w:val="00DA69C8"/>
    <w:rsid w:val="00DD2123"/>
    <w:rsid w:val="00DD3EF9"/>
    <w:rsid w:val="00DD6D5F"/>
    <w:rsid w:val="00DE1DC0"/>
    <w:rsid w:val="00DE6BB8"/>
    <w:rsid w:val="00DE7E14"/>
    <w:rsid w:val="00E0110B"/>
    <w:rsid w:val="00E034F8"/>
    <w:rsid w:val="00E04DF1"/>
    <w:rsid w:val="00E16258"/>
    <w:rsid w:val="00E3064E"/>
    <w:rsid w:val="00E34094"/>
    <w:rsid w:val="00E4061C"/>
    <w:rsid w:val="00E54674"/>
    <w:rsid w:val="00E601A3"/>
    <w:rsid w:val="00E6122D"/>
    <w:rsid w:val="00E63443"/>
    <w:rsid w:val="00E70742"/>
    <w:rsid w:val="00E83EE4"/>
    <w:rsid w:val="00E8457B"/>
    <w:rsid w:val="00E900BB"/>
    <w:rsid w:val="00E90C5D"/>
    <w:rsid w:val="00E96795"/>
    <w:rsid w:val="00EA1EF6"/>
    <w:rsid w:val="00EB1290"/>
    <w:rsid w:val="00EB1FD7"/>
    <w:rsid w:val="00EB7C47"/>
    <w:rsid w:val="00EC1090"/>
    <w:rsid w:val="00EC1910"/>
    <w:rsid w:val="00EC400D"/>
    <w:rsid w:val="00ED1B02"/>
    <w:rsid w:val="00EE14BF"/>
    <w:rsid w:val="00EE6D31"/>
    <w:rsid w:val="00EE795E"/>
    <w:rsid w:val="00EE7E31"/>
    <w:rsid w:val="00F00803"/>
    <w:rsid w:val="00F074B9"/>
    <w:rsid w:val="00F107BB"/>
    <w:rsid w:val="00F14C46"/>
    <w:rsid w:val="00F17668"/>
    <w:rsid w:val="00F215C4"/>
    <w:rsid w:val="00F238C1"/>
    <w:rsid w:val="00F31C65"/>
    <w:rsid w:val="00F365F9"/>
    <w:rsid w:val="00F379A7"/>
    <w:rsid w:val="00F45090"/>
    <w:rsid w:val="00F4587B"/>
    <w:rsid w:val="00F55859"/>
    <w:rsid w:val="00F7085F"/>
    <w:rsid w:val="00F7770C"/>
    <w:rsid w:val="00F808A8"/>
    <w:rsid w:val="00F83575"/>
    <w:rsid w:val="00F8492D"/>
    <w:rsid w:val="00F860F2"/>
    <w:rsid w:val="00F91FBF"/>
    <w:rsid w:val="00F9267A"/>
    <w:rsid w:val="00F94983"/>
    <w:rsid w:val="00FA1F3E"/>
    <w:rsid w:val="00FA21A0"/>
    <w:rsid w:val="00FA37FB"/>
    <w:rsid w:val="00FB373F"/>
    <w:rsid w:val="00FB4223"/>
    <w:rsid w:val="00FB662B"/>
    <w:rsid w:val="00FC2303"/>
    <w:rsid w:val="00FC26E1"/>
    <w:rsid w:val="00FC5DA3"/>
    <w:rsid w:val="00FC7F7C"/>
    <w:rsid w:val="00FD4915"/>
    <w:rsid w:val="00FE3A40"/>
    <w:rsid w:val="00FF2754"/>
    <w:rsid w:val="00FF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styleId="ListParagraph">
    <w:name w:val="List Paragraph"/>
    <w:basedOn w:val="Normal"/>
    <w:uiPriority w:val="34"/>
    <w:qFormat/>
    <w:rsid w:val="00FF2754"/>
    <w:pPr>
      <w:ind w:left="720"/>
      <w:contextualSpacing/>
    </w:pPr>
  </w:style>
  <w:style w:type="paragraph" w:customStyle="1" w:styleId="SP3229387">
    <w:name w:val="SP.3.229387"/>
    <w:basedOn w:val="Default"/>
    <w:next w:val="Default"/>
    <w:uiPriority w:val="99"/>
    <w:rsid w:val="00135C5E"/>
    <w:rPr>
      <w:rFonts w:ascii="Times New Roman" w:hAnsi="Times New Roman" w:cs="Times New Roman"/>
      <w:color w:val="auto"/>
    </w:rPr>
  </w:style>
  <w:style w:type="paragraph" w:customStyle="1" w:styleId="SP3229486">
    <w:name w:val="SP.3.229486"/>
    <w:basedOn w:val="Default"/>
    <w:next w:val="Default"/>
    <w:uiPriority w:val="99"/>
    <w:rsid w:val="00135C5E"/>
    <w:rPr>
      <w:rFonts w:ascii="Times New Roman" w:hAnsi="Times New Roman" w:cs="Times New Roman"/>
      <w:color w:val="auto"/>
    </w:rPr>
  </w:style>
  <w:style w:type="paragraph" w:customStyle="1" w:styleId="SP3229432">
    <w:name w:val="SP.3.229432"/>
    <w:basedOn w:val="Default"/>
    <w:next w:val="Default"/>
    <w:uiPriority w:val="99"/>
    <w:rsid w:val="00135C5E"/>
    <w:rPr>
      <w:rFonts w:ascii="Times New Roman" w:hAnsi="Times New Roman" w:cs="Times New Roman"/>
      <w:color w:val="auto"/>
    </w:rPr>
  </w:style>
  <w:style w:type="character" w:customStyle="1" w:styleId="SC34062">
    <w:name w:val="SC.3.4062"/>
    <w:uiPriority w:val="99"/>
    <w:rsid w:val="00135C5E"/>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link w:val="CommentSubject"/>
    <w:rsid w:val="009E3377"/>
    <w:rPr>
      <w:b/>
      <w:bCs/>
      <w:lang w:val="en-GB"/>
    </w:rPr>
  </w:style>
  <w:style w:type="paragraph" w:styleId="Revision">
    <w:name w:val="Revision"/>
    <w:hidden/>
    <w:uiPriority w:val="99"/>
    <w:semiHidden/>
    <w:rsid w:val="009E3377"/>
    <w:rPr>
      <w:sz w:val="22"/>
      <w:lang w:val="en-GB"/>
    </w:rPr>
  </w:style>
  <w:style w:type="paragraph" w:customStyle="1" w:styleId="SP3192523">
    <w:name w:val="SP.3.192523"/>
    <w:basedOn w:val="Normal"/>
    <w:next w:val="Normal"/>
    <w:uiPriority w:val="99"/>
    <w:rsid w:val="00214A95"/>
    <w:pPr>
      <w:widowControl w:val="0"/>
      <w:autoSpaceDE w:val="0"/>
      <w:autoSpaceDN w:val="0"/>
      <w:adjustRightInd w:val="0"/>
    </w:pPr>
    <w:rPr>
      <w:sz w:val="24"/>
      <w:szCs w:val="24"/>
      <w:lang w:val="en-US" w:eastAsia="ja-JP"/>
    </w:rPr>
  </w:style>
  <w:style w:type="paragraph" w:customStyle="1" w:styleId="SP3192622">
    <w:name w:val="SP.3.192622"/>
    <w:basedOn w:val="Normal"/>
    <w:next w:val="Normal"/>
    <w:uiPriority w:val="99"/>
    <w:rsid w:val="00214A95"/>
    <w:pPr>
      <w:widowControl w:val="0"/>
      <w:autoSpaceDE w:val="0"/>
      <w:autoSpaceDN w:val="0"/>
      <w:adjustRightInd w:val="0"/>
    </w:pPr>
    <w:rPr>
      <w:sz w:val="24"/>
      <w:szCs w:val="24"/>
      <w:lang w:val="en-US" w:eastAsia="ja-JP"/>
    </w:rPr>
  </w:style>
  <w:style w:type="character" w:customStyle="1" w:styleId="SC34016">
    <w:name w:val="SC.3.4016"/>
    <w:uiPriority w:val="99"/>
    <w:rsid w:val="00214A95"/>
    <w:rPr>
      <w:color w:val="000000"/>
      <w:sz w:val="20"/>
      <w:szCs w:val="20"/>
    </w:rPr>
  </w:style>
  <w:style w:type="character" w:customStyle="1" w:styleId="SC34033">
    <w:name w:val="SC.3.4033"/>
    <w:uiPriority w:val="99"/>
    <w:rsid w:val="00214A95"/>
    <w:rPr>
      <w:b/>
      <w:bCs/>
      <w:color w:val="000000"/>
      <w:sz w:val="22"/>
      <w:szCs w:val="22"/>
    </w:rPr>
  </w:style>
  <w:style w:type="paragraph" w:customStyle="1" w:styleId="SP3192568">
    <w:name w:val="SP.3.192568"/>
    <w:basedOn w:val="Normal"/>
    <w:next w:val="Normal"/>
    <w:uiPriority w:val="99"/>
    <w:rsid w:val="005D6FAE"/>
    <w:pPr>
      <w:widowControl w:val="0"/>
      <w:autoSpaceDE w:val="0"/>
      <w:autoSpaceDN w:val="0"/>
      <w:adjustRightInd w:val="0"/>
    </w:pPr>
    <w:rPr>
      <w:sz w:val="24"/>
      <w:szCs w:val="24"/>
      <w:lang w:val="en-US" w:eastAsia="ja-JP"/>
    </w:rPr>
  </w:style>
  <w:style w:type="paragraph" w:customStyle="1" w:styleId="SP3192514">
    <w:name w:val="SP.3.192514"/>
    <w:basedOn w:val="Normal"/>
    <w:next w:val="Normal"/>
    <w:uiPriority w:val="99"/>
    <w:rsid w:val="00260672"/>
    <w:pPr>
      <w:widowControl w:val="0"/>
      <w:autoSpaceDE w:val="0"/>
      <w:autoSpaceDN w:val="0"/>
      <w:adjustRightInd w:val="0"/>
    </w:pPr>
    <w:rPr>
      <w:sz w:val="24"/>
      <w:szCs w:val="24"/>
      <w:lang w:val="en-US" w:eastAsia="ja-JP"/>
    </w:rPr>
  </w:style>
  <w:style w:type="paragraph" w:customStyle="1" w:styleId="SP3139275">
    <w:name w:val="SP.3.139275"/>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SP3139374">
    <w:name w:val="SP.3.139374"/>
    <w:basedOn w:val="Normal"/>
    <w:next w:val="Normal"/>
    <w:uiPriority w:val="99"/>
    <w:rsid w:val="00250071"/>
    <w:pPr>
      <w:widowControl w:val="0"/>
      <w:autoSpaceDE w:val="0"/>
      <w:autoSpaceDN w:val="0"/>
      <w:adjustRightInd w:val="0"/>
    </w:pPr>
    <w:rPr>
      <w:sz w:val="24"/>
      <w:szCs w:val="24"/>
      <w:lang w:val="en-US" w:eastAsia="ja-JP"/>
    </w:rPr>
  </w:style>
  <w:style w:type="paragraph" w:customStyle="1" w:styleId="Default">
    <w:name w:val="Default"/>
    <w:rsid w:val="0032512A"/>
    <w:pPr>
      <w:autoSpaceDE w:val="0"/>
      <w:autoSpaceDN w:val="0"/>
      <w:adjustRightInd w:val="0"/>
    </w:pPr>
    <w:rPr>
      <w:rFonts w:ascii="Arial" w:hAnsi="Arial" w:cs="Arial"/>
      <w:color w:val="000000"/>
      <w:sz w:val="24"/>
      <w:szCs w:val="24"/>
    </w:rPr>
  </w:style>
  <w:style w:type="paragraph" w:customStyle="1" w:styleId="SP3311307">
    <w:name w:val="SP.3.311307"/>
    <w:basedOn w:val="Default"/>
    <w:next w:val="Default"/>
    <w:uiPriority w:val="99"/>
    <w:rsid w:val="0032512A"/>
    <w:rPr>
      <w:color w:val="auto"/>
    </w:rPr>
  </w:style>
  <w:style w:type="paragraph" w:customStyle="1" w:styleId="SP3311406">
    <w:name w:val="SP.3.311406"/>
    <w:basedOn w:val="Default"/>
    <w:next w:val="Default"/>
    <w:uiPriority w:val="99"/>
    <w:rsid w:val="0032512A"/>
    <w:rPr>
      <w:color w:val="auto"/>
    </w:rPr>
  </w:style>
  <w:style w:type="paragraph" w:customStyle="1" w:styleId="SP3311352">
    <w:name w:val="SP.3.311352"/>
    <w:basedOn w:val="Default"/>
    <w:next w:val="Default"/>
    <w:uiPriority w:val="99"/>
    <w:rsid w:val="0032512A"/>
    <w:rPr>
      <w:rFonts w:ascii="Times New Roman" w:hAnsi="Times New Roman" w:cs="Times New Roman"/>
      <w:color w:val="auto"/>
    </w:rPr>
  </w:style>
  <w:style w:type="paragraph" w:customStyle="1" w:styleId="SP3311298">
    <w:name w:val="SP.3.311298"/>
    <w:basedOn w:val="Default"/>
    <w:next w:val="Default"/>
    <w:uiPriority w:val="99"/>
    <w:rsid w:val="0032512A"/>
    <w:rPr>
      <w:rFonts w:ascii="Times New Roman" w:hAnsi="Times New Roman" w:cs="Times New Roman"/>
      <w:color w:val="auto"/>
    </w:rPr>
  </w:style>
  <w:style w:type="paragraph" w:customStyle="1" w:styleId="SP3311374">
    <w:name w:val="SP.3.311374"/>
    <w:basedOn w:val="Default"/>
    <w:next w:val="Default"/>
    <w:uiPriority w:val="99"/>
    <w:rsid w:val="0032512A"/>
    <w:rPr>
      <w:rFonts w:ascii="Times New Roman" w:hAnsi="Times New Roman" w:cs="Times New Roman"/>
      <w:color w:val="auto"/>
    </w:rPr>
  </w:style>
  <w:style w:type="paragraph" w:customStyle="1" w:styleId="CellHeading">
    <w:name w:val="CellHeading"/>
    <w:uiPriority w:val="99"/>
    <w:rsid w:val="00D7263E"/>
    <w:pPr>
      <w:suppressAutoHyphens/>
      <w:autoSpaceDE w:val="0"/>
      <w:autoSpaceDN w:val="0"/>
      <w:adjustRightInd w:val="0"/>
      <w:spacing w:line="280" w:lineRule="atLeast"/>
      <w:jc w:val="center"/>
    </w:pPr>
    <w:rPr>
      <w:color w:val="000000"/>
      <w:w w:val="0"/>
      <w:sz w:val="24"/>
      <w:szCs w:val="24"/>
    </w:rPr>
  </w:style>
  <w:style w:type="paragraph" w:customStyle="1" w:styleId="TableTitle">
    <w:name w:val="TableTitle"/>
    <w:uiPriority w:val="99"/>
    <w:rsid w:val="00D7263E"/>
    <w:pPr>
      <w:suppressAutoHyphens/>
      <w:autoSpaceDE w:val="0"/>
      <w:autoSpaceDN w:val="0"/>
      <w:adjustRightInd w:val="0"/>
      <w:spacing w:line="280" w:lineRule="atLeast"/>
      <w:jc w:val="center"/>
    </w:pPr>
    <w:rPr>
      <w:b/>
      <w:bCs/>
      <w:color w:val="000000"/>
      <w:w w:val="0"/>
      <w:sz w:val="24"/>
      <w:szCs w:val="24"/>
    </w:rPr>
  </w:style>
  <w:style w:type="paragraph" w:customStyle="1" w:styleId="CellBody">
    <w:name w:val="CellBody"/>
    <w:uiPriority w:val="99"/>
    <w:rsid w:val="00D7263E"/>
    <w:pPr>
      <w:widowControl w:val="0"/>
      <w:autoSpaceDE w:val="0"/>
      <w:autoSpaceDN w:val="0"/>
      <w:adjustRightInd w:val="0"/>
      <w:spacing w:line="200" w:lineRule="atLeast"/>
    </w:pPr>
    <w:rPr>
      <w:color w:val="000000"/>
      <w:w w:val="0"/>
      <w:sz w:val="18"/>
      <w:szCs w:val="18"/>
    </w:rPr>
  </w:style>
  <w:style w:type="paragraph" w:customStyle="1" w:styleId="Body">
    <w:name w:val="Body"/>
    <w:uiPriority w:val="99"/>
    <w:rsid w:val="00B97A2D"/>
    <w:pPr>
      <w:autoSpaceDE w:val="0"/>
      <w:autoSpaceDN w:val="0"/>
      <w:adjustRightInd w:val="0"/>
      <w:spacing w:line="280" w:lineRule="atLeast"/>
    </w:pPr>
    <w:rPr>
      <w:color w:val="000000"/>
      <w:w w:val="0"/>
      <w:sz w:val="24"/>
      <w:szCs w:val="24"/>
    </w:rPr>
  </w:style>
  <w:style w:type="paragraph" w:customStyle="1" w:styleId="Note">
    <w:name w:val="Note"/>
    <w:uiPriority w:val="99"/>
    <w:rsid w:val="00B97A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311313">
    <w:name w:val="SP.3.311313"/>
    <w:basedOn w:val="Default"/>
    <w:next w:val="Default"/>
    <w:uiPriority w:val="99"/>
    <w:rsid w:val="00770399"/>
    <w:rPr>
      <w:rFonts w:ascii="Times New Roman" w:hAnsi="Times New Roman" w:cs="Times New Roman"/>
      <w:color w:val="auto"/>
    </w:rPr>
  </w:style>
  <w:style w:type="character" w:customStyle="1" w:styleId="SC34014">
    <w:name w:val="SC.3.4014"/>
    <w:uiPriority w:val="99"/>
    <w:rsid w:val="00770399"/>
    <w:rPr>
      <w:color w:val="000000"/>
      <w:sz w:val="18"/>
      <w:szCs w:val="18"/>
    </w:rPr>
  </w:style>
  <w:style w:type="paragraph" w:styleId="ListParagraph">
    <w:name w:val="List Paragraph"/>
    <w:basedOn w:val="Normal"/>
    <w:uiPriority w:val="34"/>
    <w:qFormat/>
    <w:rsid w:val="00FF2754"/>
    <w:pPr>
      <w:ind w:left="720"/>
      <w:contextualSpacing/>
    </w:pPr>
  </w:style>
  <w:style w:type="paragraph" w:customStyle="1" w:styleId="SP3229387">
    <w:name w:val="SP.3.229387"/>
    <w:basedOn w:val="Default"/>
    <w:next w:val="Default"/>
    <w:uiPriority w:val="99"/>
    <w:rsid w:val="00135C5E"/>
    <w:rPr>
      <w:rFonts w:ascii="Times New Roman" w:hAnsi="Times New Roman" w:cs="Times New Roman"/>
      <w:color w:val="auto"/>
    </w:rPr>
  </w:style>
  <w:style w:type="paragraph" w:customStyle="1" w:styleId="SP3229486">
    <w:name w:val="SP.3.229486"/>
    <w:basedOn w:val="Default"/>
    <w:next w:val="Default"/>
    <w:uiPriority w:val="99"/>
    <w:rsid w:val="00135C5E"/>
    <w:rPr>
      <w:rFonts w:ascii="Times New Roman" w:hAnsi="Times New Roman" w:cs="Times New Roman"/>
      <w:color w:val="auto"/>
    </w:rPr>
  </w:style>
  <w:style w:type="paragraph" w:customStyle="1" w:styleId="SP3229432">
    <w:name w:val="SP.3.229432"/>
    <w:basedOn w:val="Default"/>
    <w:next w:val="Default"/>
    <w:uiPriority w:val="99"/>
    <w:rsid w:val="00135C5E"/>
    <w:rPr>
      <w:rFonts w:ascii="Times New Roman" w:hAnsi="Times New Roman" w:cs="Times New Roman"/>
      <w:color w:val="auto"/>
    </w:rPr>
  </w:style>
  <w:style w:type="character" w:customStyle="1" w:styleId="SC34062">
    <w:name w:val="SC.3.4062"/>
    <w:uiPriority w:val="99"/>
    <w:rsid w:val="00135C5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498">
      <w:bodyDiv w:val="1"/>
      <w:marLeft w:val="0"/>
      <w:marRight w:val="0"/>
      <w:marTop w:val="0"/>
      <w:marBottom w:val="0"/>
      <w:divBdr>
        <w:top w:val="none" w:sz="0" w:space="0" w:color="auto"/>
        <w:left w:val="none" w:sz="0" w:space="0" w:color="auto"/>
        <w:bottom w:val="none" w:sz="0" w:space="0" w:color="auto"/>
        <w:right w:val="none" w:sz="0" w:space="0" w:color="auto"/>
      </w:divBdr>
    </w:div>
    <w:div w:id="28914529">
      <w:bodyDiv w:val="1"/>
      <w:marLeft w:val="0"/>
      <w:marRight w:val="0"/>
      <w:marTop w:val="0"/>
      <w:marBottom w:val="0"/>
      <w:divBdr>
        <w:top w:val="none" w:sz="0" w:space="0" w:color="auto"/>
        <w:left w:val="none" w:sz="0" w:space="0" w:color="auto"/>
        <w:bottom w:val="none" w:sz="0" w:space="0" w:color="auto"/>
        <w:right w:val="none" w:sz="0" w:space="0" w:color="auto"/>
      </w:divBdr>
    </w:div>
    <w:div w:id="30229518">
      <w:bodyDiv w:val="1"/>
      <w:marLeft w:val="0"/>
      <w:marRight w:val="0"/>
      <w:marTop w:val="0"/>
      <w:marBottom w:val="0"/>
      <w:divBdr>
        <w:top w:val="none" w:sz="0" w:space="0" w:color="auto"/>
        <w:left w:val="none" w:sz="0" w:space="0" w:color="auto"/>
        <w:bottom w:val="none" w:sz="0" w:space="0" w:color="auto"/>
        <w:right w:val="none" w:sz="0" w:space="0" w:color="auto"/>
      </w:divBdr>
    </w:div>
    <w:div w:id="34700888">
      <w:bodyDiv w:val="1"/>
      <w:marLeft w:val="0"/>
      <w:marRight w:val="0"/>
      <w:marTop w:val="0"/>
      <w:marBottom w:val="0"/>
      <w:divBdr>
        <w:top w:val="none" w:sz="0" w:space="0" w:color="auto"/>
        <w:left w:val="none" w:sz="0" w:space="0" w:color="auto"/>
        <w:bottom w:val="none" w:sz="0" w:space="0" w:color="auto"/>
        <w:right w:val="none" w:sz="0" w:space="0" w:color="auto"/>
      </w:divBdr>
    </w:div>
    <w:div w:id="88505867">
      <w:bodyDiv w:val="1"/>
      <w:marLeft w:val="0"/>
      <w:marRight w:val="0"/>
      <w:marTop w:val="0"/>
      <w:marBottom w:val="0"/>
      <w:divBdr>
        <w:top w:val="none" w:sz="0" w:space="0" w:color="auto"/>
        <w:left w:val="none" w:sz="0" w:space="0" w:color="auto"/>
        <w:bottom w:val="none" w:sz="0" w:space="0" w:color="auto"/>
        <w:right w:val="none" w:sz="0" w:space="0" w:color="auto"/>
      </w:divBdr>
    </w:div>
    <w:div w:id="109328087">
      <w:bodyDiv w:val="1"/>
      <w:marLeft w:val="0"/>
      <w:marRight w:val="0"/>
      <w:marTop w:val="0"/>
      <w:marBottom w:val="0"/>
      <w:divBdr>
        <w:top w:val="none" w:sz="0" w:space="0" w:color="auto"/>
        <w:left w:val="none" w:sz="0" w:space="0" w:color="auto"/>
        <w:bottom w:val="none" w:sz="0" w:space="0" w:color="auto"/>
        <w:right w:val="none" w:sz="0" w:space="0" w:color="auto"/>
      </w:divBdr>
    </w:div>
    <w:div w:id="123473856">
      <w:bodyDiv w:val="1"/>
      <w:marLeft w:val="0"/>
      <w:marRight w:val="0"/>
      <w:marTop w:val="0"/>
      <w:marBottom w:val="0"/>
      <w:divBdr>
        <w:top w:val="none" w:sz="0" w:space="0" w:color="auto"/>
        <w:left w:val="none" w:sz="0" w:space="0" w:color="auto"/>
        <w:bottom w:val="none" w:sz="0" w:space="0" w:color="auto"/>
        <w:right w:val="none" w:sz="0" w:space="0" w:color="auto"/>
      </w:divBdr>
    </w:div>
    <w:div w:id="127482682">
      <w:bodyDiv w:val="1"/>
      <w:marLeft w:val="0"/>
      <w:marRight w:val="0"/>
      <w:marTop w:val="0"/>
      <w:marBottom w:val="0"/>
      <w:divBdr>
        <w:top w:val="none" w:sz="0" w:space="0" w:color="auto"/>
        <w:left w:val="none" w:sz="0" w:space="0" w:color="auto"/>
        <w:bottom w:val="none" w:sz="0" w:space="0" w:color="auto"/>
        <w:right w:val="none" w:sz="0" w:space="0" w:color="auto"/>
      </w:divBdr>
    </w:div>
    <w:div w:id="166020125">
      <w:bodyDiv w:val="1"/>
      <w:marLeft w:val="0"/>
      <w:marRight w:val="0"/>
      <w:marTop w:val="0"/>
      <w:marBottom w:val="0"/>
      <w:divBdr>
        <w:top w:val="none" w:sz="0" w:space="0" w:color="auto"/>
        <w:left w:val="none" w:sz="0" w:space="0" w:color="auto"/>
        <w:bottom w:val="none" w:sz="0" w:space="0" w:color="auto"/>
        <w:right w:val="none" w:sz="0" w:space="0" w:color="auto"/>
      </w:divBdr>
    </w:div>
    <w:div w:id="168301607">
      <w:bodyDiv w:val="1"/>
      <w:marLeft w:val="0"/>
      <w:marRight w:val="0"/>
      <w:marTop w:val="0"/>
      <w:marBottom w:val="0"/>
      <w:divBdr>
        <w:top w:val="none" w:sz="0" w:space="0" w:color="auto"/>
        <w:left w:val="none" w:sz="0" w:space="0" w:color="auto"/>
        <w:bottom w:val="none" w:sz="0" w:space="0" w:color="auto"/>
        <w:right w:val="none" w:sz="0" w:space="0" w:color="auto"/>
      </w:divBdr>
    </w:div>
    <w:div w:id="169412023">
      <w:bodyDiv w:val="1"/>
      <w:marLeft w:val="0"/>
      <w:marRight w:val="0"/>
      <w:marTop w:val="0"/>
      <w:marBottom w:val="0"/>
      <w:divBdr>
        <w:top w:val="none" w:sz="0" w:space="0" w:color="auto"/>
        <w:left w:val="none" w:sz="0" w:space="0" w:color="auto"/>
        <w:bottom w:val="none" w:sz="0" w:space="0" w:color="auto"/>
        <w:right w:val="none" w:sz="0" w:space="0" w:color="auto"/>
      </w:divBdr>
    </w:div>
    <w:div w:id="171529914">
      <w:bodyDiv w:val="1"/>
      <w:marLeft w:val="0"/>
      <w:marRight w:val="0"/>
      <w:marTop w:val="0"/>
      <w:marBottom w:val="0"/>
      <w:divBdr>
        <w:top w:val="none" w:sz="0" w:space="0" w:color="auto"/>
        <w:left w:val="none" w:sz="0" w:space="0" w:color="auto"/>
        <w:bottom w:val="none" w:sz="0" w:space="0" w:color="auto"/>
        <w:right w:val="none" w:sz="0" w:space="0" w:color="auto"/>
      </w:divBdr>
    </w:div>
    <w:div w:id="192617777">
      <w:bodyDiv w:val="1"/>
      <w:marLeft w:val="0"/>
      <w:marRight w:val="0"/>
      <w:marTop w:val="0"/>
      <w:marBottom w:val="0"/>
      <w:divBdr>
        <w:top w:val="none" w:sz="0" w:space="0" w:color="auto"/>
        <w:left w:val="none" w:sz="0" w:space="0" w:color="auto"/>
        <w:bottom w:val="none" w:sz="0" w:space="0" w:color="auto"/>
        <w:right w:val="none" w:sz="0" w:space="0" w:color="auto"/>
      </w:divBdr>
    </w:div>
    <w:div w:id="202519468">
      <w:bodyDiv w:val="1"/>
      <w:marLeft w:val="0"/>
      <w:marRight w:val="0"/>
      <w:marTop w:val="0"/>
      <w:marBottom w:val="0"/>
      <w:divBdr>
        <w:top w:val="none" w:sz="0" w:space="0" w:color="auto"/>
        <w:left w:val="none" w:sz="0" w:space="0" w:color="auto"/>
        <w:bottom w:val="none" w:sz="0" w:space="0" w:color="auto"/>
        <w:right w:val="none" w:sz="0" w:space="0" w:color="auto"/>
      </w:divBdr>
    </w:div>
    <w:div w:id="213855275">
      <w:bodyDiv w:val="1"/>
      <w:marLeft w:val="0"/>
      <w:marRight w:val="0"/>
      <w:marTop w:val="0"/>
      <w:marBottom w:val="0"/>
      <w:divBdr>
        <w:top w:val="none" w:sz="0" w:space="0" w:color="auto"/>
        <w:left w:val="none" w:sz="0" w:space="0" w:color="auto"/>
        <w:bottom w:val="none" w:sz="0" w:space="0" w:color="auto"/>
        <w:right w:val="none" w:sz="0" w:space="0" w:color="auto"/>
      </w:divBdr>
    </w:div>
    <w:div w:id="253520284">
      <w:bodyDiv w:val="1"/>
      <w:marLeft w:val="0"/>
      <w:marRight w:val="0"/>
      <w:marTop w:val="0"/>
      <w:marBottom w:val="0"/>
      <w:divBdr>
        <w:top w:val="none" w:sz="0" w:space="0" w:color="auto"/>
        <w:left w:val="none" w:sz="0" w:space="0" w:color="auto"/>
        <w:bottom w:val="none" w:sz="0" w:space="0" w:color="auto"/>
        <w:right w:val="none" w:sz="0" w:space="0" w:color="auto"/>
      </w:divBdr>
    </w:div>
    <w:div w:id="262886417">
      <w:bodyDiv w:val="1"/>
      <w:marLeft w:val="0"/>
      <w:marRight w:val="0"/>
      <w:marTop w:val="0"/>
      <w:marBottom w:val="0"/>
      <w:divBdr>
        <w:top w:val="none" w:sz="0" w:space="0" w:color="auto"/>
        <w:left w:val="none" w:sz="0" w:space="0" w:color="auto"/>
        <w:bottom w:val="none" w:sz="0" w:space="0" w:color="auto"/>
        <w:right w:val="none" w:sz="0" w:space="0" w:color="auto"/>
      </w:divBdr>
    </w:div>
    <w:div w:id="267352843">
      <w:bodyDiv w:val="1"/>
      <w:marLeft w:val="0"/>
      <w:marRight w:val="0"/>
      <w:marTop w:val="0"/>
      <w:marBottom w:val="0"/>
      <w:divBdr>
        <w:top w:val="none" w:sz="0" w:space="0" w:color="auto"/>
        <w:left w:val="none" w:sz="0" w:space="0" w:color="auto"/>
        <w:bottom w:val="none" w:sz="0" w:space="0" w:color="auto"/>
        <w:right w:val="none" w:sz="0" w:space="0" w:color="auto"/>
      </w:divBdr>
    </w:div>
    <w:div w:id="280380962">
      <w:bodyDiv w:val="1"/>
      <w:marLeft w:val="0"/>
      <w:marRight w:val="0"/>
      <w:marTop w:val="0"/>
      <w:marBottom w:val="0"/>
      <w:divBdr>
        <w:top w:val="none" w:sz="0" w:space="0" w:color="auto"/>
        <w:left w:val="none" w:sz="0" w:space="0" w:color="auto"/>
        <w:bottom w:val="none" w:sz="0" w:space="0" w:color="auto"/>
        <w:right w:val="none" w:sz="0" w:space="0" w:color="auto"/>
      </w:divBdr>
    </w:div>
    <w:div w:id="286085267">
      <w:bodyDiv w:val="1"/>
      <w:marLeft w:val="0"/>
      <w:marRight w:val="0"/>
      <w:marTop w:val="0"/>
      <w:marBottom w:val="0"/>
      <w:divBdr>
        <w:top w:val="none" w:sz="0" w:space="0" w:color="auto"/>
        <w:left w:val="none" w:sz="0" w:space="0" w:color="auto"/>
        <w:bottom w:val="none" w:sz="0" w:space="0" w:color="auto"/>
        <w:right w:val="none" w:sz="0" w:space="0" w:color="auto"/>
      </w:divBdr>
    </w:div>
    <w:div w:id="333191692">
      <w:bodyDiv w:val="1"/>
      <w:marLeft w:val="0"/>
      <w:marRight w:val="0"/>
      <w:marTop w:val="0"/>
      <w:marBottom w:val="0"/>
      <w:divBdr>
        <w:top w:val="none" w:sz="0" w:space="0" w:color="auto"/>
        <w:left w:val="none" w:sz="0" w:space="0" w:color="auto"/>
        <w:bottom w:val="none" w:sz="0" w:space="0" w:color="auto"/>
        <w:right w:val="none" w:sz="0" w:space="0" w:color="auto"/>
      </w:divBdr>
    </w:div>
    <w:div w:id="338046941">
      <w:bodyDiv w:val="1"/>
      <w:marLeft w:val="0"/>
      <w:marRight w:val="0"/>
      <w:marTop w:val="0"/>
      <w:marBottom w:val="0"/>
      <w:divBdr>
        <w:top w:val="none" w:sz="0" w:space="0" w:color="auto"/>
        <w:left w:val="none" w:sz="0" w:space="0" w:color="auto"/>
        <w:bottom w:val="none" w:sz="0" w:space="0" w:color="auto"/>
        <w:right w:val="none" w:sz="0" w:space="0" w:color="auto"/>
      </w:divBdr>
    </w:div>
    <w:div w:id="412705385">
      <w:bodyDiv w:val="1"/>
      <w:marLeft w:val="0"/>
      <w:marRight w:val="0"/>
      <w:marTop w:val="0"/>
      <w:marBottom w:val="0"/>
      <w:divBdr>
        <w:top w:val="none" w:sz="0" w:space="0" w:color="auto"/>
        <w:left w:val="none" w:sz="0" w:space="0" w:color="auto"/>
        <w:bottom w:val="none" w:sz="0" w:space="0" w:color="auto"/>
        <w:right w:val="none" w:sz="0" w:space="0" w:color="auto"/>
      </w:divBdr>
    </w:div>
    <w:div w:id="414517932">
      <w:bodyDiv w:val="1"/>
      <w:marLeft w:val="0"/>
      <w:marRight w:val="0"/>
      <w:marTop w:val="0"/>
      <w:marBottom w:val="0"/>
      <w:divBdr>
        <w:top w:val="none" w:sz="0" w:space="0" w:color="auto"/>
        <w:left w:val="none" w:sz="0" w:space="0" w:color="auto"/>
        <w:bottom w:val="none" w:sz="0" w:space="0" w:color="auto"/>
        <w:right w:val="none" w:sz="0" w:space="0" w:color="auto"/>
      </w:divBdr>
    </w:div>
    <w:div w:id="426969842">
      <w:bodyDiv w:val="1"/>
      <w:marLeft w:val="0"/>
      <w:marRight w:val="0"/>
      <w:marTop w:val="0"/>
      <w:marBottom w:val="0"/>
      <w:divBdr>
        <w:top w:val="none" w:sz="0" w:space="0" w:color="auto"/>
        <w:left w:val="none" w:sz="0" w:space="0" w:color="auto"/>
        <w:bottom w:val="none" w:sz="0" w:space="0" w:color="auto"/>
        <w:right w:val="none" w:sz="0" w:space="0" w:color="auto"/>
      </w:divBdr>
    </w:div>
    <w:div w:id="428739996">
      <w:bodyDiv w:val="1"/>
      <w:marLeft w:val="0"/>
      <w:marRight w:val="0"/>
      <w:marTop w:val="0"/>
      <w:marBottom w:val="0"/>
      <w:divBdr>
        <w:top w:val="none" w:sz="0" w:space="0" w:color="auto"/>
        <w:left w:val="none" w:sz="0" w:space="0" w:color="auto"/>
        <w:bottom w:val="none" w:sz="0" w:space="0" w:color="auto"/>
        <w:right w:val="none" w:sz="0" w:space="0" w:color="auto"/>
      </w:divBdr>
    </w:div>
    <w:div w:id="472259349">
      <w:bodyDiv w:val="1"/>
      <w:marLeft w:val="0"/>
      <w:marRight w:val="0"/>
      <w:marTop w:val="0"/>
      <w:marBottom w:val="0"/>
      <w:divBdr>
        <w:top w:val="none" w:sz="0" w:space="0" w:color="auto"/>
        <w:left w:val="none" w:sz="0" w:space="0" w:color="auto"/>
        <w:bottom w:val="none" w:sz="0" w:space="0" w:color="auto"/>
        <w:right w:val="none" w:sz="0" w:space="0" w:color="auto"/>
      </w:divBdr>
    </w:div>
    <w:div w:id="478691710">
      <w:bodyDiv w:val="1"/>
      <w:marLeft w:val="0"/>
      <w:marRight w:val="0"/>
      <w:marTop w:val="0"/>
      <w:marBottom w:val="0"/>
      <w:divBdr>
        <w:top w:val="none" w:sz="0" w:space="0" w:color="auto"/>
        <w:left w:val="none" w:sz="0" w:space="0" w:color="auto"/>
        <w:bottom w:val="none" w:sz="0" w:space="0" w:color="auto"/>
        <w:right w:val="none" w:sz="0" w:space="0" w:color="auto"/>
      </w:divBdr>
    </w:div>
    <w:div w:id="485829361">
      <w:bodyDiv w:val="1"/>
      <w:marLeft w:val="0"/>
      <w:marRight w:val="0"/>
      <w:marTop w:val="0"/>
      <w:marBottom w:val="0"/>
      <w:divBdr>
        <w:top w:val="none" w:sz="0" w:space="0" w:color="auto"/>
        <w:left w:val="none" w:sz="0" w:space="0" w:color="auto"/>
        <w:bottom w:val="none" w:sz="0" w:space="0" w:color="auto"/>
        <w:right w:val="none" w:sz="0" w:space="0" w:color="auto"/>
      </w:divBdr>
    </w:div>
    <w:div w:id="494152848">
      <w:bodyDiv w:val="1"/>
      <w:marLeft w:val="0"/>
      <w:marRight w:val="0"/>
      <w:marTop w:val="0"/>
      <w:marBottom w:val="0"/>
      <w:divBdr>
        <w:top w:val="none" w:sz="0" w:space="0" w:color="auto"/>
        <w:left w:val="none" w:sz="0" w:space="0" w:color="auto"/>
        <w:bottom w:val="none" w:sz="0" w:space="0" w:color="auto"/>
        <w:right w:val="none" w:sz="0" w:space="0" w:color="auto"/>
      </w:divBdr>
    </w:div>
    <w:div w:id="511459485">
      <w:bodyDiv w:val="1"/>
      <w:marLeft w:val="0"/>
      <w:marRight w:val="0"/>
      <w:marTop w:val="0"/>
      <w:marBottom w:val="0"/>
      <w:divBdr>
        <w:top w:val="none" w:sz="0" w:space="0" w:color="auto"/>
        <w:left w:val="none" w:sz="0" w:space="0" w:color="auto"/>
        <w:bottom w:val="none" w:sz="0" w:space="0" w:color="auto"/>
        <w:right w:val="none" w:sz="0" w:space="0" w:color="auto"/>
      </w:divBdr>
    </w:div>
    <w:div w:id="519780272">
      <w:bodyDiv w:val="1"/>
      <w:marLeft w:val="0"/>
      <w:marRight w:val="0"/>
      <w:marTop w:val="0"/>
      <w:marBottom w:val="0"/>
      <w:divBdr>
        <w:top w:val="none" w:sz="0" w:space="0" w:color="auto"/>
        <w:left w:val="none" w:sz="0" w:space="0" w:color="auto"/>
        <w:bottom w:val="none" w:sz="0" w:space="0" w:color="auto"/>
        <w:right w:val="none" w:sz="0" w:space="0" w:color="auto"/>
      </w:divBdr>
    </w:div>
    <w:div w:id="557282306">
      <w:bodyDiv w:val="1"/>
      <w:marLeft w:val="0"/>
      <w:marRight w:val="0"/>
      <w:marTop w:val="0"/>
      <w:marBottom w:val="0"/>
      <w:divBdr>
        <w:top w:val="none" w:sz="0" w:space="0" w:color="auto"/>
        <w:left w:val="none" w:sz="0" w:space="0" w:color="auto"/>
        <w:bottom w:val="none" w:sz="0" w:space="0" w:color="auto"/>
        <w:right w:val="none" w:sz="0" w:space="0" w:color="auto"/>
      </w:divBdr>
    </w:div>
    <w:div w:id="560412514">
      <w:bodyDiv w:val="1"/>
      <w:marLeft w:val="0"/>
      <w:marRight w:val="0"/>
      <w:marTop w:val="0"/>
      <w:marBottom w:val="0"/>
      <w:divBdr>
        <w:top w:val="none" w:sz="0" w:space="0" w:color="auto"/>
        <w:left w:val="none" w:sz="0" w:space="0" w:color="auto"/>
        <w:bottom w:val="none" w:sz="0" w:space="0" w:color="auto"/>
        <w:right w:val="none" w:sz="0" w:space="0" w:color="auto"/>
      </w:divBdr>
    </w:div>
    <w:div w:id="560749232">
      <w:bodyDiv w:val="1"/>
      <w:marLeft w:val="0"/>
      <w:marRight w:val="0"/>
      <w:marTop w:val="0"/>
      <w:marBottom w:val="0"/>
      <w:divBdr>
        <w:top w:val="none" w:sz="0" w:space="0" w:color="auto"/>
        <w:left w:val="none" w:sz="0" w:space="0" w:color="auto"/>
        <w:bottom w:val="none" w:sz="0" w:space="0" w:color="auto"/>
        <w:right w:val="none" w:sz="0" w:space="0" w:color="auto"/>
      </w:divBdr>
    </w:div>
    <w:div w:id="591620870">
      <w:bodyDiv w:val="1"/>
      <w:marLeft w:val="0"/>
      <w:marRight w:val="0"/>
      <w:marTop w:val="0"/>
      <w:marBottom w:val="0"/>
      <w:divBdr>
        <w:top w:val="none" w:sz="0" w:space="0" w:color="auto"/>
        <w:left w:val="none" w:sz="0" w:space="0" w:color="auto"/>
        <w:bottom w:val="none" w:sz="0" w:space="0" w:color="auto"/>
        <w:right w:val="none" w:sz="0" w:space="0" w:color="auto"/>
      </w:divBdr>
    </w:div>
    <w:div w:id="625085001">
      <w:bodyDiv w:val="1"/>
      <w:marLeft w:val="0"/>
      <w:marRight w:val="0"/>
      <w:marTop w:val="0"/>
      <w:marBottom w:val="0"/>
      <w:divBdr>
        <w:top w:val="none" w:sz="0" w:space="0" w:color="auto"/>
        <w:left w:val="none" w:sz="0" w:space="0" w:color="auto"/>
        <w:bottom w:val="none" w:sz="0" w:space="0" w:color="auto"/>
        <w:right w:val="none" w:sz="0" w:space="0" w:color="auto"/>
      </w:divBdr>
    </w:div>
    <w:div w:id="636840874">
      <w:bodyDiv w:val="1"/>
      <w:marLeft w:val="0"/>
      <w:marRight w:val="0"/>
      <w:marTop w:val="0"/>
      <w:marBottom w:val="0"/>
      <w:divBdr>
        <w:top w:val="none" w:sz="0" w:space="0" w:color="auto"/>
        <w:left w:val="none" w:sz="0" w:space="0" w:color="auto"/>
        <w:bottom w:val="none" w:sz="0" w:space="0" w:color="auto"/>
        <w:right w:val="none" w:sz="0" w:space="0" w:color="auto"/>
      </w:divBdr>
    </w:div>
    <w:div w:id="645866166">
      <w:bodyDiv w:val="1"/>
      <w:marLeft w:val="0"/>
      <w:marRight w:val="0"/>
      <w:marTop w:val="0"/>
      <w:marBottom w:val="0"/>
      <w:divBdr>
        <w:top w:val="none" w:sz="0" w:space="0" w:color="auto"/>
        <w:left w:val="none" w:sz="0" w:space="0" w:color="auto"/>
        <w:bottom w:val="none" w:sz="0" w:space="0" w:color="auto"/>
        <w:right w:val="none" w:sz="0" w:space="0" w:color="auto"/>
      </w:divBdr>
    </w:div>
    <w:div w:id="668486095">
      <w:bodyDiv w:val="1"/>
      <w:marLeft w:val="0"/>
      <w:marRight w:val="0"/>
      <w:marTop w:val="0"/>
      <w:marBottom w:val="0"/>
      <w:divBdr>
        <w:top w:val="none" w:sz="0" w:space="0" w:color="auto"/>
        <w:left w:val="none" w:sz="0" w:space="0" w:color="auto"/>
        <w:bottom w:val="none" w:sz="0" w:space="0" w:color="auto"/>
        <w:right w:val="none" w:sz="0" w:space="0" w:color="auto"/>
      </w:divBdr>
    </w:div>
    <w:div w:id="670987985">
      <w:bodyDiv w:val="1"/>
      <w:marLeft w:val="0"/>
      <w:marRight w:val="0"/>
      <w:marTop w:val="0"/>
      <w:marBottom w:val="0"/>
      <w:divBdr>
        <w:top w:val="none" w:sz="0" w:space="0" w:color="auto"/>
        <w:left w:val="none" w:sz="0" w:space="0" w:color="auto"/>
        <w:bottom w:val="none" w:sz="0" w:space="0" w:color="auto"/>
        <w:right w:val="none" w:sz="0" w:space="0" w:color="auto"/>
      </w:divBdr>
    </w:div>
    <w:div w:id="734619492">
      <w:bodyDiv w:val="1"/>
      <w:marLeft w:val="0"/>
      <w:marRight w:val="0"/>
      <w:marTop w:val="0"/>
      <w:marBottom w:val="0"/>
      <w:divBdr>
        <w:top w:val="none" w:sz="0" w:space="0" w:color="auto"/>
        <w:left w:val="none" w:sz="0" w:space="0" w:color="auto"/>
        <w:bottom w:val="none" w:sz="0" w:space="0" w:color="auto"/>
        <w:right w:val="none" w:sz="0" w:space="0" w:color="auto"/>
      </w:divBdr>
    </w:div>
    <w:div w:id="755132434">
      <w:bodyDiv w:val="1"/>
      <w:marLeft w:val="0"/>
      <w:marRight w:val="0"/>
      <w:marTop w:val="0"/>
      <w:marBottom w:val="0"/>
      <w:divBdr>
        <w:top w:val="none" w:sz="0" w:space="0" w:color="auto"/>
        <w:left w:val="none" w:sz="0" w:space="0" w:color="auto"/>
        <w:bottom w:val="none" w:sz="0" w:space="0" w:color="auto"/>
        <w:right w:val="none" w:sz="0" w:space="0" w:color="auto"/>
      </w:divBdr>
    </w:div>
    <w:div w:id="760419411">
      <w:bodyDiv w:val="1"/>
      <w:marLeft w:val="0"/>
      <w:marRight w:val="0"/>
      <w:marTop w:val="0"/>
      <w:marBottom w:val="0"/>
      <w:divBdr>
        <w:top w:val="none" w:sz="0" w:space="0" w:color="auto"/>
        <w:left w:val="none" w:sz="0" w:space="0" w:color="auto"/>
        <w:bottom w:val="none" w:sz="0" w:space="0" w:color="auto"/>
        <w:right w:val="none" w:sz="0" w:space="0" w:color="auto"/>
      </w:divBdr>
    </w:div>
    <w:div w:id="777871952">
      <w:bodyDiv w:val="1"/>
      <w:marLeft w:val="0"/>
      <w:marRight w:val="0"/>
      <w:marTop w:val="0"/>
      <w:marBottom w:val="0"/>
      <w:divBdr>
        <w:top w:val="none" w:sz="0" w:space="0" w:color="auto"/>
        <w:left w:val="none" w:sz="0" w:space="0" w:color="auto"/>
        <w:bottom w:val="none" w:sz="0" w:space="0" w:color="auto"/>
        <w:right w:val="none" w:sz="0" w:space="0" w:color="auto"/>
      </w:divBdr>
    </w:div>
    <w:div w:id="799685762">
      <w:bodyDiv w:val="1"/>
      <w:marLeft w:val="0"/>
      <w:marRight w:val="0"/>
      <w:marTop w:val="0"/>
      <w:marBottom w:val="0"/>
      <w:divBdr>
        <w:top w:val="none" w:sz="0" w:space="0" w:color="auto"/>
        <w:left w:val="none" w:sz="0" w:space="0" w:color="auto"/>
        <w:bottom w:val="none" w:sz="0" w:space="0" w:color="auto"/>
        <w:right w:val="none" w:sz="0" w:space="0" w:color="auto"/>
      </w:divBdr>
    </w:div>
    <w:div w:id="850219146">
      <w:bodyDiv w:val="1"/>
      <w:marLeft w:val="0"/>
      <w:marRight w:val="0"/>
      <w:marTop w:val="0"/>
      <w:marBottom w:val="0"/>
      <w:divBdr>
        <w:top w:val="none" w:sz="0" w:space="0" w:color="auto"/>
        <w:left w:val="none" w:sz="0" w:space="0" w:color="auto"/>
        <w:bottom w:val="none" w:sz="0" w:space="0" w:color="auto"/>
        <w:right w:val="none" w:sz="0" w:space="0" w:color="auto"/>
      </w:divBdr>
    </w:div>
    <w:div w:id="869684718">
      <w:bodyDiv w:val="1"/>
      <w:marLeft w:val="0"/>
      <w:marRight w:val="0"/>
      <w:marTop w:val="0"/>
      <w:marBottom w:val="0"/>
      <w:divBdr>
        <w:top w:val="none" w:sz="0" w:space="0" w:color="auto"/>
        <w:left w:val="none" w:sz="0" w:space="0" w:color="auto"/>
        <w:bottom w:val="none" w:sz="0" w:space="0" w:color="auto"/>
        <w:right w:val="none" w:sz="0" w:space="0" w:color="auto"/>
      </w:divBdr>
    </w:div>
    <w:div w:id="896159483">
      <w:bodyDiv w:val="1"/>
      <w:marLeft w:val="0"/>
      <w:marRight w:val="0"/>
      <w:marTop w:val="0"/>
      <w:marBottom w:val="0"/>
      <w:divBdr>
        <w:top w:val="none" w:sz="0" w:space="0" w:color="auto"/>
        <w:left w:val="none" w:sz="0" w:space="0" w:color="auto"/>
        <w:bottom w:val="none" w:sz="0" w:space="0" w:color="auto"/>
        <w:right w:val="none" w:sz="0" w:space="0" w:color="auto"/>
      </w:divBdr>
    </w:div>
    <w:div w:id="900793535">
      <w:bodyDiv w:val="1"/>
      <w:marLeft w:val="0"/>
      <w:marRight w:val="0"/>
      <w:marTop w:val="0"/>
      <w:marBottom w:val="0"/>
      <w:divBdr>
        <w:top w:val="none" w:sz="0" w:space="0" w:color="auto"/>
        <w:left w:val="none" w:sz="0" w:space="0" w:color="auto"/>
        <w:bottom w:val="none" w:sz="0" w:space="0" w:color="auto"/>
        <w:right w:val="none" w:sz="0" w:space="0" w:color="auto"/>
      </w:divBdr>
    </w:div>
    <w:div w:id="955866933">
      <w:bodyDiv w:val="1"/>
      <w:marLeft w:val="0"/>
      <w:marRight w:val="0"/>
      <w:marTop w:val="0"/>
      <w:marBottom w:val="0"/>
      <w:divBdr>
        <w:top w:val="none" w:sz="0" w:space="0" w:color="auto"/>
        <w:left w:val="none" w:sz="0" w:space="0" w:color="auto"/>
        <w:bottom w:val="none" w:sz="0" w:space="0" w:color="auto"/>
        <w:right w:val="none" w:sz="0" w:space="0" w:color="auto"/>
      </w:divBdr>
    </w:div>
    <w:div w:id="964770948">
      <w:bodyDiv w:val="1"/>
      <w:marLeft w:val="0"/>
      <w:marRight w:val="0"/>
      <w:marTop w:val="0"/>
      <w:marBottom w:val="0"/>
      <w:divBdr>
        <w:top w:val="none" w:sz="0" w:space="0" w:color="auto"/>
        <w:left w:val="none" w:sz="0" w:space="0" w:color="auto"/>
        <w:bottom w:val="none" w:sz="0" w:space="0" w:color="auto"/>
        <w:right w:val="none" w:sz="0" w:space="0" w:color="auto"/>
      </w:divBdr>
    </w:div>
    <w:div w:id="973144535">
      <w:bodyDiv w:val="1"/>
      <w:marLeft w:val="0"/>
      <w:marRight w:val="0"/>
      <w:marTop w:val="0"/>
      <w:marBottom w:val="0"/>
      <w:divBdr>
        <w:top w:val="none" w:sz="0" w:space="0" w:color="auto"/>
        <w:left w:val="none" w:sz="0" w:space="0" w:color="auto"/>
        <w:bottom w:val="none" w:sz="0" w:space="0" w:color="auto"/>
        <w:right w:val="none" w:sz="0" w:space="0" w:color="auto"/>
      </w:divBdr>
    </w:div>
    <w:div w:id="985089196">
      <w:bodyDiv w:val="1"/>
      <w:marLeft w:val="0"/>
      <w:marRight w:val="0"/>
      <w:marTop w:val="0"/>
      <w:marBottom w:val="0"/>
      <w:divBdr>
        <w:top w:val="none" w:sz="0" w:space="0" w:color="auto"/>
        <w:left w:val="none" w:sz="0" w:space="0" w:color="auto"/>
        <w:bottom w:val="none" w:sz="0" w:space="0" w:color="auto"/>
        <w:right w:val="none" w:sz="0" w:space="0" w:color="auto"/>
      </w:divBdr>
    </w:div>
    <w:div w:id="993140850">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1007489103">
      <w:bodyDiv w:val="1"/>
      <w:marLeft w:val="0"/>
      <w:marRight w:val="0"/>
      <w:marTop w:val="0"/>
      <w:marBottom w:val="0"/>
      <w:divBdr>
        <w:top w:val="none" w:sz="0" w:space="0" w:color="auto"/>
        <w:left w:val="none" w:sz="0" w:space="0" w:color="auto"/>
        <w:bottom w:val="none" w:sz="0" w:space="0" w:color="auto"/>
        <w:right w:val="none" w:sz="0" w:space="0" w:color="auto"/>
      </w:divBdr>
    </w:div>
    <w:div w:id="1022588936">
      <w:bodyDiv w:val="1"/>
      <w:marLeft w:val="0"/>
      <w:marRight w:val="0"/>
      <w:marTop w:val="0"/>
      <w:marBottom w:val="0"/>
      <w:divBdr>
        <w:top w:val="none" w:sz="0" w:space="0" w:color="auto"/>
        <w:left w:val="none" w:sz="0" w:space="0" w:color="auto"/>
        <w:bottom w:val="none" w:sz="0" w:space="0" w:color="auto"/>
        <w:right w:val="none" w:sz="0" w:space="0" w:color="auto"/>
      </w:divBdr>
    </w:div>
    <w:div w:id="1028943275">
      <w:bodyDiv w:val="1"/>
      <w:marLeft w:val="0"/>
      <w:marRight w:val="0"/>
      <w:marTop w:val="0"/>
      <w:marBottom w:val="0"/>
      <w:divBdr>
        <w:top w:val="none" w:sz="0" w:space="0" w:color="auto"/>
        <w:left w:val="none" w:sz="0" w:space="0" w:color="auto"/>
        <w:bottom w:val="none" w:sz="0" w:space="0" w:color="auto"/>
        <w:right w:val="none" w:sz="0" w:space="0" w:color="auto"/>
      </w:divBdr>
    </w:div>
    <w:div w:id="1054701659">
      <w:bodyDiv w:val="1"/>
      <w:marLeft w:val="0"/>
      <w:marRight w:val="0"/>
      <w:marTop w:val="0"/>
      <w:marBottom w:val="0"/>
      <w:divBdr>
        <w:top w:val="none" w:sz="0" w:space="0" w:color="auto"/>
        <w:left w:val="none" w:sz="0" w:space="0" w:color="auto"/>
        <w:bottom w:val="none" w:sz="0" w:space="0" w:color="auto"/>
        <w:right w:val="none" w:sz="0" w:space="0" w:color="auto"/>
      </w:divBdr>
    </w:div>
    <w:div w:id="1058623515">
      <w:bodyDiv w:val="1"/>
      <w:marLeft w:val="0"/>
      <w:marRight w:val="0"/>
      <w:marTop w:val="0"/>
      <w:marBottom w:val="0"/>
      <w:divBdr>
        <w:top w:val="none" w:sz="0" w:space="0" w:color="auto"/>
        <w:left w:val="none" w:sz="0" w:space="0" w:color="auto"/>
        <w:bottom w:val="none" w:sz="0" w:space="0" w:color="auto"/>
        <w:right w:val="none" w:sz="0" w:space="0" w:color="auto"/>
      </w:divBdr>
    </w:div>
    <w:div w:id="1060787301">
      <w:bodyDiv w:val="1"/>
      <w:marLeft w:val="0"/>
      <w:marRight w:val="0"/>
      <w:marTop w:val="0"/>
      <w:marBottom w:val="0"/>
      <w:divBdr>
        <w:top w:val="none" w:sz="0" w:space="0" w:color="auto"/>
        <w:left w:val="none" w:sz="0" w:space="0" w:color="auto"/>
        <w:bottom w:val="none" w:sz="0" w:space="0" w:color="auto"/>
        <w:right w:val="none" w:sz="0" w:space="0" w:color="auto"/>
      </w:divBdr>
    </w:div>
    <w:div w:id="1137524465">
      <w:bodyDiv w:val="1"/>
      <w:marLeft w:val="0"/>
      <w:marRight w:val="0"/>
      <w:marTop w:val="0"/>
      <w:marBottom w:val="0"/>
      <w:divBdr>
        <w:top w:val="none" w:sz="0" w:space="0" w:color="auto"/>
        <w:left w:val="none" w:sz="0" w:space="0" w:color="auto"/>
        <w:bottom w:val="none" w:sz="0" w:space="0" w:color="auto"/>
        <w:right w:val="none" w:sz="0" w:space="0" w:color="auto"/>
      </w:divBdr>
    </w:div>
    <w:div w:id="1139302400">
      <w:bodyDiv w:val="1"/>
      <w:marLeft w:val="0"/>
      <w:marRight w:val="0"/>
      <w:marTop w:val="0"/>
      <w:marBottom w:val="0"/>
      <w:divBdr>
        <w:top w:val="none" w:sz="0" w:space="0" w:color="auto"/>
        <w:left w:val="none" w:sz="0" w:space="0" w:color="auto"/>
        <w:bottom w:val="none" w:sz="0" w:space="0" w:color="auto"/>
        <w:right w:val="none" w:sz="0" w:space="0" w:color="auto"/>
      </w:divBdr>
    </w:div>
    <w:div w:id="1161851104">
      <w:bodyDiv w:val="1"/>
      <w:marLeft w:val="0"/>
      <w:marRight w:val="0"/>
      <w:marTop w:val="0"/>
      <w:marBottom w:val="0"/>
      <w:divBdr>
        <w:top w:val="none" w:sz="0" w:space="0" w:color="auto"/>
        <w:left w:val="none" w:sz="0" w:space="0" w:color="auto"/>
        <w:bottom w:val="none" w:sz="0" w:space="0" w:color="auto"/>
        <w:right w:val="none" w:sz="0" w:space="0" w:color="auto"/>
      </w:divBdr>
    </w:div>
    <w:div w:id="1175194170">
      <w:bodyDiv w:val="1"/>
      <w:marLeft w:val="0"/>
      <w:marRight w:val="0"/>
      <w:marTop w:val="0"/>
      <w:marBottom w:val="0"/>
      <w:divBdr>
        <w:top w:val="none" w:sz="0" w:space="0" w:color="auto"/>
        <w:left w:val="none" w:sz="0" w:space="0" w:color="auto"/>
        <w:bottom w:val="none" w:sz="0" w:space="0" w:color="auto"/>
        <w:right w:val="none" w:sz="0" w:space="0" w:color="auto"/>
      </w:divBdr>
    </w:div>
    <w:div w:id="1186990315">
      <w:bodyDiv w:val="1"/>
      <w:marLeft w:val="0"/>
      <w:marRight w:val="0"/>
      <w:marTop w:val="0"/>
      <w:marBottom w:val="0"/>
      <w:divBdr>
        <w:top w:val="none" w:sz="0" w:space="0" w:color="auto"/>
        <w:left w:val="none" w:sz="0" w:space="0" w:color="auto"/>
        <w:bottom w:val="none" w:sz="0" w:space="0" w:color="auto"/>
        <w:right w:val="none" w:sz="0" w:space="0" w:color="auto"/>
      </w:divBdr>
    </w:div>
    <w:div w:id="1190724423">
      <w:bodyDiv w:val="1"/>
      <w:marLeft w:val="0"/>
      <w:marRight w:val="0"/>
      <w:marTop w:val="0"/>
      <w:marBottom w:val="0"/>
      <w:divBdr>
        <w:top w:val="none" w:sz="0" w:space="0" w:color="auto"/>
        <w:left w:val="none" w:sz="0" w:space="0" w:color="auto"/>
        <w:bottom w:val="none" w:sz="0" w:space="0" w:color="auto"/>
        <w:right w:val="none" w:sz="0" w:space="0" w:color="auto"/>
      </w:divBdr>
    </w:div>
    <w:div w:id="1194148756">
      <w:bodyDiv w:val="1"/>
      <w:marLeft w:val="0"/>
      <w:marRight w:val="0"/>
      <w:marTop w:val="0"/>
      <w:marBottom w:val="0"/>
      <w:divBdr>
        <w:top w:val="none" w:sz="0" w:space="0" w:color="auto"/>
        <w:left w:val="none" w:sz="0" w:space="0" w:color="auto"/>
        <w:bottom w:val="none" w:sz="0" w:space="0" w:color="auto"/>
        <w:right w:val="none" w:sz="0" w:space="0" w:color="auto"/>
      </w:divBdr>
    </w:div>
    <w:div w:id="1199707720">
      <w:bodyDiv w:val="1"/>
      <w:marLeft w:val="0"/>
      <w:marRight w:val="0"/>
      <w:marTop w:val="0"/>
      <w:marBottom w:val="0"/>
      <w:divBdr>
        <w:top w:val="none" w:sz="0" w:space="0" w:color="auto"/>
        <w:left w:val="none" w:sz="0" w:space="0" w:color="auto"/>
        <w:bottom w:val="none" w:sz="0" w:space="0" w:color="auto"/>
        <w:right w:val="none" w:sz="0" w:space="0" w:color="auto"/>
      </w:divBdr>
    </w:div>
    <w:div w:id="1243564501">
      <w:bodyDiv w:val="1"/>
      <w:marLeft w:val="0"/>
      <w:marRight w:val="0"/>
      <w:marTop w:val="0"/>
      <w:marBottom w:val="0"/>
      <w:divBdr>
        <w:top w:val="none" w:sz="0" w:space="0" w:color="auto"/>
        <w:left w:val="none" w:sz="0" w:space="0" w:color="auto"/>
        <w:bottom w:val="none" w:sz="0" w:space="0" w:color="auto"/>
        <w:right w:val="none" w:sz="0" w:space="0" w:color="auto"/>
      </w:divBdr>
    </w:div>
    <w:div w:id="1243678267">
      <w:bodyDiv w:val="1"/>
      <w:marLeft w:val="0"/>
      <w:marRight w:val="0"/>
      <w:marTop w:val="0"/>
      <w:marBottom w:val="0"/>
      <w:divBdr>
        <w:top w:val="none" w:sz="0" w:space="0" w:color="auto"/>
        <w:left w:val="none" w:sz="0" w:space="0" w:color="auto"/>
        <w:bottom w:val="none" w:sz="0" w:space="0" w:color="auto"/>
        <w:right w:val="none" w:sz="0" w:space="0" w:color="auto"/>
      </w:divBdr>
    </w:div>
    <w:div w:id="1281108415">
      <w:bodyDiv w:val="1"/>
      <w:marLeft w:val="0"/>
      <w:marRight w:val="0"/>
      <w:marTop w:val="0"/>
      <w:marBottom w:val="0"/>
      <w:divBdr>
        <w:top w:val="none" w:sz="0" w:space="0" w:color="auto"/>
        <w:left w:val="none" w:sz="0" w:space="0" w:color="auto"/>
        <w:bottom w:val="none" w:sz="0" w:space="0" w:color="auto"/>
        <w:right w:val="none" w:sz="0" w:space="0" w:color="auto"/>
      </w:divBdr>
    </w:div>
    <w:div w:id="1291864230">
      <w:bodyDiv w:val="1"/>
      <w:marLeft w:val="0"/>
      <w:marRight w:val="0"/>
      <w:marTop w:val="0"/>
      <w:marBottom w:val="0"/>
      <w:divBdr>
        <w:top w:val="none" w:sz="0" w:space="0" w:color="auto"/>
        <w:left w:val="none" w:sz="0" w:space="0" w:color="auto"/>
        <w:bottom w:val="none" w:sz="0" w:space="0" w:color="auto"/>
        <w:right w:val="none" w:sz="0" w:space="0" w:color="auto"/>
      </w:divBdr>
    </w:div>
    <w:div w:id="1298998861">
      <w:bodyDiv w:val="1"/>
      <w:marLeft w:val="0"/>
      <w:marRight w:val="0"/>
      <w:marTop w:val="0"/>
      <w:marBottom w:val="0"/>
      <w:divBdr>
        <w:top w:val="none" w:sz="0" w:space="0" w:color="auto"/>
        <w:left w:val="none" w:sz="0" w:space="0" w:color="auto"/>
        <w:bottom w:val="none" w:sz="0" w:space="0" w:color="auto"/>
        <w:right w:val="none" w:sz="0" w:space="0" w:color="auto"/>
      </w:divBdr>
    </w:div>
    <w:div w:id="1306662053">
      <w:bodyDiv w:val="1"/>
      <w:marLeft w:val="0"/>
      <w:marRight w:val="0"/>
      <w:marTop w:val="0"/>
      <w:marBottom w:val="0"/>
      <w:divBdr>
        <w:top w:val="none" w:sz="0" w:space="0" w:color="auto"/>
        <w:left w:val="none" w:sz="0" w:space="0" w:color="auto"/>
        <w:bottom w:val="none" w:sz="0" w:space="0" w:color="auto"/>
        <w:right w:val="none" w:sz="0" w:space="0" w:color="auto"/>
      </w:divBdr>
    </w:div>
    <w:div w:id="1319191640">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51297873">
      <w:bodyDiv w:val="1"/>
      <w:marLeft w:val="0"/>
      <w:marRight w:val="0"/>
      <w:marTop w:val="0"/>
      <w:marBottom w:val="0"/>
      <w:divBdr>
        <w:top w:val="none" w:sz="0" w:space="0" w:color="auto"/>
        <w:left w:val="none" w:sz="0" w:space="0" w:color="auto"/>
        <w:bottom w:val="none" w:sz="0" w:space="0" w:color="auto"/>
        <w:right w:val="none" w:sz="0" w:space="0" w:color="auto"/>
      </w:divBdr>
    </w:div>
    <w:div w:id="1356686407">
      <w:bodyDiv w:val="1"/>
      <w:marLeft w:val="0"/>
      <w:marRight w:val="0"/>
      <w:marTop w:val="0"/>
      <w:marBottom w:val="0"/>
      <w:divBdr>
        <w:top w:val="none" w:sz="0" w:space="0" w:color="auto"/>
        <w:left w:val="none" w:sz="0" w:space="0" w:color="auto"/>
        <w:bottom w:val="none" w:sz="0" w:space="0" w:color="auto"/>
        <w:right w:val="none" w:sz="0" w:space="0" w:color="auto"/>
      </w:divBdr>
    </w:div>
    <w:div w:id="1359886901">
      <w:bodyDiv w:val="1"/>
      <w:marLeft w:val="0"/>
      <w:marRight w:val="0"/>
      <w:marTop w:val="0"/>
      <w:marBottom w:val="0"/>
      <w:divBdr>
        <w:top w:val="none" w:sz="0" w:space="0" w:color="auto"/>
        <w:left w:val="none" w:sz="0" w:space="0" w:color="auto"/>
        <w:bottom w:val="none" w:sz="0" w:space="0" w:color="auto"/>
        <w:right w:val="none" w:sz="0" w:space="0" w:color="auto"/>
      </w:divBdr>
    </w:div>
    <w:div w:id="1392464691">
      <w:bodyDiv w:val="1"/>
      <w:marLeft w:val="0"/>
      <w:marRight w:val="0"/>
      <w:marTop w:val="0"/>
      <w:marBottom w:val="0"/>
      <w:divBdr>
        <w:top w:val="none" w:sz="0" w:space="0" w:color="auto"/>
        <w:left w:val="none" w:sz="0" w:space="0" w:color="auto"/>
        <w:bottom w:val="none" w:sz="0" w:space="0" w:color="auto"/>
        <w:right w:val="none" w:sz="0" w:space="0" w:color="auto"/>
      </w:divBdr>
    </w:div>
    <w:div w:id="1407000441">
      <w:bodyDiv w:val="1"/>
      <w:marLeft w:val="0"/>
      <w:marRight w:val="0"/>
      <w:marTop w:val="0"/>
      <w:marBottom w:val="0"/>
      <w:divBdr>
        <w:top w:val="none" w:sz="0" w:space="0" w:color="auto"/>
        <w:left w:val="none" w:sz="0" w:space="0" w:color="auto"/>
        <w:bottom w:val="none" w:sz="0" w:space="0" w:color="auto"/>
        <w:right w:val="none" w:sz="0" w:space="0" w:color="auto"/>
      </w:divBdr>
    </w:div>
    <w:div w:id="1417484619">
      <w:bodyDiv w:val="1"/>
      <w:marLeft w:val="0"/>
      <w:marRight w:val="0"/>
      <w:marTop w:val="0"/>
      <w:marBottom w:val="0"/>
      <w:divBdr>
        <w:top w:val="none" w:sz="0" w:space="0" w:color="auto"/>
        <w:left w:val="none" w:sz="0" w:space="0" w:color="auto"/>
        <w:bottom w:val="none" w:sz="0" w:space="0" w:color="auto"/>
        <w:right w:val="none" w:sz="0" w:space="0" w:color="auto"/>
      </w:divBdr>
    </w:div>
    <w:div w:id="1430155065">
      <w:bodyDiv w:val="1"/>
      <w:marLeft w:val="0"/>
      <w:marRight w:val="0"/>
      <w:marTop w:val="0"/>
      <w:marBottom w:val="0"/>
      <w:divBdr>
        <w:top w:val="none" w:sz="0" w:space="0" w:color="auto"/>
        <w:left w:val="none" w:sz="0" w:space="0" w:color="auto"/>
        <w:bottom w:val="none" w:sz="0" w:space="0" w:color="auto"/>
        <w:right w:val="none" w:sz="0" w:space="0" w:color="auto"/>
      </w:divBdr>
    </w:div>
    <w:div w:id="1440760068">
      <w:bodyDiv w:val="1"/>
      <w:marLeft w:val="0"/>
      <w:marRight w:val="0"/>
      <w:marTop w:val="0"/>
      <w:marBottom w:val="0"/>
      <w:divBdr>
        <w:top w:val="none" w:sz="0" w:space="0" w:color="auto"/>
        <w:left w:val="none" w:sz="0" w:space="0" w:color="auto"/>
        <w:bottom w:val="none" w:sz="0" w:space="0" w:color="auto"/>
        <w:right w:val="none" w:sz="0" w:space="0" w:color="auto"/>
      </w:divBdr>
    </w:div>
    <w:div w:id="1451433960">
      <w:bodyDiv w:val="1"/>
      <w:marLeft w:val="0"/>
      <w:marRight w:val="0"/>
      <w:marTop w:val="0"/>
      <w:marBottom w:val="0"/>
      <w:divBdr>
        <w:top w:val="none" w:sz="0" w:space="0" w:color="auto"/>
        <w:left w:val="none" w:sz="0" w:space="0" w:color="auto"/>
        <w:bottom w:val="none" w:sz="0" w:space="0" w:color="auto"/>
        <w:right w:val="none" w:sz="0" w:space="0" w:color="auto"/>
      </w:divBdr>
    </w:div>
    <w:div w:id="1468621624">
      <w:bodyDiv w:val="1"/>
      <w:marLeft w:val="0"/>
      <w:marRight w:val="0"/>
      <w:marTop w:val="0"/>
      <w:marBottom w:val="0"/>
      <w:divBdr>
        <w:top w:val="none" w:sz="0" w:space="0" w:color="auto"/>
        <w:left w:val="none" w:sz="0" w:space="0" w:color="auto"/>
        <w:bottom w:val="none" w:sz="0" w:space="0" w:color="auto"/>
        <w:right w:val="none" w:sz="0" w:space="0" w:color="auto"/>
      </w:divBdr>
    </w:div>
    <w:div w:id="1475873634">
      <w:bodyDiv w:val="1"/>
      <w:marLeft w:val="0"/>
      <w:marRight w:val="0"/>
      <w:marTop w:val="0"/>
      <w:marBottom w:val="0"/>
      <w:divBdr>
        <w:top w:val="none" w:sz="0" w:space="0" w:color="auto"/>
        <w:left w:val="none" w:sz="0" w:space="0" w:color="auto"/>
        <w:bottom w:val="none" w:sz="0" w:space="0" w:color="auto"/>
        <w:right w:val="none" w:sz="0" w:space="0" w:color="auto"/>
      </w:divBdr>
    </w:div>
    <w:div w:id="1489398119">
      <w:bodyDiv w:val="1"/>
      <w:marLeft w:val="0"/>
      <w:marRight w:val="0"/>
      <w:marTop w:val="0"/>
      <w:marBottom w:val="0"/>
      <w:divBdr>
        <w:top w:val="none" w:sz="0" w:space="0" w:color="auto"/>
        <w:left w:val="none" w:sz="0" w:space="0" w:color="auto"/>
        <w:bottom w:val="none" w:sz="0" w:space="0" w:color="auto"/>
        <w:right w:val="none" w:sz="0" w:space="0" w:color="auto"/>
      </w:divBdr>
    </w:div>
    <w:div w:id="1497109830">
      <w:bodyDiv w:val="1"/>
      <w:marLeft w:val="0"/>
      <w:marRight w:val="0"/>
      <w:marTop w:val="0"/>
      <w:marBottom w:val="0"/>
      <w:divBdr>
        <w:top w:val="none" w:sz="0" w:space="0" w:color="auto"/>
        <w:left w:val="none" w:sz="0" w:space="0" w:color="auto"/>
        <w:bottom w:val="none" w:sz="0" w:space="0" w:color="auto"/>
        <w:right w:val="none" w:sz="0" w:space="0" w:color="auto"/>
      </w:divBdr>
    </w:div>
    <w:div w:id="1512256503">
      <w:bodyDiv w:val="1"/>
      <w:marLeft w:val="0"/>
      <w:marRight w:val="0"/>
      <w:marTop w:val="0"/>
      <w:marBottom w:val="0"/>
      <w:divBdr>
        <w:top w:val="none" w:sz="0" w:space="0" w:color="auto"/>
        <w:left w:val="none" w:sz="0" w:space="0" w:color="auto"/>
        <w:bottom w:val="none" w:sz="0" w:space="0" w:color="auto"/>
        <w:right w:val="none" w:sz="0" w:space="0" w:color="auto"/>
      </w:divBdr>
    </w:div>
    <w:div w:id="1515605891">
      <w:bodyDiv w:val="1"/>
      <w:marLeft w:val="0"/>
      <w:marRight w:val="0"/>
      <w:marTop w:val="0"/>
      <w:marBottom w:val="0"/>
      <w:divBdr>
        <w:top w:val="none" w:sz="0" w:space="0" w:color="auto"/>
        <w:left w:val="none" w:sz="0" w:space="0" w:color="auto"/>
        <w:bottom w:val="none" w:sz="0" w:space="0" w:color="auto"/>
        <w:right w:val="none" w:sz="0" w:space="0" w:color="auto"/>
      </w:divBdr>
    </w:div>
    <w:div w:id="1529290600">
      <w:bodyDiv w:val="1"/>
      <w:marLeft w:val="0"/>
      <w:marRight w:val="0"/>
      <w:marTop w:val="0"/>
      <w:marBottom w:val="0"/>
      <w:divBdr>
        <w:top w:val="none" w:sz="0" w:space="0" w:color="auto"/>
        <w:left w:val="none" w:sz="0" w:space="0" w:color="auto"/>
        <w:bottom w:val="none" w:sz="0" w:space="0" w:color="auto"/>
        <w:right w:val="none" w:sz="0" w:space="0" w:color="auto"/>
      </w:divBdr>
    </w:div>
    <w:div w:id="152955881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5945027">
      <w:bodyDiv w:val="1"/>
      <w:marLeft w:val="0"/>
      <w:marRight w:val="0"/>
      <w:marTop w:val="0"/>
      <w:marBottom w:val="0"/>
      <w:divBdr>
        <w:top w:val="none" w:sz="0" w:space="0" w:color="auto"/>
        <w:left w:val="none" w:sz="0" w:space="0" w:color="auto"/>
        <w:bottom w:val="none" w:sz="0" w:space="0" w:color="auto"/>
        <w:right w:val="none" w:sz="0" w:space="0" w:color="auto"/>
      </w:divBdr>
    </w:div>
    <w:div w:id="1604655094">
      <w:bodyDiv w:val="1"/>
      <w:marLeft w:val="0"/>
      <w:marRight w:val="0"/>
      <w:marTop w:val="0"/>
      <w:marBottom w:val="0"/>
      <w:divBdr>
        <w:top w:val="none" w:sz="0" w:space="0" w:color="auto"/>
        <w:left w:val="none" w:sz="0" w:space="0" w:color="auto"/>
        <w:bottom w:val="none" w:sz="0" w:space="0" w:color="auto"/>
        <w:right w:val="none" w:sz="0" w:space="0" w:color="auto"/>
      </w:divBdr>
    </w:div>
    <w:div w:id="1619875806">
      <w:bodyDiv w:val="1"/>
      <w:marLeft w:val="0"/>
      <w:marRight w:val="0"/>
      <w:marTop w:val="0"/>
      <w:marBottom w:val="0"/>
      <w:divBdr>
        <w:top w:val="none" w:sz="0" w:space="0" w:color="auto"/>
        <w:left w:val="none" w:sz="0" w:space="0" w:color="auto"/>
        <w:bottom w:val="none" w:sz="0" w:space="0" w:color="auto"/>
        <w:right w:val="none" w:sz="0" w:space="0" w:color="auto"/>
      </w:divBdr>
    </w:div>
    <w:div w:id="1631549023">
      <w:bodyDiv w:val="1"/>
      <w:marLeft w:val="0"/>
      <w:marRight w:val="0"/>
      <w:marTop w:val="0"/>
      <w:marBottom w:val="0"/>
      <w:divBdr>
        <w:top w:val="none" w:sz="0" w:space="0" w:color="auto"/>
        <w:left w:val="none" w:sz="0" w:space="0" w:color="auto"/>
        <w:bottom w:val="none" w:sz="0" w:space="0" w:color="auto"/>
        <w:right w:val="none" w:sz="0" w:space="0" w:color="auto"/>
      </w:divBdr>
    </w:div>
    <w:div w:id="1648434478">
      <w:bodyDiv w:val="1"/>
      <w:marLeft w:val="0"/>
      <w:marRight w:val="0"/>
      <w:marTop w:val="0"/>
      <w:marBottom w:val="0"/>
      <w:divBdr>
        <w:top w:val="none" w:sz="0" w:space="0" w:color="auto"/>
        <w:left w:val="none" w:sz="0" w:space="0" w:color="auto"/>
        <w:bottom w:val="none" w:sz="0" w:space="0" w:color="auto"/>
        <w:right w:val="none" w:sz="0" w:space="0" w:color="auto"/>
      </w:divBdr>
    </w:div>
    <w:div w:id="1654214649">
      <w:bodyDiv w:val="1"/>
      <w:marLeft w:val="0"/>
      <w:marRight w:val="0"/>
      <w:marTop w:val="0"/>
      <w:marBottom w:val="0"/>
      <w:divBdr>
        <w:top w:val="none" w:sz="0" w:space="0" w:color="auto"/>
        <w:left w:val="none" w:sz="0" w:space="0" w:color="auto"/>
        <w:bottom w:val="none" w:sz="0" w:space="0" w:color="auto"/>
        <w:right w:val="none" w:sz="0" w:space="0" w:color="auto"/>
      </w:divBdr>
    </w:div>
    <w:div w:id="1681858502">
      <w:bodyDiv w:val="1"/>
      <w:marLeft w:val="0"/>
      <w:marRight w:val="0"/>
      <w:marTop w:val="0"/>
      <w:marBottom w:val="0"/>
      <w:divBdr>
        <w:top w:val="none" w:sz="0" w:space="0" w:color="auto"/>
        <w:left w:val="none" w:sz="0" w:space="0" w:color="auto"/>
        <w:bottom w:val="none" w:sz="0" w:space="0" w:color="auto"/>
        <w:right w:val="none" w:sz="0" w:space="0" w:color="auto"/>
      </w:divBdr>
    </w:div>
    <w:div w:id="1724711116">
      <w:bodyDiv w:val="1"/>
      <w:marLeft w:val="0"/>
      <w:marRight w:val="0"/>
      <w:marTop w:val="0"/>
      <w:marBottom w:val="0"/>
      <w:divBdr>
        <w:top w:val="none" w:sz="0" w:space="0" w:color="auto"/>
        <w:left w:val="none" w:sz="0" w:space="0" w:color="auto"/>
        <w:bottom w:val="none" w:sz="0" w:space="0" w:color="auto"/>
        <w:right w:val="none" w:sz="0" w:space="0" w:color="auto"/>
      </w:divBdr>
    </w:div>
    <w:div w:id="1729498557">
      <w:bodyDiv w:val="1"/>
      <w:marLeft w:val="0"/>
      <w:marRight w:val="0"/>
      <w:marTop w:val="0"/>
      <w:marBottom w:val="0"/>
      <w:divBdr>
        <w:top w:val="none" w:sz="0" w:space="0" w:color="auto"/>
        <w:left w:val="none" w:sz="0" w:space="0" w:color="auto"/>
        <w:bottom w:val="none" w:sz="0" w:space="0" w:color="auto"/>
        <w:right w:val="none" w:sz="0" w:space="0" w:color="auto"/>
      </w:divBdr>
    </w:div>
    <w:div w:id="1744718737">
      <w:bodyDiv w:val="1"/>
      <w:marLeft w:val="0"/>
      <w:marRight w:val="0"/>
      <w:marTop w:val="0"/>
      <w:marBottom w:val="0"/>
      <w:divBdr>
        <w:top w:val="none" w:sz="0" w:space="0" w:color="auto"/>
        <w:left w:val="none" w:sz="0" w:space="0" w:color="auto"/>
        <w:bottom w:val="none" w:sz="0" w:space="0" w:color="auto"/>
        <w:right w:val="none" w:sz="0" w:space="0" w:color="auto"/>
      </w:divBdr>
    </w:div>
    <w:div w:id="1751848694">
      <w:bodyDiv w:val="1"/>
      <w:marLeft w:val="0"/>
      <w:marRight w:val="0"/>
      <w:marTop w:val="0"/>
      <w:marBottom w:val="0"/>
      <w:divBdr>
        <w:top w:val="none" w:sz="0" w:space="0" w:color="auto"/>
        <w:left w:val="none" w:sz="0" w:space="0" w:color="auto"/>
        <w:bottom w:val="none" w:sz="0" w:space="0" w:color="auto"/>
        <w:right w:val="none" w:sz="0" w:space="0" w:color="auto"/>
      </w:divBdr>
    </w:div>
    <w:div w:id="1755398829">
      <w:bodyDiv w:val="1"/>
      <w:marLeft w:val="0"/>
      <w:marRight w:val="0"/>
      <w:marTop w:val="0"/>
      <w:marBottom w:val="0"/>
      <w:divBdr>
        <w:top w:val="none" w:sz="0" w:space="0" w:color="auto"/>
        <w:left w:val="none" w:sz="0" w:space="0" w:color="auto"/>
        <w:bottom w:val="none" w:sz="0" w:space="0" w:color="auto"/>
        <w:right w:val="none" w:sz="0" w:space="0" w:color="auto"/>
      </w:divBdr>
    </w:div>
    <w:div w:id="1762070114">
      <w:bodyDiv w:val="1"/>
      <w:marLeft w:val="0"/>
      <w:marRight w:val="0"/>
      <w:marTop w:val="0"/>
      <w:marBottom w:val="0"/>
      <w:divBdr>
        <w:top w:val="none" w:sz="0" w:space="0" w:color="auto"/>
        <w:left w:val="none" w:sz="0" w:space="0" w:color="auto"/>
        <w:bottom w:val="none" w:sz="0" w:space="0" w:color="auto"/>
        <w:right w:val="none" w:sz="0" w:space="0" w:color="auto"/>
      </w:divBdr>
    </w:div>
    <w:div w:id="1762947313">
      <w:bodyDiv w:val="1"/>
      <w:marLeft w:val="0"/>
      <w:marRight w:val="0"/>
      <w:marTop w:val="0"/>
      <w:marBottom w:val="0"/>
      <w:divBdr>
        <w:top w:val="none" w:sz="0" w:space="0" w:color="auto"/>
        <w:left w:val="none" w:sz="0" w:space="0" w:color="auto"/>
        <w:bottom w:val="none" w:sz="0" w:space="0" w:color="auto"/>
        <w:right w:val="none" w:sz="0" w:space="0" w:color="auto"/>
      </w:divBdr>
    </w:div>
    <w:div w:id="1774014634">
      <w:bodyDiv w:val="1"/>
      <w:marLeft w:val="0"/>
      <w:marRight w:val="0"/>
      <w:marTop w:val="0"/>
      <w:marBottom w:val="0"/>
      <w:divBdr>
        <w:top w:val="none" w:sz="0" w:space="0" w:color="auto"/>
        <w:left w:val="none" w:sz="0" w:space="0" w:color="auto"/>
        <w:bottom w:val="none" w:sz="0" w:space="0" w:color="auto"/>
        <w:right w:val="none" w:sz="0" w:space="0" w:color="auto"/>
      </w:divBdr>
    </w:div>
    <w:div w:id="1787574953">
      <w:bodyDiv w:val="1"/>
      <w:marLeft w:val="0"/>
      <w:marRight w:val="0"/>
      <w:marTop w:val="0"/>
      <w:marBottom w:val="0"/>
      <w:divBdr>
        <w:top w:val="none" w:sz="0" w:space="0" w:color="auto"/>
        <w:left w:val="none" w:sz="0" w:space="0" w:color="auto"/>
        <w:bottom w:val="none" w:sz="0" w:space="0" w:color="auto"/>
        <w:right w:val="none" w:sz="0" w:space="0" w:color="auto"/>
      </w:divBdr>
    </w:div>
    <w:div w:id="18172591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6713620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6745851">
      <w:bodyDiv w:val="1"/>
      <w:marLeft w:val="0"/>
      <w:marRight w:val="0"/>
      <w:marTop w:val="0"/>
      <w:marBottom w:val="0"/>
      <w:divBdr>
        <w:top w:val="none" w:sz="0" w:space="0" w:color="auto"/>
        <w:left w:val="none" w:sz="0" w:space="0" w:color="auto"/>
        <w:bottom w:val="none" w:sz="0" w:space="0" w:color="auto"/>
        <w:right w:val="none" w:sz="0" w:space="0" w:color="auto"/>
      </w:divBdr>
    </w:div>
    <w:div w:id="1951158876">
      <w:bodyDiv w:val="1"/>
      <w:marLeft w:val="0"/>
      <w:marRight w:val="0"/>
      <w:marTop w:val="0"/>
      <w:marBottom w:val="0"/>
      <w:divBdr>
        <w:top w:val="none" w:sz="0" w:space="0" w:color="auto"/>
        <w:left w:val="none" w:sz="0" w:space="0" w:color="auto"/>
        <w:bottom w:val="none" w:sz="0" w:space="0" w:color="auto"/>
        <w:right w:val="none" w:sz="0" w:space="0" w:color="auto"/>
      </w:divBdr>
    </w:div>
    <w:div w:id="1961912835">
      <w:bodyDiv w:val="1"/>
      <w:marLeft w:val="0"/>
      <w:marRight w:val="0"/>
      <w:marTop w:val="0"/>
      <w:marBottom w:val="0"/>
      <w:divBdr>
        <w:top w:val="none" w:sz="0" w:space="0" w:color="auto"/>
        <w:left w:val="none" w:sz="0" w:space="0" w:color="auto"/>
        <w:bottom w:val="none" w:sz="0" w:space="0" w:color="auto"/>
        <w:right w:val="none" w:sz="0" w:space="0" w:color="auto"/>
      </w:divBdr>
    </w:div>
    <w:div w:id="19744069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54113498">
      <w:bodyDiv w:val="1"/>
      <w:marLeft w:val="0"/>
      <w:marRight w:val="0"/>
      <w:marTop w:val="0"/>
      <w:marBottom w:val="0"/>
      <w:divBdr>
        <w:top w:val="none" w:sz="0" w:space="0" w:color="auto"/>
        <w:left w:val="none" w:sz="0" w:space="0" w:color="auto"/>
        <w:bottom w:val="none" w:sz="0" w:space="0" w:color="auto"/>
        <w:right w:val="none" w:sz="0" w:space="0" w:color="auto"/>
      </w:divBdr>
    </w:div>
    <w:div w:id="2086535235">
      <w:bodyDiv w:val="1"/>
      <w:marLeft w:val="0"/>
      <w:marRight w:val="0"/>
      <w:marTop w:val="0"/>
      <w:marBottom w:val="0"/>
      <w:divBdr>
        <w:top w:val="none" w:sz="0" w:space="0" w:color="auto"/>
        <w:left w:val="none" w:sz="0" w:space="0" w:color="auto"/>
        <w:bottom w:val="none" w:sz="0" w:space="0" w:color="auto"/>
        <w:right w:val="none" w:sz="0" w:space="0" w:color="auto"/>
      </w:divBdr>
    </w:div>
    <w:div w:id="2099667742">
      <w:bodyDiv w:val="1"/>
      <w:marLeft w:val="0"/>
      <w:marRight w:val="0"/>
      <w:marTop w:val="0"/>
      <w:marBottom w:val="0"/>
      <w:divBdr>
        <w:top w:val="none" w:sz="0" w:space="0" w:color="auto"/>
        <w:left w:val="none" w:sz="0" w:space="0" w:color="auto"/>
        <w:bottom w:val="none" w:sz="0" w:space="0" w:color="auto"/>
        <w:right w:val="none" w:sz="0" w:space="0" w:color="auto"/>
      </w:divBdr>
    </w:div>
    <w:div w:id="2101487074">
      <w:bodyDiv w:val="1"/>
      <w:marLeft w:val="0"/>
      <w:marRight w:val="0"/>
      <w:marTop w:val="0"/>
      <w:marBottom w:val="0"/>
      <w:divBdr>
        <w:top w:val="none" w:sz="0" w:space="0" w:color="auto"/>
        <w:left w:val="none" w:sz="0" w:space="0" w:color="auto"/>
        <w:bottom w:val="none" w:sz="0" w:space="0" w:color="auto"/>
        <w:right w:val="none" w:sz="0" w:space="0" w:color="auto"/>
      </w:divBdr>
    </w:div>
    <w:div w:id="2101633452">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ucek@qca.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1486-642E-4B67-88CC-A3EEE9B1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512</TotalTime>
  <Pages>4</Pages>
  <Words>936</Words>
  <Characters>5340</Characters>
  <Application>Microsoft Office Word</Application>
  <DocSecurity>0</DocSecurity>
  <Lines>44</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11af comment resolution</vt:lpstr>
      <vt:lpstr>doc.: IEEE 802.11-10/0794r1</vt:lpstr>
      <vt:lpstr>doc.: IEEE 802.11-10/0794r1</vt:lpstr>
    </vt:vector>
  </TitlesOfParts>
  <Company>Qualcomm</Company>
  <LinksUpToDate>false</LinksUpToDate>
  <CharactersWithSpaces>6264</CharactersWithSpaces>
  <SharedDoc>false</SharedDoc>
  <HLinks>
    <vt:vector size="12" baseType="variant">
      <vt:variant>
        <vt:i4>5046395</vt:i4>
      </vt:variant>
      <vt:variant>
        <vt:i4>3</vt:i4>
      </vt:variant>
      <vt:variant>
        <vt:i4>0</vt:i4>
      </vt:variant>
      <vt:variant>
        <vt:i4>5</vt:i4>
      </vt:variant>
      <vt:variant>
        <vt:lpwstr>mailto:rporat@broadcom.com</vt:lpwstr>
      </vt:variant>
      <vt:variant>
        <vt:lpwstr/>
      </vt:variant>
      <vt:variant>
        <vt:i4>1966196</vt:i4>
      </vt:variant>
      <vt:variant>
        <vt:i4>0</vt:i4>
      </vt:variant>
      <vt:variant>
        <vt:i4>0</vt:i4>
      </vt:variant>
      <vt:variant>
        <vt:i4>5</vt:i4>
      </vt:variant>
      <vt:variant>
        <vt:lpwstr>mailto:tyucek@qca.qualcomm.com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11af PHY comment resolution</dc:title>
  <dc:subject>Submission</dc:subject>
  <dc:creator>tyucek@qca.qualcomm.com</dc:creator>
  <cp:keywords>July 2010</cp:keywords>
  <dc:description/>
  <cp:lastModifiedBy>Tevfik Yucek</cp:lastModifiedBy>
  <cp:revision>21</cp:revision>
  <dcterms:created xsi:type="dcterms:W3CDTF">2012-09-10T19:31:00Z</dcterms:created>
  <dcterms:modified xsi:type="dcterms:W3CDTF">2012-11-13T15:13:00Z</dcterms:modified>
</cp:coreProperties>
</file>