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EE2B5D" w:rsidP="008C7CC7">
            <w:pPr>
              <w:pStyle w:val="T2"/>
            </w:pPr>
            <w:r>
              <w:rPr>
                <w:rFonts w:hint="eastAsia"/>
                <w:lang w:eastAsia="ko-KR"/>
              </w:rPr>
              <w:t xml:space="preserve">Proposed </w:t>
            </w:r>
            <w:r w:rsidR="008C7CC7">
              <w:rPr>
                <w:lang w:eastAsia="ko-KR"/>
              </w:rPr>
              <w:t>Comment R</w:t>
            </w:r>
            <w:r>
              <w:rPr>
                <w:rFonts w:hint="eastAsia"/>
                <w:lang w:eastAsia="ko-KR"/>
              </w:rPr>
              <w:t>esolutions</w:t>
            </w:r>
          </w:p>
        </w:tc>
      </w:tr>
      <w:tr w:rsidR="00CA09B2" w:rsidRPr="00D87E2A">
        <w:trPr>
          <w:trHeight w:val="359"/>
          <w:jc w:val="center"/>
        </w:trPr>
        <w:tc>
          <w:tcPr>
            <w:tcW w:w="9576" w:type="dxa"/>
            <w:gridSpan w:val="5"/>
            <w:vAlign w:val="center"/>
          </w:tcPr>
          <w:p w:rsidR="00445FFC" w:rsidRPr="00D87E2A" w:rsidRDefault="00CA09B2" w:rsidP="006C54CF">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CD12C2" w:rsidRPr="00D87E2A">
              <w:rPr>
                <w:b w:val="0"/>
                <w:sz w:val="20"/>
              </w:rPr>
              <w:t>2</w:t>
            </w:r>
            <w:r w:rsidR="007F5C99" w:rsidRPr="00D87E2A">
              <w:rPr>
                <w:b w:val="0"/>
                <w:sz w:val="20"/>
              </w:rPr>
              <w:t>-</w:t>
            </w:r>
            <w:r w:rsidR="00633D5D">
              <w:rPr>
                <w:rFonts w:hint="eastAsia"/>
                <w:b w:val="0"/>
                <w:sz w:val="20"/>
                <w:lang w:eastAsia="ko-KR"/>
              </w:rPr>
              <w:t>1</w:t>
            </w:r>
            <w:r w:rsidR="008C7CC7">
              <w:rPr>
                <w:b w:val="0"/>
                <w:sz w:val="20"/>
                <w:lang w:eastAsia="ko-KR"/>
              </w:rPr>
              <w:t>1</w:t>
            </w:r>
            <w:r w:rsidR="007F5C99" w:rsidRPr="00D87E2A">
              <w:rPr>
                <w:b w:val="0"/>
                <w:sz w:val="20"/>
              </w:rPr>
              <w:t>-</w:t>
            </w:r>
            <w:r w:rsidR="006C54CF">
              <w:rPr>
                <w:b w:val="0"/>
                <w:sz w:val="20"/>
              </w:rPr>
              <w:t>1</w:t>
            </w:r>
            <w:r w:rsidR="00633D5D">
              <w:rPr>
                <w:rFonts w:hint="eastAsia"/>
                <w:b w:val="0"/>
                <w:sz w:val="20"/>
                <w:lang w:eastAsia="ko-KR"/>
              </w:rPr>
              <w:t>2</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Ron Porat</w:t>
            </w:r>
          </w:p>
        </w:tc>
        <w:tc>
          <w:tcPr>
            <w:tcW w:w="2033"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Broadcom</w:t>
            </w:r>
          </w:p>
        </w:tc>
        <w:tc>
          <w:tcPr>
            <w:tcW w:w="2835" w:type="dxa"/>
            <w:vAlign w:val="center"/>
          </w:tcPr>
          <w:p w:rsidR="004F7DB6" w:rsidRPr="002C6458" w:rsidRDefault="008C7CC7" w:rsidP="008C7CC7">
            <w:pPr>
              <w:pStyle w:val="T2"/>
              <w:spacing w:after="0"/>
              <w:ind w:left="0" w:right="0"/>
              <w:rPr>
                <w:b w:val="0"/>
                <w:bCs/>
                <w:sz w:val="18"/>
                <w:szCs w:val="18"/>
                <w:lang w:eastAsia="ko-KR"/>
              </w:rPr>
            </w:pPr>
            <w:r>
              <w:rPr>
                <w:b w:val="0"/>
                <w:bCs/>
                <w:sz w:val="18"/>
                <w:szCs w:val="18"/>
                <w:lang w:eastAsia="ko-KR"/>
              </w:rPr>
              <w:t xml:space="preserve">San </w:t>
            </w:r>
            <w:proofErr w:type="spellStart"/>
            <w:r>
              <w:rPr>
                <w:b w:val="0"/>
                <w:bCs/>
                <w:sz w:val="18"/>
                <w:szCs w:val="18"/>
                <w:lang w:eastAsia="ko-KR"/>
              </w:rPr>
              <w:t>Diego,CA</w:t>
            </w:r>
            <w:proofErr w:type="spellEnd"/>
          </w:p>
        </w:tc>
        <w:tc>
          <w:tcPr>
            <w:tcW w:w="1559" w:type="dxa"/>
            <w:vAlign w:val="center"/>
          </w:tcPr>
          <w:p w:rsidR="004F7DB6" w:rsidRPr="002C6458" w:rsidRDefault="008C7CC7" w:rsidP="00D43654">
            <w:pPr>
              <w:pStyle w:val="T2"/>
              <w:spacing w:after="0"/>
              <w:ind w:left="0" w:right="0"/>
              <w:rPr>
                <w:b w:val="0"/>
                <w:bCs/>
                <w:sz w:val="18"/>
                <w:szCs w:val="18"/>
                <w:lang w:eastAsia="ko-KR"/>
              </w:rPr>
            </w:pPr>
            <w:r>
              <w:rPr>
                <w:b w:val="0"/>
                <w:bCs/>
                <w:sz w:val="18"/>
                <w:szCs w:val="18"/>
                <w:lang w:eastAsia="ko-KR"/>
              </w:rPr>
              <w:t>+1-858-5215409</w:t>
            </w:r>
          </w:p>
        </w:tc>
        <w:tc>
          <w:tcPr>
            <w:tcW w:w="1813" w:type="dxa"/>
            <w:vAlign w:val="center"/>
          </w:tcPr>
          <w:p w:rsidR="004F7DB6" w:rsidRPr="0055314F" w:rsidRDefault="003D3A40" w:rsidP="008C7CC7">
            <w:pPr>
              <w:pStyle w:val="T2"/>
              <w:spacing w:after="0"/>
              <w:ind w:left="0" w:right="0"/>
              <w:rPr>
                <w:b w:val="0"/>
                <w:sz w:val="16"/>
                <w:szCs w:val="16"/>
                <w:lang w:eastAsia="ko-KR"/>
              </w:rPr>
            </w:pPr>
            <w:hyperlink r:id="rId9" w:history="1">
              <w:r w:rsidR="008C7CC7" w:rsidRPr="00326185">
                <w:rPr>
                  <w:rStyle w:val="Hyperlink"/>
                  <w:b w:val="0"/>
                  <w:sz w:val="16"/>
                  <w:szCs w:val="16"/>
                  <w:lang w:eastAsia="ko-KR"/>
                </w:rPr>
                <w:t>rporat@broadcom.com</w:t>
              </w:r>
            </w:hyperlink>
            <w:r w:rsidR="004F7DB6" w:rsidRPr="0055314F">
              <w:rPr>
                <w:rFonts w:hint="eastAsia"/>
                <w:b w:val="0"/>
                <w:sz w:val="16"/>
                <w:szCs w:val="16"/>
                <w:lang w:eastAsia="ko-KR"/>
              </w:rPr>
              <w:t xml:space="preserve"> </w:t>
            </w:r>
          </w:p>
        </w:tc>
      </w:tr>
      <w:tr w:rsidR="00CF5B35" w:rsidRPr="0055314F" w:rsidTr="004F7DB6">
        <w:trPr>
          <w:jc w:val="center"/>
        </w:trPr>
        <w:tc>
          <w:tcPr>
            <w:tcW w:w="1336" w:type="dxa"/>
            <w:vAlign w:val="center"/>
          </w:tcPr>
          <w:p w:rsidR="00CF5B35" w:rsidRPr="0055314F" w:rsidRDefault="009B071B" w:rsidP="00D43654">
            <w:pPr>
              <w:pStyle w:val="T2"/>
              <w:spacing w:after="0"/>
              <w:ind w:left="0" w:right="0"/>
              <w:rPr>
                <w:b w:val="0"/>
                <w:sz w:val="18"/>
                <w:szCs w:val="18"/>
                <w:lang w:eastAsia="ko-KR"/>
              </w:rPr>
            </w:pPr>
            <w:r>
              <w:rPr>
                <w:b w:val="0"/>
                <w:sz w:val="18"/>
                <w:szCs w:val="18"/>
                <w:lang w:eastAsia="ko-KR"/>
              </w:rPr>
              <w:t>Tevfik Yucek</w:t>
            </w:r>
          </w:p>
        </w:tc>
        <w:tc>
          <w:tcPr>
            <w:tcW w:w="2033" w:type="dxa"/>
            <w:vAlign w:val="center"/>
          </w:tcPr>
          <w:p w:rsidR="00CF5B35" w:rsidRPr="0055314F" w:rsidRDefault="009B071B" w:rsidP="00D43654">
            <w:pPr>
              <w:pStyle w:val="T2"/>
              <w:spacing w:after="0"/>
              <w:ind w:left="0" w:right="0"/>
              <w:rPr>
                <w:b w:val="0"/>
                <w:sz w:val="18"/>
                <w:szCs w:val="18"/>
                <w:lang w:eastAsia="ko-KR"/>
              </w:rPr>
            </w:pPr>
            <w:r>
              <w:rPr>
                <w:b w:val="0"/>
                <w:sz w:val="18"/>
                <w:szCs w:val="18"/>
                <w:lang w:eastAsia="ko-KR"/>
              </w:rPr>
              <w:t>Qualcomm</w:t>
            </w:r>
          </w:p>
        </w:tc>
        <w:tc>
          <w:tcPr>
            <w:tcW w:w="2835" w:type="dxa"/>
            <w:vAlign w:val="center"/>
          </w:tcPr>
          <w:p w:rsidR="00CF5B35" w:rsidRPr="002C6458" w:rsidRDefault="00CF5B35" w:rsidP="00D43654">
            <w:pPr>
              <w:pStyle w:val="T2"/>
              <w:spacing w:after="0"/>
              <w:ind w:left="0" w:right="0"/>
              <w:rPr>
                <w:b w:val="0"/>
                <w:bCs/>
                <w:sz w:val="18"/>
                <w:szCs w:val="18"/>
                <w:lang w:eastAsia="ko-KR"/>
              </w:rPr>
            </w:pPr>
          </w:p>
        </w:tc>
        <w:tc>
          <w:tcPr>
            <w:tcW w:w="1559" w:type="dxa"/>
            <w:vAlign w:val="center"/>
          </w:tcPr>
          <w:p w:rsidR="00CF5B35" w:rsidRPr="002C6458" w:rsidRDefault="00CF5B35" w:rsidP="00D43654">
            <w:pPr>
              <w:pStyle w:val="T2"/>
              <w:spacing w:after="0"/>
              <w:ind w:left="0" w:right="0"/>
              <w:rPr>
                <w:b w:val="0"/>
                <w:bCs/>
                <w:sz w:val="18"/>
                <w:szCs w:val="18"/>
                <w:lang w:eastAsia="ko-KR"/>
              </w:rPr>
            </w:pPr>
          </w:p>
        </w:tc>
        <w:tc>
          <w:tcPr>
            <w:tcW w:w="1813" w:type="dxa"/>
            <w:vAlign w:val="center"/>
          </w:tcPr>
          <w:p w:rsidR="00CF5B35" w:rsidRDefault="00CF5B35" w:rsidP="00D43654">
            <w:pPr>
              <w:pStyle w:val="T2"/>
              <w:spacing w:after="0"/>
              <w:ind w:left="0" w:right="0"/>
              <w:rPr>
                <w:lang w:eastAsia="ko-KR"/>
              </w:rPr>
            </w:pPr>
          </w:p>
        </w:tc>
      </w:tr>
      <w:tr w:rsidR="004F7DB6" w:rsidRPr="0055314F" w:rsidTr="004F7DB6">
        <w:trPr>
          <w:jc w:val="center"/>
        </w:trPr>
        <w:tc>
          <w:tcPr>
            <w:tcW w:w="1336" w:type="dxa"/>
            <w:vAlign w:val="center"/>
          </w:tcPr>
          <w:p w:rsidR="004F7DB6" w:rsidRPr="0055314F" w:rsidRDefault="003B5CF5" w:rsidP="00D43654">
            <w:pPr>
              <w:pStyle w:val="T2"/>
              <w:spacing w:after="0"/>
              <w:ind w:left="0" w:right="0"/>
              <w:rPr>
                <w:b w:val="0"/>
                <w:sz w:val="18"/>
                <w:szCs w:val="18"/>
                <w:lang w:eastAsia="ko-KR"/>
              </w:rPr>
            </w:pPr>
            <w:r>
              <w:rPr>
                <w:b w:val="0"/>
                <w:sz w:val="18"/>
                <w:szCs w:val="18"/>
                <w:lang w:eastAsia="ko-KR"/>
              </w:rPr>
              <w:t>Hongyuan Zhang</w:t>
            </w:r>
          </w:p>
        </w:tc>
        <w:tc>
          <w:tcPr>
            <w:tcW w:w="2033" w:type="dxa"/>
            <w:vAlign w:val="center"/>
          </w:tcPr>
          <w:p w:rsidR="004F7DB6" w:rsidRPr="0055314F" w:rsidRDefault="003B5CF5" w:rsidP="00D43654">
            <w:pPr>
              <w:pStyle w:val="T2"/>
              <w:spacing w:after="0"/>
              <w:ind w:left="0" w:right="0"/>
              <w:rPr>
                <w:b w:val="0"/>
                <w:sz w:val="18"/>
                <w:szCs w:val="18"/>
                <w:lang w:eastAsia="ko-KR"/>
              </w:rPr>
            </w:pPr>
            <w:r>
              <w:rPr>
                <w:b w:val="0"/>
                <w:sz w:val="18"/>
                <w:szCs w:val="18"/>
                <w:lang w:eastAsia="ko-KR"/>
              </w:rPr>
              <w:t>Marvell</w:t>
            </w:r>
          </w:p>
        </w:tc>
        <w:tc>
          <w:tcPr>
            <w:tcW w:w="2835" w:type="dxa"/>
            <w:vAlign w:val="center"/>
          </w:tcPr>
          <w:p w:rsidR="004F7DB6" w:rsidRPr="002C6458" w:rsidRDefault="004F7DB6" w:rsidP="00D43654">
            <w:pPr>
              <w:pStyle w:val="T2"/>
              <w:spacing w:after="0"/>
              <w:ind w:left="0" w:right="0"/>
              <w:rPr>
                <w:b w:val="0"/>
                <w:bCs/>
                <w:sz w:val="18"/>
                <w:szCs w:val="18"/>
                <w:lang w:eastAsia="ko-KR"/>
              </w:rPr>
            </w:pPr>
          </w:p>
        </w:tc>
        <w:tc>
          <w:tcPr>
            <w:tcW w:w="1559" w:type="dxa"/>
            <w:vAlign w:val="center"/>
          </w:tcPr>
          <w:p w:rsidR="004F7DB6" w:rsidRPr="002C6458" w:rsidRDefault="004F7DB6" w:rsidP="00D43654">
            <w:pPr>
              <w:pStyle w:val="T2"/>
              <w:spacing w:after="0"/>
              <w:ind w:left="0" w:right="0"/>
              <w:rPr>
                <w:b w:val="0"/>
                <w:bCs/>
                <w:sz w:val="18"/>
                <w:szCs w:val="18"/>
                <w:lang w:eastAsia="ko-KR"/>
              </w:rPr>
            </w:pPr>
          </w:p>
        </w:tc>
        <w:tc>
          <w:tcPr>
            <w:tcW w:w="1813" w:type="dxa"/>
            <w:vAlign w:val="center"/>
          </w:tcPr>
          <w:p w:rsidR="004F7DB6" w:rsidRPr="0055314F" w:rsidRDefault="004F7DB6" w:rsidP="00D43654">
            <w:pPr>
              <w:pStyle w:val="T2"/>
              <w:spacing w:after="0"/>
              <w:ind w:left="0" w:right="0"/>
              <w:rPr>
                <w:b w:val="0"/>
                <w:sz w:val="16"/>
                <w:szCs w:val="16"/>
                <w:lang w:eastAsia="ko-KR"/>
              </w:rPr>
            </w:pPr>
          </w:p>
        </w:tc>
      </w:tr>
      <w:tr w:rsidR="00266788" w:rsidRPr="0055314F" w:rsidTr="004F7DB6">
        <w:trPr>
          <w:jc w:val="center"/>
        </w:trPr>
        <w:tc>
          <w:tcPr>
            <w:tcW w:w="1336" w:type="dxa"/>
            <w:vAlign w:val="center"/>
          </w:tcPr>
          <w:p w:rsidR="00266788" w:rsidRDefault="00266788" w:rsidP="00D43654">
            <w:pPr>
              <w:pStyle w:val="T2"/>
              <w:spacing w:after="0"/>
              <w:ind w:left="0" w:right="0"/>
              <w:rPr>
                <w:b w:val="0"/>
                <w:sz w:val="18"/>
                <w:szCs w:val="18"/>
                <w:lang w:eastAsia="ko-KR"/>
              </w:rPr>
            </w:pPr>
            <w:r>
              <w:rPr>
                <w:b w:val="0"/>
                <w:sz w:val="18"/>
                <w:szCs w:val="18"/>
                <w:lang w:eastAsia="ko-KR"/>
              </w:rPr>
              <w:t>Wookbong Lee</w:t>
            </w:r>
          </w:p>
        </w:tc>
        <w:tc>
          <w:tcPr>
            <w:tcW w:w="2033" w:type="dxa"/>
            <w:vAlign w:val="center"/>
          </w:tcPr>
          <w:p w:rsidR="00266788" w:rsidRDefault="00266788" w:rsidP="00D43654">
            <w:pPr>
              <w:pStyle w:val="T2"/>
              <w:spacing w:after="0"/>
              <w:ind w:left="0" w:right="0"/>
              <w:rPr>
                <w:b w:val="0"/>
                <w:sz w:val="18"/>
                <w:szCs w:val="18"/>
                <w:lang w:eastAsia="ko-KR"/>
              </w:rPr>
            </w:pPr>
            <w:r>
              <w:rPr>
                <w:b w:val="0"/>
                <w:sz w:val="18"/>
                <w:szCs w:val="18"/>
                <w:lang w:eastAsia="ko-KR"/>
              </w:rPr>
              <w:t>LGE</w:t>
            </w:r>
          </w:p>
        </w:tc>
        <w:tc>
          <w:tcPr>
            <w:tcW w:w="2835" w:type="dxa"/>
            <w:vAlign w:val="center"/>
          </w:tcPr>
          <w:p w:rsidR="00266788" w:rsidRPr="002C6458" w:rsidRDefault="00266788" w:rsidP="00D43654">
            <w:pPr>
              <w:pStyle w:val="T2"/>
              <w:spacing w:after="0"/>
              <w:ind w:left="0" w:right="0"/>
              <w:rPr>
                <w:b w:val="0"/>
                <w:bCs/>
                <w:sz w:val="18"/>
                <w:szCs w:val="18"/>
                <w:lang w:eastAsia="ko-KR"/>
              </w:rPr>
            </w:pPr>
          </w:p>
        </w:tc>
        <w:tc>
          <w:tcPr>
            <w:tcW w:w="1559" w:type="dxa"/>
            <w:vAlign w:val="center"/>
          </w:tcPr>
          <w:p w:rsidR="00266788" w:rsidRPr="002C6458" w:rsidRDefault="00266788" w:rsidP="00D43654">
            <w:pPr>
              <w:pStyle w:val="T2"/>
              <w:spacing w:after="0"/>
              <w:ind w:left="0" w:right="0"/>
              <w:rPr>
                <w:b w:val="0"/>
                <w:bCs/>
                <w:sz w:val="18"/>
                <w:szCs w:val="18"/>
                <w:lang w:eastAsia="ko-KR"/>
              </w:rPr>
            </w:pPr>
          </w:p>
        </w:tc>
        <w:tc>
          <w:tcPr>
            <w:tcW w:w="1813" w:type="dxa"/>
            <w:vAlign w:val="center"/>
          </w:tcPr>
          <w:p w:rsidR="00266788" w:rsidRPr="0055314F" w:rsidRDefault="00266788" w:rsidP="00D43654">
            <w:pPr>
              <w:pStyle w:val="T2"/>
              <w:spacing w:after="0"/>
              <w:ind w:left="0" w:right="0"/>
              <w:rPr>
                <w:b w:val="0"/>
                <w:sz w:val="16"/>
                <w:szCs w:val="16"/>
                <w:lang w:eastAsia="ko-KR"/>
              </w:rPr>
            </w:pPr>
          </w:p>
        </w:tc>
      </w:tr>
      <w:tr w:rsidR="001F0396" w:rsidRPr="0055314F" w:rsidTr="004F7DB6">
        <w:trPr>
          <w:jc w:val="center"/>
        </w:trPr>
        <w:tc>
          <w:tcPr>
            <w:tcW w:w="1336" w:type="dxa"/>
            <w:vAlign w:val="center"/>
          </w:tcPr>
          <w:p w:rsidR="001F0396" w:rsidRDefault="001F0396" w:rsidP="00D43654">
            <w:pPr>
              <w:pStyle w:val="T2"/>
              <w:spacing w:after="0"/>
              <w:ind w:left="0" w:right="0"/>
              <w:rPr>
                <w:b w:val="0"/>
                <w:sz w:val="18"/>
                <w:szCs w:val="18"/>
                <w:lang w:eastAsia="ko-KR"/>
              </w:rPr>
            </w:pPr>
            <w:r>
              <w:rPr>
                <w:b w:val="0"/>
                <w:sz w:val="18"/>
                <w:szCs w:val="18"/>
                <w:lang w:eastAsia="ko-KR"/>
              </w:rPr>
              <w:t>Jens Tingleff</w:t>
            </w:r>
          </w:p>
        </w:tc>
        <w:tc>
          <w:tcPr>
            <w:tcW w:w="2033" w:type="dxa"/>
            <w:vAlign w:val="center"/>
          </w:tcPr>
          <w:p w:rsidR="001F0396" w:rsidRDefault="001F0396" w:rsidP="00D43654">
            <w:pPr>
              <w:pStyle w:val="T2"/>
              <w:spacing w:after="0"/>
              <w:ind w:left="0" w:right="0"/>
              <w:rPr>
                <w:b w:val="0"/>
                <w:sz w:val="18"/>
                <w:szCs w:val="18"/>
                <w:lang w:eastAsia="ko-KR"/>
              </w:rPr>
            </w:pPr>
            <w:r>
              <w:rPr>
                <w:b w:val="0"/>
                <w:sz w:val="18"/>
                <w:szCs w:val="18"/>
                <w:lang w:eastAsia="ko-KR"/>
              </w:rPr>
              <w:t>Samsung</w:t>
            </w:r>
          </w:p>
        </w:tc>
        <w:tc>
          <w:tcPr>
            <w:tcW w:w="2835" w:type="dxa"/>
            <w:vAlign w:val="center"/>
          </w:tcPr>
          <w:p w:rsidR="001F0396" w:rsidRPr="002C6458" w:rsidRDefault="001F0396" w:rsidP="00D43654">
            <w:pPr>
              <w:pStyle w:val="T2"/>
              <w:spacing w:after="0"/>
              <w:ind w:left="0" w:right="0"/>
              <w:rPr>
                <w:b w:val="0"/>
                <w:bCs/>
                <w:sz w:val="18"/>
                <w:szCs w:val="18"/>
                <w:lang w:eastAsia="ko-KR"/>
              </w:rPr>
            </w:pPr>
          </w:p>
        </w:tc>
        <w:tc>
          <w:tcPr>
            <w:tcW w:w="1559" w:type="dxa"/>
            <w:vAlign w:val="center"/>
          </w:tcPr>
          <w:p w:rsidR="001F0396" w:rsidRPr="002C6458" w:rsidRDefault="001F0396" w:rsidP="00D43654">
            <w:pPr>
              <w:pStyle w:val="T2"/>
              <w:spacing w:after="0"/>
              <w:ind w:left="0" w:right="0"/>
              <w:rPr>
                <w:b w:val="0"/>
                <w:bCs/>
                <w:sz w:val="18"/>
                <w:szCs w:val="18"/>
                <w:lang w:eastAsia="ko-KR"/>
              </w:rPr>
            </w:pPr>
          </w:p>
        </w:tc>
        <w:tc>
          <w:tcPr>
            <w:tcW w:w="1813" w:type="dxa"/>
            <w:vAlign w:val="center"/>
          </w:tcPr>
          <w:p w:rsidR="001F0396" w:rsidRPr="0055314F" w:rsidRDefault="001F0396" w:rsidP="00D43654">
            <w:pPr>
              <w:pStyle w:val="T2"/>
              <w:spacing w:after="0"/>
              <w:ind w:left="0" w:right="0"/>
              <w:rPr>
                <w:b w:val="0"/>
                <w:sz w:val="16"/>
                <w:szCs w:val="16"/>
                <w:lang w:eastAsia="ko-KR"/>
              </w:rPr>
            </w:pPr>
          </w:p>
        </w:tc>
      </w:tr>
    </w:tbl>
    <w:p w:rsidR="00CA09B2" w:rsidRDefault="008C7CC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r w:rsidR="00815ED8">
                              <w:t>,585,759</w:t>
                            </w:r>
                          </w:p>
                          <w:p w:rsidR="00CD3C9A" w:rsidRDefault="00CD3C9A" w:rsidP="00475402">
                            <w:r>
                              <w:rPr>
                                <w:rFonts w:hint="eastAsia"/>
                              </w:rPr>
                              <w:t xml:space="preserve">591, 592, </w:t>
                            </w:r>
                            <w:r w:rsidR="001F19E7">
                              <w:t>593,594,</w:t>
                            </w:r>
                            <w:r>
                              <w:rPr>
                                <w:rFonts w:hint="eastAsia"/>
                              </w:rPr>
                              <w:t>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1F0396" w:rsidP="00475402">
                            <w:r>
                              <w:rPr>
                                <w:rFonts w:hint="eastAsia"/>
                              </w:rPr>
                              <w:t xml:space="preserve">583, </w:t>
                            </w:r>
                            <w:r w:rsidR="00CD3C9A">
                              <w:rPr>
                                <w:rFonts w:hint="eastAsia"/>
                              </w:rPr>
                              <w:t>588, 459, 595,</w:t>
                            </w:r>
                            <w:r w:rsidR="00815ED8">
                              <w:t>596,</w:t>
                            </w:r>
                            <w:r w:rsidR="00CD3C9A">
                              <w:rPr>
                                <w:rFonts w:hint="eastAsia"/>
                              </w:rPr>
                              <w:t xml:space="preserve">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r w:rsidR="00815ED8">
                        <w:t>,585,759</w:t>
                      </w:r>
                    </w:p>
                    <w:p w:rsidR="00CD3C9A" w:rsidRDefault="00CD3C9A" w:rsidP="00475402">
                      <w:r>
                        <w:rPr>
                          <w:rFonts w:hint="eastAsia"/>
                        </w:rPr>
                        <w:t xml:space="preserve">591, 592, </w:t>
                      </w:r>
                      <w:r w:rsidR="001F19E7">
                        <w:t>593,594,</w:t>
                      </w:r>
                      <w:r>
                        <w:rPr>
                          <w:rFonts w:hint="eastAsia"/>
                        </w:rPr>
                        <w:t>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1F0396" w:rsidP="00475402">
                      <w:r>
                        <w:rPr>
                          <w:rFonts w:hint="eastAsia"/>
                        </w:rPr>
                        <w:t xml:space="preserve">583, </w:t>
                      </w:r>
                      <w:r w:rsidR="00CD3C9A">
                        <w:rPr>
                          <w:rFonts w:hint="eastAsia"/>
                        </w:rPr>
                        <w:t>588, 459, 595,</w:t>
                      </w:r>
                      <w:r w:rsidR="00815ED8">
                        <w:t>596,</w:t>
                      </w:r>
                      <w:r w:rsidR="00CD3C9A">
                        <w:rPr>
                          <w:rFonts w:hint="eastAsia"/>
                        </w:rPr>
                        <w:t xml:space="preserve">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v:textbox>
              </v:shape>
            </w:pict>
          </mc:Fallback>
        </mc:AlternateContent>
      </w:r>
    </w:p>
    <w:p w:rsidR="00CA09B2" w:rsidRDefault="00CA09B2" w:rsidP="0025531B"/>
    <w:p w:rsidR="00CA09B2" w:rsidRDefault="00CA09B2"/>
    <w:p w:rsidR="00EF0907" w:rsidRPr="005133D9" w:rsidRDefault="00CA09B2" w:rsidP="00EF0907">
      <w:pPr>
        <w:pStyle w:val="Heading2"/>
        <w:rPr>
          <w:sz w:val="24"/>
          <w:szCs w:val="24"/>
        </w:rPr>
      </w:pPr>
      <w:r>
        <w:br w:type="page"/>
      </w:r>
      <w:r w:rsidR="00EF0907" w:rsidRPr="005133D9">
        <w:rPr>
          <w:sz w:val="24"/>
          <w:szCs w:val="24"/>
        </w:rPr>
        <w:lastRenderedPageBreak/>
        <w:t>Interpretation of a Motion to Adopt</w:t>
      </w:r>
    </w:p>
    <w:p w:rsidR="00EF0907" w:rsidRPr="005D3387" w:rsidRDefault="00EF0907" w:rsidP="00EF0907">
      <w:pPr>
        <w:rPr>
          <w:sz w:val="20"/>
          <w:lang w:eastAsia="ko-KR"/>
        </w:rPr>
      </w:pPr>
    </w:p>
    <w:p w:rsidR="00EF0907" w:rsidRPr="005D3387" w:rsidRDefault="00EF0907" w:rsidP="00EF0907">
      <w:pPr>
        <w:rPr>
          <w:sz w:val="20"/>
          <w:lang w:eastAsia="ko-KR"/>
        </w:rPr>
      </w:pPr>
      <w:r w:rsidRPr="005D3387">
        <w:rPr>
          <w:sz w:val="20"/>
          <w:lang w:eastAsia="ko-KR"/>
        </w:rPr>
        <w:t xml:space="preserve">A motion to approve this submission means that the editing instructions and any changed or added material are </w:t>
      </w:r>
      <w:proofErr w:type="spellStart"/>
      <w:r w:rsidRPr="005D3387">
        <w:rPr>
          <w:sz w:val="20"/>
          <w:lang w:eastAsia="ko-KR"/>
        </w:rPr>
        <w:t>actioned</w:t>
      </w:r>
      <w:proofErr w:type="spellEnd"/>
      <w:r w:rsidRPr="005D3387">
        <w:rPr>
          <w:sz w:val="20"/>
          <w:lang w:eastAsia="ko-KR"/>
        </w:rPr>
        <w:t xml:space="preserve"> in the TGaf Draft.  This introduction is not part of the adopted material.</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Editing instructions formatted like this are intended to be copied into the TGaf Draft (i.e. they are instructions to the 802.11 editor on how to merge the text with the baseline documents).</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EF0907" w:rsidRPr="005D3387" w:rsidRDefault="00EF0907" w:rsidP="00EF0907">
      <w:pPr>
        <w:pStyle w:val="T"/>
        <w:rPr>
          <w:rFonts w:eastAsia="Malgun Gothic"/>
          <w:w w:val="100"/>
        </w:rPr>
      </w:pPr>
      <w:r w:rsidRPr="005D3387">
        <w:rPr>
          <w:rFonts w:eastAsia="Malgun Gothic"/>
          <w:w w:val="100"/>
        </w:rPr>
        <w:t xml:space="preserve">The editing instructions are shown in </w:t>
      </w:r>
      <w:r w:rsidRPr="005D3387">
        <w:rPr>
          <w:rFonts w:eastAsia="Malgun Gothic"/>
          <w:b/>
          <w:bCs/>
          <w:i/>
          <w:iCs/>
          <w:w w:val="100"/>
        </w:rPr>
        <w:t>bold italic</w:t>
      </w:r>
      <w:r w:rsidRPr="005D3387">
        <w:rPr>
          <w:rFonts w:eastAsia="Malgun Gothic"/>
          <w:w w:val="100"/>
        </w:rPr>
        <w:t xml:space="preserve">. Four editing instructions are used: </w:t>
      </w:r>
      <w:r w:rsidRPr="005D3387">
        <w:rPr>
          <w:rFonts w:eastAsia="Malgun Gothic"/>
          <w:b/>
          <w:bCs/>
          <w:i/>
          <w:iCs/>
          <w:w w:val="100"/>
        </w:rPr>
        <w:t>change, delete, insert, and replace</w:t>
      </w:r>
      <w:r w:rsidRPr="005D3387">
        <w:rPr>
          <w:rFonts w:eastAsia="Malgun Gothic"/>
          <w:w w:val="100"/>
        </w:rPr>
        <w:t xml:space="preserve">. Change is used to make corrections in existing text or tables. The editing instruction specifies the location of the change and describes what is being changed by using </w:t>
      </w:r>
      <w:r w:rsidRPr="005D3387">
        <w:rPr>
          <w:rFonts w:eastAsia="Malgun Gothic"/>
          <w:strike/>
          <w:w w:val="100"/>
        </w:rPr>
        <w:t>strikethrough</w:t>
      </w:r>
      <w:r w:rsidRPr="005D3387">
        <w:rPr>
          <w:rFonts w:eastAsia="Malgun Gothic"/>
          <w:w w:val="100"/>
        </w:rPr>
        <w:t xml:space="preserve"> (to remove old material) and </w:t>
      </w:r>
      <w:r w:rsidRPr="005D3387">
        <w:rPr>
          <w:rFonts w:eastAsia="Malgun Gothic"/>
          <w:w w:val="100"/>
          <w:u w:val="thick"/>
        </w:rPr>
        <w:t>underscore</w:t>
      </w:r>
      <w:r w:rsidRPr="005D3387">
        <w:rPr>
          <w:rFonts w:eastAsia="Malgun Gothic"/>
          <w:w w:val="100"/>
        </w:rPr>
        <w:t xml:space="preserve"> (to add new material). </w:t>
      </w:r>
      <w:r w:rsidRPr="005D3387">
        <w:rPr>
          <w:rFonts w:eastAsia="Malgun Gothic"/>
          <w:b/>
          <w:bCs/>
          <w:i/>
          <w:iCs/>
          <w:w w:val="100"/>
        </w:rPr>
        <w:t>Delete</w:t>
      </w:r>
      <w:r w:rsidRPr="005D3387">
        <w:rPr>
          <w:rFonts w:eastAsia="Malgun Gothic"/>
          <w:w w:val="100"/>
        </w:rPr>
        <w:t xml:space="preserve"> removes existing material.</w:t>
      </w:r>
      <w:r w:rsidRPr="005D3387">
        <w:rPr>
          <w:rFonts w:eastAsia="Malgun Gothic"/>
          <w:b/>
          <w:bCs/>
          <w:i/>
          <w:iCs/>
          <w:w w:val="100"/>
        </w:rPr>
        <w:t xml:space="preserve"> Insert</w:t>
      </w:r>
      <w:r w:rsidRPr="005D3387">
        <w:rPr>
          <w:rFonts w:eastAsia="Malgun Gothic"/>
          <w:w w:val="100"/>
        </w:rPr>
        <w:t xml:space="preserve"> adds new material without disturbing the existing material. Insertions may require renumbering. If so, renumbering instructions are given in the editing instruction. </w:t>
      </w:r>
      <w:r w:rsidRPr="005D3387">
        <w:rPr>
          <w:rFonts w:eastAsia="Malgun Gothic"/>
          <w:b/>
          <w:bCs/>
          <w:i/>
          <w:iCs/>
          <w:w w:val="100"/>
        </w:rPr>
        <w:t>Replace</w:t>
      </w:r>
      <w:r w:rsidRPr="005D3387">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EF0907" w:rsidRPr="005D3387" w:rsidRDefault="00EF0907" w:rsidP="00EF0907">
      <w:pPr>
        <w:pStyle w:val="Heading1"/>
        <w:rPr>
          <w:sz w:val="20"/>
          <w:lang w:eastAsia="ko-KR"/>
        </w:rPr>
      </w:pPr>
    </w:p>
    <w:p w:rsidR="00FE12B8" w:rsidRPr="005D3387" w:rsidRDefault="00FE12B8" w:rsidP="00FE12B8">
      <w:pPr>
        <w:rPr>
          <w:b/>
          <w:sz w:val="20"/>
          <w:u w:val="single"/>
          <w:lang w:eastAsia="ko-KR"/>
        </w:rPr>
      </w:pPr>
      <w:r w:rsidRPr="005D3387">
        <w:rPr>
          <w:rFonts w:hint="eastAsia"/>
          <w:b/>
          <w:sz w:val="20"/>
          <w:u w:val="single"/>
          <w:lang w:eastAsia="ko-KR"/>
        </w:rPr>
        <w:t>Relevant comments and discussion</w:t>
      </w:r>
    </w:p>
    <w:p w:rsidR="00FE12B8" w:rsidRPr="005D3387" w:rsidRDefault="00FE12B8" w:rsidP="00FE12B8">
      <w:pPr>
        <w:rPr>
          <w:b/>
          <w:bCs/>
          <w:i/>
          <w:i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2235"/>
        <w:gridCol w:w="2236"/>
        <w:gridCol w:w="2790"/>
      </w:tblGrid>
      <w:tr w:rsidR="000C466E" w:rsidRPr="005D3387" w:rsidTr="000C466E">
        <w:trPr>
          <w:trHeight w:val="462"/>
        </w:trPr>
        <w:tc>
          <w:tcPr>
            <w:tcW w:w="675" w:type="dxa"/>
            <w:hideMark/>
          </w:tcPr>
          <w:p w:rsidR="000C466E" w:rsidRPr="005D3387" w:rsidRDefault="000C466E" w:rsidP="003E2813">
            <w:pPr>
              <w:rPr>
                <w:b/>
                <w:bCs/>
                <w:sz w:val="20"/>
                <w:lang w:eastAsia="ko-KR"/>
              </w:rPr>
            </w:pPr>
            <w:r w:rsidRPr="005D3387">
              <w:rPr>
                <w:b/>
                <w:bCs/>
                <w:sz w:val="20"/>
                <w:lang w:eastAsia="ko-KR"/>
              </w:rPr>
              <w:t>CID</w:t>
            </w:r>
          </w:p>
        </w:tc>
        <w:tc>
          <w:tcPr>
            <w:tcW w:w="709" w:type="dxa"/>
            <w:hideMark/>
          </w:tcPr>
          <w:p w:rsidR="000C466E" w:rsidRPr="005D3387" w:rsidRDefault="000C466E" w:rsidP="003E2813">
            <w:pPr>
              <w:rPr>
                <w:b/>
                <w:bCs/>
                <w:sz w:val="20"/>
                <w:lang w:eastAsia="ko-KR"/>
              </w:rPr>
            </w:pPr>
            <w:r w:rsidRPr="005D3387">
              <w:rPr>
                <w:b/>
                <w:bCs/>
                <w:sz w:val="20"/>
                <w:lang w:eastAsia="ko-KR"/>
              </w:rPr>
              <w:t>Page</w:t>
            </w:r>
          </w:p>
        </w:tc>
        <w:tc>
          <w:tcPr>
            <w:tcW w:w="992" w:type="dxa"/>
            <w:hideMark/>
          </w:tcPr>
          <w:p w:rsidR="000C466E" w:rsidRPr="005D3387" w:rsidRDefault="000C466E" w:rsidP="003E2813">
            <w:pPr>
              <w:rPr>
                <w:b/>
                <w:bCs/>
                <w:sz w:val="20"/>
                <w:lang w:eastAsia="ko-KR"/>
              </w:rPr>
            </w:pPr>
            <w:r w:rsidRPr="005D3387">
              <w:rPr>
                <w:b/>
                <w:bCs/>
                <w:sz w:val="20"/>
                <w:lang w:eastAsia="ko-KR"/>
              </w:rPr>
              <w:t>Clause</w:t>
            </w:r>
          </w:p>
        </w:tc>
        <w:tc>
          <w:tcPr>
            <w:tcW w:w="2235" w:type="dxa"/>
            <w:hideMark/>
          </w:tcPr>
          <w:p w:rsidR="000C466E" w:rsidRPr="005D3387" w:rsidRDefault="000C466E" w:rsidP="003E2813">
            <w:pPr>
              <w:rPr>
                <w:b/>
                <w:bCs/>
                <w:sz w:val="20"/>
                <w:lang w:eastAsia="ko-KR"/>
              </w:rPr>
            </w:pPr>
            <w:r w:rsidRPr="005D3387">
              <w:rPr>
                <w:b/>
                <w:bCs/>
                <w:sz w:val="20"/>
                <w:lang w:eastAsia="ko-KR"/>
              </w:rPr>
              <w:t>Comment</w:t>
            </w:r>
          </w:p>
        </w:tc>
        <w:tc>
          <w:tcPr>
            <w:tcW w:w="2236" w:type="dxa"/>
            <w:hideMark/>
          </w:tcPr>
          <w:p w:rsidR="000C466E" w:rsidRPr="005D3387" w:rsidRDefault="000C466E" w:rsidP="003E2813">
            <w:pPr>
              <w:rPr>
                <w:b/>
                <w:bCs/>
                <w:sz w:val="20"/>
                <w:lang w:eastAsia="ko-KR"/>
              </w:rPr>
            </w:pPr>
            <w:r w:rsidRPr="005D3387">
              <w:rPr>
                <w:b/>
                <w:bCs/>
                <w:sz w:val="20"/>
                <w:lang w:eastAsia="ko-KR"/>
              </w:rPr>
              <w:t>Proposed Change</w:t>
            </w:r>
          </w:p>
        </w:tc>
        <w:tc>
          <w:tcPr>
            <w:tcW w:w="2790" w:type="dxa"/>
          </w:tcPr>
          <w:p w:rsidR="000C466E" w:rsidRPr="005D3387" w:rsidRDefault="000C466E" w:rsidP="003E2813">
            <w:pPr>
              <w:rPr>
                <w:b/>
                <w:bCs/>
                <w:color w:val="0000CC"/>
                <w:sz w:val="20"/>
                <w:lang w:eastAsia="ko-KR"/>
              </w:rPr>
            </w:pPr>
            <w:r w:rsidRPr="005D3387">
              <w:rPr>
                <w:rFonts w:hint="eastAsia"/>
                <w:b/>
                <w:bCs/>
                <w:color w:val="0000CC"/>
                <w:sz w:val="20"/>
                <w:lang w:eastAsia="ko-KR"/>
              </w:rPr>
              <w:t>Proposed resolution</w:t>
            </w:r>
          </w:p>
        </w:tc>
      </w:tr>
      <w:tr w:rsidR="00C272C4" w:rsidRPr="005D3387" w:rsidTr="000C466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jc w:val="right"/>
              <w:rPr>
                <w:rFonts w:ascii="Arial" w:hAnsi="Arial" w:cs="Arial"/>
                <w:sz w:val="20"/>
              </w:rPr>
            </w:pPr>
            <w:r>
              <w:rPr>
                <w:rFonts w:ascii="Arial" w:hAnsi="Arial" w:cs="Arial"/>
                <w:sz w:val="20"/>
              </w:rPr>
              <w:t>275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23</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If 7 MHz channels have more tones than 6 MHz channels, why don't they have more throughput</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Make use of the extra tones to boost the throughput (to something between the 6 and 8 MHz throughputs)</w:t>
            </w:r>
          </w:p>
        </w:tc>
        <w:tc>
          <w:tcPr>
            <w:tcW w:w="2790" w:type="dxa"/>
            <w:tcBorders>
              <w:top w:val="single" w:sz="4" w:space="0" w:color="auto"/>
              <w:left w:val="single" w:sz="4" w:space="0" w:color="auto"/>
              <w:bottom w:val="single" w:sz="4" w:space="0" w:color="auto"/>
              <w:right w:val="single" w:sz="4" w:space="0" w:color="auto"/>
            </w:tcBorders>
          </w:tcPr>
          <w:p w:rsidR="006A4151" w:rsidRDefault="00C30B8E" w:rsidP="006A4151">
            <w:pPr>
              <w:rPr>
                <w:rFonts w:ascii="Arial" w:eastAsia="Gulim" w:hAnsi="Arial" w:cs="Arial"/>
                <w:color w:val="0000CC"/>
                <w:sz w:val="20"/>
                <w:lang w:eastAsia="ko-KR"/>
              </w:rPr>
            </w:pPr>
            <w:r>
              <w:rPr>
                <w:rFonts w:ascii="Arial" w:eastAsia="Gulim" w:hAnsi="Arial" w:cs="Arial"/>
                <w:color w:val="0000CC"/>
                <w:sz w:val="20"/>
                <w:lang w:eastAsia="ko-KR"/>
              </w:rPr>
              <w:t>Rejected</w:t>
            </w:r>
            <w:r w:rsidR="006A4151">
              <w:rPr>
                <w:rFonts w:ascii="Arial" w:eastAsia="Gulim" w:hAnsi="Arial" w:cs="Arial"/>
                <w:color w:val="0000CC"/>
                <w:sz w:val="20"/>
                <w:lang w:eastAsia="ko-KR"/>
              </w:rPr>
              <w:t xml:space="preserve">. </w:t>
            </w:r>
          </w:p>
          <w:p w:rsidR="00C272C4" w:rsidRPr="005D3387" w:rsidRDefault="006A4151" w:rsidP="006A4151">
            <w:pPr>
              <w:rPr>
                <w:rFonts w:ascii="Arial" w:eastAsia="Gulim" w:hAnsi="Arial" w:cs="Arial"/>
                <w:color w:val="0000CC"/>
                <w:sz w:val="20"/>
                <w:lang w:eastAsia="ko-KR"/>
              </w:rPr>
            </w:pPr>
            <w:r>
              <w:rPr>
                <w:rFonts w:ascii="Arial" w:eastAsia="Gulim" w:hAnsi="Arial" w:cs="Arial"/>
                <w:color w:val="0000CC"/>
                <w:sz w:val="20"/>
                <w:lang w:eastAsia="ko-KR"/>
              </w:rPr>
              <w:t xml:space="preserve">In order to minimize implementation options it was agreed to re-use the design for 6MHz channels in the very few locations that use 7MHz channels </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TTVHT_MODE_2N and TVHT_MODE_4N are not sufficient to cover the transmission modes in TVWS operation, especially in some areas, e.g., urban areas, where two non-</w:t>
            </w:r>
            <w:proofErr w:type="spellStart"/>
            <w:r>
              <w:rPr>
                <w:rFonts w:ascii="Arial" w:hAnsi="Arial" w:cs="Arial"/>
                <w:sz w:val="20"/>
              </w:rPr>
              <w:t>contigous</w:t>
            </w:r>
            <w:proofErr w:type="spellEnd"/>
            <w:r>
              <w:rPr>
                <w:rFonts w:ascii="Arial" w:hAnsi="Arial" w:cs="Arial"/>
                <w:sz w:val="20"/>
              </w:rPr>
              <w:t xml:space="preserve"> frequency sections may not necessarily contain the same number of </w:t>
            </w:r>
            <w:proofErr w:type="spellStart"/>
            <w:r>
              <w:rPr>
                <w:rFonts w:ascii="Arial" w:hAnsi="Arial" w:cs="Arial"/>
                <w:sz w:val="20"/>
              </w:rPr>
              <w:t>contigous</w:t>
            </w:r>
            <w:proofErr w:type="spellEnd"/>
            <w:r>
              <w:rPr>
                <w:rFonts w:ascii="Arial" w:hAnsi="Arial" w:cs="Arial"/>
                <w:sz w:val="20"/>
              </w:rPr>
              <w:t xml:space="preserve">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Current operation modes defined in the spec are not sufficient to cover all typical cases existing in TVWS operation, especially in some highly populated areas (e.g., urban </w:t>
            </w:r>
            <w:proofErr w:type="spellStart"/>
            <w:r>
              <w:rPr>
                <w:rFonts w:ascii="Arial" w:hAnsi="Arial" w:cs="Arial"/>
                <w:sz w:val="20"/>
              </w:rPr>
              <w:t>aras</w:t>
            </w:r>
            <w:proofErr w:type="spellEnd"/>
            <w:r>
              <w:rPr>
                <w:rFonts w:ascii="Arial" w:hAnsi="Arial" w:cs="Arial"/>
                <w:sz w:val="20"/>
              </w:rPr>
              <w:t>) where TVWS are scarce and 2W+2W is not the typical case.</w:t>
            </w:r>
          </w:p>
        </w:tc>
        <w:tc>
          <w:tcPr>
            <w:tcW w:w="2790" w:type="dxa"/>
            <w:tcBorders>
              <w:top w:val="single" w:sz="4" w:space="0" w:color="auto"/>
              <w:left w:val="single" w:sz="4" w:space="0" w:color="auto"/>
              <w:bottom w:val="single" w:sz="4" w:space="0" w:color="auto"/>
              <w:right w:val="single" w:sz="4" w:space="0" w:color="auto"/>
            </w:tcBorders>
          </w:tcPr>
          <w:p w:rsidR="00C272C4" w:rsidRDefault="00C30B8E" w:rsidP="00762B9F">
            <w:pPr>
              <w:rPr>
                <w:rFonts w:ascii="Arial" w:eastAsia="Gulim" w:hAnsi="Arial" w:cs="Arial"/>
                <w:color w:val="0000CC"/>
                <w:sz w:val="20"/>
              </w:rPr>
            </w:pPr>
            <w:r>
              <w:rPr>
                <w:rFonts w:ascii="Arial" w:eastAsia="Gulim" w:hAnsi="Arial" w:cs="Arial"/>
                <w:color w:val="0000CC"/>
                <w:sz w:val="20"/>
              </w:rPr>
              <w:t>Rejected</w:t>
            </w:r>
            <w:r w:rsidR="006A4151">
              <w:rPr>
                <w:rFonts w:ascii="Arial" w:eastAsia="Gulim" w:hAnsi="Arial" w:cs="Arial"/>
                <w:color w:val="0000CC"/>
                <w:sz w:val="20"/>
              </w:rPr>
              <w:t xml:space="preserve">. </w:t>
            </w:r>
          </w:p>
          <w:p w:rsidR="006A4151" w:rsidRPr="005D3387" w:rsidRDefault="006A4151" w:rsidP="0089494E">
            <w:pPr>
              <w:rPr>
                <w:rFonts w:ascii="Arial" w:eastAsia="Gulim" w:hAnsi="Arial" w:cs="Arial"/>
                <w:color w:val="0000CC"/>
                <w:sz w:val="20"/>
              </w:rPr>
            </w:pPr>
            <w:r>
              <w:rPr>
                <w:rFonts w:ascii="Arial" w:eastAsia="Gulim" w:hAnsi="Arial" w:cs="Arial"/>
                <w:color w:val="0000CC"/>
                <w:sz w:val="20"/>
              </w:rPr>
              <w:t xml:space="preserve">The current </w:t>
            </w:r>
            <w:r w:rsidR="00FC4D03">
              <w:rPr>
                <w:rFonts w:ascii="Arial" w:eastAsia="Gulim" w:hAnsi="Arial" w:cs="Arial"/>
                <w:color w:val="0000CC"/>
                <w:sz w:val="20"/>
              </w:rPr>
              <w:t>dra</w:t>
            </w:r>
            <w:r w:rsidR="0089494E">
              <w:rPr>
                <w:rFonts w:ascii="Arial" w:eastAsia="Gulim" w:hAnsi="Arial" w:cs="Arial"/>
                <w:color w:val="0000CC"/>
                <w:sz w:val="20"/>
              </w:rPr>
              <w:t>f</w:t>
            </w:r>
            <w:r w:rsidR="00FC4D03">
              <w:rPr>
                <w:rFonts w:ascii="Arial" w:eastAsia="Gulim" w:hAnsi="Arial" w:cs="Arial"/>
                <w:color w:val="0000CC"/>
                <w:sz w:val="20"/>
              </w:rPr>
              <w:t xml:space="preserve">t is not intended to cover all combinatorial options </w:t>
            </w:r>
            <w:r w:rsidR="0089494E">
              <w:rPr>
                <w:rFonts w:ascii="Arial" w:eastAsia="Gulim" w:hAnsi="Arial" w:cs="Arial"/>
                <w:color w:val="0000CC"/>
                <w:sz w:val="20"/>
              </w:rPr>
              <w:t xml:space="preserve">of non-contiguous channel availability.  We have expanded the 11ac non-contiguous mode by adding one more mode (MODE_2N) and the two </w:t>
            </w:r>
            <w:r w:rsidR="00E7338D">
              <w:rPr>
                <w:rFonts w:ascii="Arial" w:eastAsia="Gulim" w:hAnsi="Arial" w:cs="Arial"/>
                <w:color w:val="0000CC"/>
                <w:sz w:val="20"/>
              </w:rPr>
              <w:t xml:space="preserve">available </w:t>
            </w:r>
            <w:r w:rsidR="0089494E">
              <w:rPr>
                <w:rFonts w:ascii="Arial" w:eastAsia="Gulim" w:hAnsi="Arial" w:cs="Arial"/>
                <w:color w:val="0000CC"/>
                <w:sz w:val="20"/>
              </w:rPr>
              <w:t>modes should be sufficient for the vast majority of cases.</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if there are more than these operation modes (1, 2C, 2N, 4C, 4N), then the corresponding indices are missing</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t>Current operation modes is</w:t>
            </w:r>
            <w:proofErr w:type="gramEnd"/>
            <w:r>
              <w:rPr>
                <w:rFonts w:ascii="Arial" w:hAnsi="Arial" w:cs="Arial"/>
                <w:sz w:val="20"/>
              </w:rPr>
              <w:t xml:space="preserve"> insufficient 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C30B8E">
            <w:pPr>
              <w:rPr>
                <w:rFonts w:ascii="Arial" w:eastAsia="Gulim" w:hAnsi="Arial" w:cs="Arial"/>
                <w:color w:val="0000CC"/>
                <w:sz w:val="20"/>
              </w:rPr>
            </w:pPr>
            <w:r>
              <w:rPr>
                <w:rFonts w:ascii="Arial" w:eastAsia="Gulim" w:hAnsi="Arial" w:cs="Arial"/>
                <w:color w:val="0000CC"/>
                <w:sz w:val="20"/>
              </w:rPr>
              <w:t>Rejected</w:t>
            </w:r>
            <w:r w:rsidR="0089494E">
              <w:rPr>
                <w:rFonts w:ascii="Arial" w:eastAsia="Gulim" w:hAnsi="Arial" w:cs="Arial"/>
                <w:color w:val="0000CC"/>
                <w:sz w:val="20"/>
              </w:rPr>
              <w:t>.</w:t>
            </w:r>
          </w:p>
          <w:p w:rsidR="00C272C4" w:rsidRPr="005D3387" w:rsidRDefault="0089494E">
            <w:pPr>
              <w:rPr>
                <w:rFonts w:ascii="Arial" w:eastAsia="Gulim" w:hAnsi="Arial" w:cs="Arial"/>
                <w:color w:val="0000CC"/>
                <w:sz w:val="20"/>
              </w:rPr>
            </w:pPr>
            <w:r>
              <w:rPr>
                <w:rFonts w:ascii="Arial" w:eastAsia="Gulim" w:hAnsi="Arial" w:cs="Arial"/>
                <w:color w:val="0000CC"/>
                <w:sz w:val="20"/>
              </w:rPr>
              <w:t>See resolution for comment 580</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Table 23-5 needs to be updated if more </w:t>
            </w:r>
            <w:r>
              <w:rPr>
                <w:rFonts w:ascii="Arial" w:hAnsi="Arial" w:cs="Arial"/>
                <w:sz w:val="20"/>
              </w:rPr>
              <w:lastRenderedPageBreak/>
              <w:t>operation modes are added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lastRenderedPageBreak/>
              <w:t>Current operation modes is</w:t>
            </w:r>
            <w:proofErr w:type="gramEnd"/>
            <w:r>
              <w:rPr>
                <w:rFonts w:ascii="Arial" w:hAnsi="Arial" w:cs="Arial"/>
                <w:sz w:val="20"/>
              </w:rPr>
              <w:t xml:space="preserve"> insufficient </w:t>
            </w:r>
            <w:r>
              <w:rPr>
                <w:rFonts w:ascii="Arial" w:hAnsi="Arial" w:cs="Arial"/>
                <w:sz w:val="20"/>
              </w:rPr>
              <w:lastRenderedPageBreak/>
              <w:t>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C30B8E" w:rsidP="0089494E">
            <w:pPr>
              <w:rPr>
                <w:rFonts w:ascii="Arial" w:eastAsia="Gulim" w:hAnsi="Arial" w:cs="Arial"/>
                <w:color w:val="0000CC"/>
                <w:sz w:val="20"/>
              </w:rPr>
            </w:pPr>
            <w:r>
              <w:rPr>
                <w:rFonts w:ascii="Arial" w:eastAsia="Gulim" w:hAnsi="Arial" w:cs="Arial"/>
                <w:color w:val="0000CC"/>
                <w:sz w:val="20"/>
              </w:rPr>
              <w:lastRenderedPageBreak/>
              <w:t>Rejected</w:t>
            </w:r>
            <w:r w:rsidR="0089494E">
              <w:rPr>
                <w:rFonts w:ascii="Arial" w:eastAsia="Gulim" w:hAnsi="Arial" w:cs="Arial"/>
                <w:color w:val="0000CC"/>
                <w:sz w:val="20"/>
              </w:rPr>
              <w:t>.</w:t>
            </w:r>
          </w:p>
          <w:p w:rsidR="00C272C4" w:rsidRPr="005D3387" w:rsidRDefault="0089494E" w:rsidP="0089494E">
            <w:pPr>
              <w:rPr>
                <w:rFonts w:ascii="Arial" w:eastAsia="Gulim" w:hAnsi="Arial" w:cs="Arial"/>
                <w:color w:val="0000CC"/>
                <w:sz w:val="20"/>
              </w:rPr>
            </w:pPr>
            <w:r>
              <w:rPr>
                <w:rFonts w:ascii="Arial" w:eastAsia="Gulim" w:hAnsi="Arial" w:cs="Arial"/>
                <w:color w:val="0000CC"/>
                <w:sz w:val="20"/>
              </w:rPr>
              <w:t xml:space="preserve">See resolution for comment </w:t>
            </w:r>
            <w:r>
              <w:rPr>
                <w:rFonts w:ascii="Arial" w:eastAsia="Gulim" w:hAnsi="Arial" w:cs="Arial"/>
                <w:color w:val="0000CC"/>
                <w:sz w:val="20"/>
              </w:rPr>
              <w:lastRenderedPageBreak/>
              <w:t>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847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TVWS channels are co-shared and a limited resource.  In highly populated areas, e.g., urban areas, there may only be 2W+W channels available. Therefore the existing transmission modes are not sufficient to cover the typical scenarios expected to exist in the TVWS.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Table 23-11 needs to be updated if more operation modes are added to </w:t>
            </w:r>
            <w:proofErr w:type="gramStart"/>
            <w:r>
              <w:rPr>
                <w:rFonts w:ascii="Arial" w:hAnsi="Arial" w:cs="Arial"/>
                <w:sz w:val="20"/>
              </w:rPr>
              <w:t>supported</w:t>
            </w:r>
            <w:proofErr w:type="gramEnd"/>
            <w:r>
              <w:rPr>
                <w:rFonts w:ascii="Arial" w:hAnsi="Arial" w:cs="Arial"/>
                <w:sz w:val="20"/>
              </w:rPr>
              <w:t xml:space="preserve"> more robust operation in the TVWS bands.</w:t>
            </w:r>
          </w:p>
        </w:tc>
        <w:tc>
          <w:tcPr>
            <w:tcW w:w="2790" w:type="dxa"/>
            <w:tcBorders>
              <w:top w:val="single" w:sz="4" w:space="0" w:color="auto"/>
              <w:left w:val="single" w:sz="4" w:space="0" w:color="auto"/>
              <w:bottom w:val="single" w:sz="4" w:space="0" w:color="auto"/>
              <w:right w:val="single" w:sz="4" w:space="0" w:color="auto"/>
            </w:tcBorders>
          </w:tcPr>
          <w:p w:rsidR="00E7338D" w:rsidRDefault="00C30B8E" w:rsidP="00E7338D">
            <w:pPr>
              <w:rPr>
                <w:rFonts w:ascii="Arial" w:eastAsia="Gulim" w:hAnsi="Arial" w:cs="Arial"/>
                <w:color w:val="0000CC"/>
                <w:sz w:val="20"/>
              </w:rPr>
            </w:pPr>
            <w:r>
              <w:rPr>
                <w:rFonts w:ascii="Arial" w:eastAsia="Gulim" w:hAnsi="Arial" w:cs="Arial"/>
                <w:color w:val="0000CC"/>
                <w:sz w:val="20"/>
              </w:rPr>
              <w:t>Rejected</w:t>
            </w:r>
            <w:r w:rsidR="00E7338D">
              <w:rPr>
                <w:rFonts w:ascii="Arial" w:eastAsia="Gulim" w:hAnsi="Arial" w:cs="Arial"/>
                <w:color w:val="0000CC"/>
                <w:sz w:val="20"/>
              </w:rPr>
              <w:t>.</w:t>
            </w:r>
          </w:p>
          <w:p w:rsidR="00502F16" w:rsidRPr="005D3387" w:rsidRDefault="00E7338D" w:rsidP="00E7338D">
            <w:pPr>
              <w:rPr>
                <w:rFonts w:ascii="Arial" w:eastAsia="Gulim" w:hAnsi="Arial" w:cs="Arial"/>
                <w:color w:val="0000CC"/>
                <w:sz w:val="20"/>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253.05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23.3.19.2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TVWS channels are co-shared and a limited resource.  With unique and varying channel requirements.  The current Minimum required adjacent and nonadjacent channel </w:t>
            </w:r>
            <w:proofErr w:type="spellStart"/>
            <w:r w:rsidR="00C30B8E">
              <w:rPr>
                <w:rFonts w:ascii="Arial" w:hAnsi="Arial" w:cs="Arial"/>
                <w:sz w:val="20"/>
              </w:rPr>
              <w:t>rejected</w:t>
            </w:r>
            <w:r>
              <w:rPr>
                <w:rFonts w:ascii="Arial" w:hAnsi="Arial" w:cs="Arial"/>
                <w:sz w:val="20"/>
              </w:rPr>
              <w:t>ion</w:t>
            </w:r>
            <w:proofErr w:type="spellEnd"/>
            <w:r>
              <w:rPr>
                <w:rFonts w:ascii="Arial" w:hAnsi="Arial" w:cs="Arial"/>
                <w:sz w:val="20"/>
              </w:rPr>
              <w:t xml:space="preserve"> levels table (Table 23-16) may not support enough operational modes to allow for efficient use of the TVWS resources.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Additional operation modes should be added to Table 23-16 to allow for more efficient use of the TVWS resources.</w:t>
            </w:r>
          </w:p>
        </w:tc>
        <w:tc>
          <w:tcPr>
            <w:tcW w:w="2790" w:type="dxa"/>
            <w:tcBorders>
              <w:top w:val="single" w:sz="4" w:space="0" w:color="auto"/>
              <w:left w:val="single" w:sz="4" w:space="0" w:color="auto"/>
              <w:bottom w:val="single" w:sz="4" w:space="0" w:color="auto"/>
              <w:right w:val="single" w:sz="4" w:space="0" w:color="auto"/>
            </w:tcBorders>
          </w:tcPr>
          <w:p w:rsidR="00E7338D" w:rsidRDefault="00C30B8E" w:rsidP="00E7338D">
            <w:pPr>
              <w:rPr>
                <w:rFonts w:ascii="Arial" w:eastAsia="Gulim" w:hAnsi="Arial" w:cs="Arial"/>
                <w:color w:val="0000CC"/>
                <w:sz w:val="20"/>
              </w:rPr>
            </w:pPr>
            <w:r>
              <w:rPr>
                <w:rFonts w:ascii="Arial" w:eastAsia="Gulim" w:hAnsi="Arial" w:cs="Arial"/>
                <w:color w:val="0000CC"/>
                <w:sz w:val="20"/>
              </w:rPr>
              <w:t>Rejected</w:t>
            </w:r>
            <w:r w:rsidR="00E7338D">
              <w:rPr>
                <w:rFonts w:ascii="Arial" w:eastAsia="Gulim" w:hAnsi="Arial" w:cs="Arial"/>
                <w:color w:val="0000CC"/>
                <w:sz w:val="20"/>
              </w:rPr>
              <w:t>.</w:t>
            </w:r>
          </w:p>
          <w:p w:rsidR="00502F16" w:rsidRPr="005D3387" w:rsidRDefault="00E7338D" w:rsidP="00E7338D">
            <w:pPr>
              <w:rPr>
                <w:rFonts w:ascii="Arial" w:eastAsia="Gulim" w:hAnsi="Arial" w:cs="Arial"/>
                <w:color w:val="0000CC"/>
                <w:sz w:val="20"/>
                <w:lang w:eastAsia="ko-KR"/>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Using the same concept of segment parser of Clause 22 (g) (simply distribute the coded bits among two channels) is </w:t>
            </w:r>
            <w:proofErr w:type="gramStart"/>
            <w:r>
              <w:rPr>
                <w:rFonts w:ascii="Arial" w:hAnsi="Arial" w:cs="Arial"/>
                <w:sz w:val="20"/>
              </w:rPr>
              <w:t>optimum  for</w:t>
            </w:r>
            <w:proofErr w:type="gramEnd"/>
            <w:r>
              <w:rPr>
                <w:rFonts w:ascii="Arial" w:hAnsi="Arial" w:cs="Arial"/>
                <w:sz w:val="20"/>
              </w:rPr>
              <w:t xml:space="preserve"> TVWS channels (significant SINR variations over multi-TVWS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502F16"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D12BAE">
              <w:rPr>
                <w:rFonts w:ascii="Arial" w:eastAsia="Gulim" w:hAnsi="Arial" w:cs="Arial"/>
                <w:color w:val="0000CC"/>
                <w:sz w:val="20"/>
                <w:lang w:eastAsia="ko-KR"/>
              </w:rPr>
              <w:t>.</w:t>
            </w:r>
          </w:p>
          <w:p w:rsidR="00D12BAE" w:rsidRPr="005D3387" w:rsidRDefault="00D12BAE" w:rsidP="001C5030">
            <w:pPr>
              <w:rPr>
                <w:rFonts w:ascii="Arial" w:eastAsia="Gulim" w:hAnsi="Arial" w:cs="Arial"/>
                <w:color w:val="0000CC"/>
                <w:sz w:val="20"/>
                <w:lang w:eastAsia="ko-KR"/>
              </w:rPr>
            </w:pPr>
            <w:r>
              <w:rPr>
                <w:rFonts w:ascii="Arial" w:eastAsia="Gulim" w:hAnsi="Arial" w:cs="Arial"/>
                <w:color w:val="0000CC"/>
                <w:sz w:val="20"/>
                <w:lang w:eastAsia="ko-KR"/>
              </w:rPr>
              <w:t xml:space="preserve">Simply splitting the coded bits </w:t>
            </w:r>
            <w:r w:rsidR="00BD7AEA">
              <w:rPr>
                <w:rFonts w:ascii="Arial" w:eastAsia="Gulim" w:hAnsi="Arial" w:cs="Arial"/>
                <w:color w:val="0000CC"/>
                <w:sz w:val="20"/>
                <w:lang w:eastAsia="ko-KR"/>
              </w:rPr>
              <w:t xml:space="preserve">between two channels can be viewed as a special case of an interleaver and is therefore worse than an optimized interleaver structure regardless of the SINR variation.  The interleaver </w:t>
            </w:r>
            <w:r w:rsidR="001C5030">
              <w:rPr>
                <w:rFonts w:ascii="Arial" w:eastAsia="Gulim" w:hAnsi="Arial" w:cs="Arial"/>
                <w:color w:val="0000CC"/>
                <w:sz w:val="20"/>
                <w:lang w:eastAsia="ko-KR"/>
              </w:rPr>
              <w:t>choice</w:t>
            </w:r>
            <w:r w:rsidR="00BD7AEA">
              <w:rPr>
                <w:rFonts w:ascii="Arial" w:eastAsia="Gulim" w:hAnsi="Arial" w:cs="Arial"/>
                <w:color w:val="0000CC"/>
                <w:sz w:val="20"/>
                <w:lang w:eastAsia="ko-KR"/>
              </w:rPr>
              <w:t xml:space="preserve"> was also simulated with unequal SINR</w:t>
            </w:r>
            <w:r w:rsidR="001C5030">
              <w:rPr>
                <w:rFonts w:ascii="Arial" w:eastAsia="Gulim" w:hAnsi="Arial" w:cs="Arial"/>
                <w:color w:val="0000CC"/>
                <w:sz w:val="20"/>
                <w:lang w:eastAsia="ko-KR"/>
              </w:rPr>
              <w:t xml:space="preserve"> (see contribution 839)</w:t>
            </w:r>
            <w:r w:rsidR="00BD7AEA">
              <w:rPr>
                <w:rFonts w:ascii="Arial" w:eastAsia="Gulim" w:hAnsi="Arial" w:cs="Arial"/>
                <w:color w:val="0000CC"/>
                <w:sz w:val="20"/>
                <w:lang w:eastAsia="ko-KR"/>
              </w:rPr>
              <w:t xml:space="preserve">.  </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Similar comment to the previous comment, using the same concept of segment parser of </w:t>
            </w:r>
            <w:proofErr w:type="spellStart"/>
            <w:r>
              <w:rPr>
                <w:rFonts w:ascii="Arial" w:hAnsi="Arial" w:cs="Arial"/>
                <w:sz w:val="20"/>
              </w:rPr>
              <w:t>Cluase</w:t>
            </w:r>
            <w:proofErr w:type="spellEnd"/>
            <w:r>
              <w:rPr>
                <w:rFonts w:ascii="Arial" w:hAnsi="Arial" w:cs="Arial"/>
                <w:sz w:val="20"/>
              </w:rPr>
              <w:t xml:space="preserve"> 22 (f) (simply distribute the coded bits among two channels) is optimum for TVWS channels (significant SINR variations over multi-</w:t>
            </w:r>
            <w:r>
              <w:rPr>
                <w:rFonts w:ascii="Arial" w:hAnsi="Arial" w:cs="Arial"/>
                <w:sz w:val="20"/>
              </w:rPr>
              <w:lastRenderedPageBreak/>
              <w:t>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BD7AEA" w:rsidRDefault="00C30B8E" w:rsidP="00BD7AEA">
            <w:pPr>
              <w:rPr>
                <w:rFonts w:ascii="Arial" w:eastAsia="Gulim" w:hAnsi="Arial" w:cs="Arial"/>
                <w:color w:val="0000CC"/>
                <w:sz w:val="20"/>
              </w:rPr>
            </w:pPr>
            <w:r>
              <w:rPr>
                <w:rFonts w:ascii="Arial" w:eastAsia="Gulim" w:hAnsi="Arial" w:cs="Arial"/>
                <w:color w:val="0000CC"/>
                <w:sz w:val="20"/>
              </w:rPr>
              <w:t>Rejected</w:t>
            </w:r>
            <w:r w:rsidR="00BD7AEA">
              <w:rPr>
                <w:rFonts w:ascii="Arial" w:eastAsia="Gulim" w:hAnsi="Arial" w:cs="Arial"/>
                <w:color w:val="0000CC"/>
                <w:sz w:val="20"/>
              </w:rPr>
              <w:t>.</w:t>
            </w:r>
          </w:p>
          <w:p w:rsidR="00502F16" w:rsidRPr="005D3387" w:rsidRDefault="00BD7AEA" w:rsidP="00BD7AEA">
            <w:pPr>
              <w:rPr>
                <w:rFonts w:ascii="Arial" w:eastAsia="Gulim" w:hAnsi="Arial" w:cs="Arial"/>
                <w:color w:val="0000CC"/>
                <w:sz w:val="20"/>
                <w:lang w:eastAsia="ko-KR"/>
              </w:rPr>
            </w:pPr>
            <w:r>
              <w:rPr>
                <w:rFonts w:ascii="Arial" w:eastAsia="Gulim" w:hAnsi="Arial" w:cs="Arial"/>
                <w:color w:val="0000CC"/>
                <w:sz w:val="20"/>
              </w:rPr>
              <w:t>See resolution for comment 591</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593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Need to optionally specify independent MCS value for each available TV channel, if multiple TV channels are to be used.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Need to specify an option to permit use of independent MCS value for each available TV channel, if multiple TV channels are to be used.</w:t>
            </w:r>
          </w:p>
        </w:tc>
        <w:tc>
          <w:tcPr>
            <w:tcW w:w="2790" w:type="dxa"/>
            <w:tcBorders>
              <w:top w:val="single" w:sz="4" w:space="0" w:color="auto"/>
              <w:left w:val="single" w:sz="4" w:space="0" w:color="auto"/>
              <w:bottom w:val="single" w:sz="4" w:space="0" w:color="auto"/>
              <w:right w:val="single" w:sz="4" w:space="0" w:color="auto"/>
            </w:tcBorders>
          </w:tcPr>
          <w:p w:rsidR="00502F16" w:rsidRDefault="00C30B8E" w:rsidP="00125D54">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125D54">
            <w:pPr>
              <w:rPr>
                <w:rFonts w:ascii="Arial" w:eastAsia="Gulim" w:hAnsi="Arial" w:cs="Arial"/>
                <w:color w:val="0000CC"/>
                <w:sz w:val="20"/>
                <w:lang w:eastAsia="ko-KR"/>
              </w:rPr>
            </w:pPr>
          </w:p>
          <w:p w:rsidR="00A45AAE" w:rsidRPr="005D3387" w:rsidRDefault="00A45AAE" w:rsidP="00125D54">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Can the common MCS applied to the multiple TVWS channels where SINR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Common MCS applied to the multiple TVWS channels could degrade the performance of TVWS network, where channel conditions are widely varied.</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For aggregated channels, It is better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230.36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The modifications to Table 22-</w:t>
            </w:r>
            <w:proofErr w:type="gramStart"/>
            <w:r>
              <w:rPr>
                <w:rFonts w:ascii="Arial" w:hAnsi="Arial" w:cs="Arial"/>
                <w:sz w:val="20"/>
              </w:rPr>
              <w:t>1  is</w:t>
            </w:r>
            <w:proofErr w:type="gramEnd"/>
            <w:r>
              <w:rPr>
                <w:rFonts w:ascii="Arial" w:hAnsi="Arial" w:cs="Arial"/>
                <w:sz w:val="20"/>
              </w:rPr>
              <w:t xml:space="preserve"> not sufficient to optimize the performance in TVWS: </w:t>
            </w:r>
            <w:proofErr w:type="spellStart"/>
            <w:r>
              <w:rPr>
                <w:rFonts w:ascii="Arial" w:hAnsi="Arial" w:cs="Arial"/>
                <w:sz w:val="20"/>
              </w:rPr>
              <w:t>e.g</w:t>
            </w:r>
            <w:proofErr w:type="spellEnd"/>
            <w:r>
              <w:rPr>
                <w:rFonts w:ascii="Arial" w:hAnsi="Arial" w:cs="Arial"/>
                <w:sz w:val="20"/>
              </w:rPr>
              <w:t xml:space="preserve">, 1)SNR (when FORMAT is VHT) is a measure of the received SNR per spatial stream cannot be simply reused in the multi-channel  case. In TVWS operation, SNR values of the multi-channels could be significantly different; 2) TXPWR_LEVEL: a single </w:t>
            </w:r>
            <w:proofErr w:type="spellStart"/>
            <w:r>
              <w:rPr>
                <w:rFonts w:ascii="Arial" w:hAnsi="Arial" w:cs="Arial"/>
                <w:sz w:val="20"/>
              </w:rPr>
              <w:t>tx</w:t>
            </w:r>
            <w:proofErr w:type="spellEnd"/>
            <w:r>
              <w:rPr>
                <w:rFonts w:ascii="Arial" w:hAnsi="Arial" w:cs="Arial"/>
                <w:sz w:val="20"/>
              </w:rPr>
              <w:t xml:space="preserve"> power level is not sufficient in multi-TVWS-channel case, especially when one </w:t>
            </w:r>
            <w:r>
              <w:rPr>
                <w:rFonts w:ascii="Arial" w:hAnsi="Arial" w:cs="Arial"/>
                <w:sz w:val="20"/>
              </w:rPr>
              <w:lastRenderedPageBreak/>
              <w:t xml:space="preserve">aggregated channel is </w:t>
            </w:r>
            <w:proofErr w:type="spellStart"/>
            <w:r>
              <w:rPr>
                <w:rFonts w:ascii="Arial" w:hAnsi="Arial" w:cs="Arial"/>
                <w:sz w:val="20"/>
              </w:rPr>
              <w:t>adajacent</w:t>
            </w:r>
            <w:proofErr w:type="spellEnd"/>
            <w:r>
              <w:rPr>
                <w:rFonts w:ascii="Arial" w:hAnsi="Arial" w:cs="Arial"/>
                <w:sz w:val="20"/>
              </w:rPr>
              <w:t xml:space="preserve"> to the DTV occupied channel. TXPWR_LEVEL should be modified; 3) Single MCS is not sufficient in multi-channel case, where SNR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More modifications of Table 22-1 (TXVECTOR and RXVECTOR) are required to optimize the TVWS operation.</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C93CFC" w:rsidRDefault="00C30B8E" w:rsidP="00C93CFC">
            <w:pPr>
              <w:rPr>
                <w:rFonts w:ascii="Arial" w:eastAsia="Gulim" w:hAnsi="Arial" w:cs="Arial"/>
                <w:color w:val="0000CC"/>
                <w:sz w:val="20"/>
                <w:lang w:eastAsia="ko-KR"/>
              </w:rPr>
            </w:pPr>
            <w:r>
              <w:rPr>
                <w:rFonts w:ascii="Arial" w:eastAsia="Gulim" w:hAnsi="Arial" w:cs="Arial"/>
                <w:color w:val="0000CC"/>
                <w:sz w:val="20"/>
                <w:lang w:eastAsia="ko-KR"/>
              </w:rPr>
              <w:t>Rejected</w:t>
            </w:r>
            <w:r w:rsidR="00C93CFC">
              <w:rPr>
                <w:rFonts w:ascii="Arial" w:eastAsia="Gulim" w:hAnsi="Arial" w:cs="Arial"/>
                <w:color w:val="0000CC"/>
                <w:sz w:val="20"/>
                <w:lang w:eastAsia="ko-KR"/>
              </w:rPr>
              <w:t>.</w:t>
            </w:r>
          </w:p>
          <w:p w:rsidR="00502F16" w:rsidRDefault="00502F16" w:rsidP="00F76ACB">
            <w:pPr>
              <w:rPr>
                <w:rFonts w:ascii="Arial" w:eastAsia="Gulim" w:hAnsi="Arial" w:cs="Arial"/>
                <w:color w:val="0000CC"/>
                <w:sz w:val="20"/>
                <w:lang w:eastAsia="ko-KR"/>
              </w:rPr>
            </w:pPr>
          </w:p>
          <w:p w:rsidR="00C93CFC"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C93CFC" w:rsidRDefault="00C93CFC" w:rsidP="00F76ACB">
            <w:pPr>
              <w:rPr>
                <w:rFonts w:ascii="Arial" w:eastAsia="Gulim" w:hAnsi="Arial" w:cs="Arial"/>
                <w:color w:val="0000CC"/>
                <w:sz w:val="20"/>
                <w:lang w:eastAsia="ko-KR"/>
              </w:rPr>
            </w:pP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502F16" w:rsidRDefault="00C30B8E" w:rsidP="00F76ACB">
            <w:pPr>
              <w:rPr>
                <w:rFonts w:ascii="Arial" w:eastAsia="Gulim" w:hAnsi="Arial" w:cs="Arial"/>
                <w:color w:val="0000CC"/>
                <w:sz w:val="20"/>
                <w:lang w:eastAsia="ko-KR"/>
              </w:rPr>
            </w:pPr>
            <w:r>
              <w:rPr>
                <w:rFonts w:ascii="Arial" w:eastAsia="Gulim" w:hAnsi="Arial" w:cs="Arial"/>
                <w:color w:val="0000CC"/>
                <w:sz w:val="20"/>
                <w:lang w:eastAsia="ko-KR"/>
              </w:rPr>
              <w:t>Rejected</w:t>
            </w:r>
            <w:r w:rsidR="00C93CFC">
              <w:rPr>
                <w:rFonts w:ascii="Arial" w:eastAsia="Gulim" w:hAnsi="Arial" w:cs="Arial"/>
                <w:color w:val="0000CC"/>
                <w:sz w:val="20"/>
                <w:lang w:eastAsia="ko-KR"/>
              </w:rPr>
              <w:t>.</w:t>
            </w: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Using one interleaver for both frequency segments is superior to maximize diversity out of narrow 5MHz channels</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proofErr w:type="gramStart"/>
            <w:r>
              <w:rPr>
                <w:rFonts w:ascii="Arial" w:hAnsi="Arial" w:cs="Arial"/>
                <w:sz w:val="20"/>
              </w:rPr>
              <w:t>add</w:t>
            </w:r>
            <w:proofErr w:type="gramEnd"/>
            <w:r>
              <w:rPr>
                <w:rFonts w:ascii="Arial" w:hAnsi="Arial" w:cs="Arial"/>
                <w:sz w:val="20"/>
              </w:rPr>
              <w:t xml:space="preserve"> proper text to 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for separate interleaving and coding on different frequency segments. This will enable the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606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power levels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for different modulation levels for each frequency segment. This will allow the code-rate the same, but for different signal constellations.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Redesign the interleaver to allow for different signal constellations for different frequency segments.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Multiple MCS values should be added to Table 22-1 to support </w:t>
            </w:r>
            <w:proofErr w:type="spellStart"/>
            <w:r>
              <w:rPr>
                <w:rFonts w:ascii="Arial" w:hAnsi="Arial" w:cs="Arial"/>
                <w:sz w:val="20"/>
              </w:rPr>
              <w:t>idependent</w:t>
            </w:r>
            <w:proofErr w:type="spellEnd"/>
            <w:r>
              <w:rPr>
                <w:rFonts w:ascii="Arial" w:hAnsi="Arial" w:cs="Arial"/>
                <w:sz w:val="20"/>
              </w:rPr>
              <w:t xml:space="preserve"> MCS.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Is it suitable to use a single MCS value, as shown in Table 22-1, for the PPDUs to be sent over multiple TV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w:t>
            </w:r>
            <w:r>
              <w:rPr>
                <w:rFonts w:ascii="Arial" w:hAnsi="Arial" w:cs="Arial"/>
                <w:sz w:val="20"/>
              </w:rPr>
              <w:lastRenderedPageBreak/>
              <w:t xml:space="preserve">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lastRenderedPageBreak/>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w:t>
            </w:r>
            <w:r>
              <w:rPr>
                <w:rFonts w:ascii="Arial" w:hAnsi="Arial" w:cs="Arial"/>
                <w:sz w:val="20"/>
              </w:rPr>
              <w:lastRenderedPageBreak/>
              <w:t xml:space="preserve">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lastRenderedPageBreak/>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D43A7F" w:rsidRDefault="00D43A7F" w:rsidP="00D43A7F">
            <w:pPr>
              <w:rPr>
                <w:rFonts w:ascii="Arial" w:eastAsia="Gulim" w:hAnsi="Arial" w:cs="Arial"/>
                <w:color w:val="0000CC"/>
                <w:sz w:val="20"/>
                <w:lang w:eastAsia="ko-KR"/>
              </w:rPr>
            </w:pP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 xml:space="preserve">The topic has been </w:t>
            </w:r>
            <w:r>
              <w:rPr>
                <w:rFonts w:ascii="Arial" w:eastAsia="Gulim" w:hAnsi="Arial" w:cs="Arial"/>
                <w:color w:val="0000CC"/>
                <w:sz w:val="20"/>
                <w:lang w:eastAsia="ko-KR"/>
              </w:rPr>
              <w:lastRenderedPageBreak/>
              <w:t>discussed in 11ac and the decision should uphold in 11af as well</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lastRenderedPageBreak/>
              <w:t>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For aggregated channels, It may be beneficial to allow unequal MCS, as unequal MCS is more efficient when conditions vary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Simply using the PHY bonding of Clause 22 (same coding rate and modulation mode on aggregated channels) is not appropriate for the TVWS cases, where channel conditions are widely varied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PHY bonding may not be optimum to support TVWS operation.</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channels, It might be good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Pr="005D3387" w:rsidRDefault="00A66CA6">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channels, we need to add </w:t>
            </w:r>
            <w:proofErr w:type="gramStart"/>
            <w:r>
              <w:rPr>
                <w:rFonts w:ascii="Arial" w:hAnsi="Arial" w:cs="Arial"/>
                <w:sz w:val="20"/>
              </w:rPr>
              <w:t>an  option</w:t>
            </w:r>
            <w:proofErr w:type="gramEnd"/>
            <w:r>
              <w:rPr>
                <w:rFonts w:ascii="Arial" w:hAnsi="Arial" w:cs="Arial"/>
                <w:sz w:val="20"/>
              </w:rPr>
              <w:t xml:space="preserve"> for independent MCS per channel, as described in 11-12-0924-00-00af-SNR_Variance&amp;Effects.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841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As channel conditions in aggregated channels will typically vary is seems overly restrictive to not unequal MCS in aggregated channels. Unequal MCS should allow for more efficient channel use and higher throughput, if allowed.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lastRenderedPageBreak/>
              <w:t>607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1B0756" w:rsidRDefault="00C30B8E" w:rsidP="001B075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multiple power levels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the TX power depending on the combination of </w:t>
            </w:r>
            <w:proofErr w:type="spellStart"/>
            <w:r>
              <w:rPr>
                <w:rFonts w:ascii="Arial" w:hAnsi="Arial" w:cs="Arial"/>
                <w:sz w:val="20"/>
              </w:rPr>
              <w:t>geolocation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in addition the TX power can vary depending on the specific frequency channel. A single </w:t>
            </w:r>
            <w:proofErr w:type="spellStart"/>
            <w:r>
              <w:rPr>
                <w:rFonts w:ascii="Arial" w:hAnsi="Arial" w:cs="Arial"/>
                <w:sz w:val="20"/>
              </w:rPr>
              <w:t>TxPOW</w:t>
            </w:r>
            <w:proofErr w:type="spellEnd"/>
            <w:r>
              <w:rPr>
                <w:rFonts w:ascii="Arial" w:hAnsi="Arial" w:cs="Arial"/>
                <w:sz w:val="20"/>
              </w:rPr>
              <w:t xml:space="preserve"> Level is not sufficient to allow for this variation. Also a single MCS applied to multiple aggregated channels does not allow </w:t>
            </w:r>
            <w:proofErr w:type="gramStart"/>
            <w:r>
              <w:rPr>
                <w:rFonts w:ascii="Arial" w:hAnsi="Arial" w:cs="Arial"/>
                <w:sz w:val="20"/>
              </w:rPr>
              <w:t>for  optimal</w:t>
            </w:r>
            <w:proofErr w:type="gramEnd"/>
            <w:r>
              <w:rPr>
                <w:rFonts w:ascii="Arial" w:hAnsi="Arial" w:cs="Arial"/>
                <w:sz w:val="20"/>
              </w:rPr>
              <w:t xml:space="preserve"> throughput performance for the case where the SINRs fluctuate between channels.  Therefore, multiple MCSs and TXPOW Levels should be supported for aggregated channels. Therefore, 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790" w:type="dxa"/>
            <w:tcBorders>
              <w:top w:val="single" w:sz="4" w:space="0" w:color="auto"/>
              <w:left w:val="single" w:sz="4" w:space="0" w:color="auto"/>
              <w:bottom w:val="single" w:sz="4" w:space="0" w:color="auto"/>
              <w:right w:val="single" w:sz="4" w:space="0" w:color="auto"/>
            </w:tcBorders>
          </w:tcPr>
          <w:p w:rsidR="001B0756" w:rsidRDefault="00C30B8E" w:rsidP="001B075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301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237.25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23.3.6</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Timing related parameters are very essential. It looks quite strange that instead of calculating and presenting those in table 23-3 only a reference is added to Table 22-5 with scaling factor.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Define all timing parameters exactly</w:t>
            </w:r>
          </w:p>
        </w:tc>
        <w:tc>
          <w:tcPr>
            <w:tcW w:w="2790" w:type="dxa"/>
            <w:tcBorders>
              <w:top w:val="single" w:sz="4" w:space="0" w:color="auto"/>
              <w:left w:val="single" w:sz="4" w:space="0" w:color="auto"/>
              <w:bottom w:val="single" w:sz="4" w:space="0" w:color="auto"/>
              <w:right w:val="single" w:sz="4" w:space="0" w:color="auto"/>
            </w:tcBorders>
          </w:tcPr>
          <w:p w:rsidR="00E079D0" w:rsidRDefault="00C30B8E" w:rsidP="00616D0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616D06">
            <w:pPr>
              <w:rPr>
                <w:rFonts w:ascii="Arial" w:eastAsia="Gulim" w:hAnsi="Arial" w:cs="Arial"/>
                <w:color w:val="0000CC"/>
                <w:sz w:val="20"/>
                <w:lang w:eastAsia="ko-KR"/>
              </w:rPr>
            </w:pPr>
          </w:p>
          <w:p w:rsidR="001B0756"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 xml:space="preserve">Clause 23 relies heavily on clause 22 for all detailed definitions including preamble description. All the essential parameters have been defined in table 23-3 and the rest can be directly inferred. The main idea of clause 23 is to point out the difference relative to clause </w:t>
            </w:r>
            <w:r>
              <w:rPr>
                <w:rFonts w:ascii="Arial" w:eastAsia="Gulim" w:hAnsi="Arial" w:cs="Arial"/>
                <w:color w:val="0000CC"/>
                <w:sz w:val="20"/>
                <w:lang w:eastAsia="ko-KR"/>
              </w:rPr>
              <w:lastRenderedPageBreak/>
              <w:t>22</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lastRenderedPageBreak/>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Hard to read </w:t>
            </w:r>
            <w:proofErr w:type="spellStart"/>
            <w:r>
              <w:rPr>
                <w:rFonts w:ascii="Arial" w:hAnsi="Arial" w:cs="Arial"/>
                <w:sz w:val="20"/>
              </w:rPr>
              <w:t>subclause</w:t>
            </w:r>
            <w:proofErr w:type="spellEnd"/>
            <w:r>
              <w:rPr>
                <w:rFonts w:ascii="Arial" w:hAnsi="Arial" w:cs="Arial"/>
                <w:sz w:val="20"/>
              </w:rPr>
              <w:t xml:space="preserve"> 23.3.7, since modes 2C, 2N, 4C and 4N are new PHY modes, why not directly give the complete math equations?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Give math expressions for modes 2C, 2N, 4C, and 4N</w:t>
            </w:r>
          </w:p>
        </w:tc>
        <w:tc>
          <w:tcPr>
            <w:tcW w:w="2790" w:type="dxa"/>
            <w:tcBorders>
              <w:top w:val="single" w:sz="4" w:space="0" w:color="auto"/>
              <w:left w:val="single" w:sz="4" w:space="0" w:color="auto"/>
              <w:bottom w:val="single" w:sz="4" w:space="0" w:color="auto"/>
              <w:right w:val="single" w:sz="4" w:space="0" w:color="auto"/>
            </w:tcBorders>
          </w:tcPr>
          <w:p w:rsidR="00E079D0" w:rsidRDefault="00C30B8E" w:rsidP="00616D06">
            <w:pPr>
              <w:rPr>
                <w:rFonts w:ascii="Arial" w:eastAsia="Gulim" w:hAnsi="Arial" w:cs="Arial"/>
                <w:color w:val="0000CC"/>
                <w:sz w:val="20"/>
                <w:lang w:eastAsia="ko-KR"/>
              </w:rPr>
            </w:pPr>
            <w:r>
              <w:rPr>
                <w:rFonts w:ascii="Arial" w:eastAsia="Gulim" w:hAnsi="Arial" w:cs="Arial"/>
                <w:color w:val="0000CC"/>
                <w:sz w:val="20"/>
                <w:lang w:eastAsia="ko-KR"/>
              </w:rPr>
              <w:t>Rejected</w:t>
            </w:r>
            <w:r w:rsidR="00464082">
              <w:rPr>
                <w:rFonts w:ascii="Arial" w:eastAsia="Gulim" w:hAnsi="Arial" w:cs="Arial"/>
                <w:color w:val="0000CC"/>
                <w:sz w:val="20"/>
                <w:lang w:eastAsia="ko-KR"/>
              </w:rPr>
              <w:t>.</w:t>
            </w:r>
          </w:p>
          <w:p w:rsidR="00464082" w:rsidRDefault="00464082" w:rsidP="00616D06">
            <w:pPr>
              <w:rPr>
                <w:rFonts w:ascii="Arial" w:eastAsia="Gulim" w:hAnsi="Arial" w:cs="Arial"/>
                <w:color w:val="0000CC"/>
                <w:sz w:val="20"/>
                <w:lang w:eastAsia="ko-KR"/>
              </w:rPr>
            </w:pPr>
          </w:p>
          <w:p w:rsidR="00464082" w:rsidRPr="005D3387" w:rsidRDefault="00464082" w:rsidP="001974F7">
            <w:pPr>
              <w:rPr>
                <w:rFonts w:ascii="Arial" w:eastAsia="Gulim" w:hAnsi="Arial" w:cs="Arial"/>
                <w:color w:val="0000CC"/>
                <w:sz w:val="20"/>
                <w:lang w:eastAsia="ko-KR"/>
              </w:rPr>
            </w:pPr>
            <w:r>
              <w:rPr>
                <w:rFonts w:ascii="Arial" w:eastAsia="Gulim" w:hAnsi="Arial" w:cs="Arial"/>
                <w:color w:val="0000CC"/>
                <w:sz w:val="20"/>
                <w:lang w:eastAsia="ko-KR"/>
              </w:rPr>
              <w:t>The</w:t>
            </w:r>
            <w:r w:rsidR="001974F7">
              <w:rPr>
                <w:rFonts w:ascii="Arial" w:eastAsia="Gulim" w:hAnsi="Arial" w:cs="Arial"/>
                <w:color w:val="0000CC"/>
                <w:sz w:val="20"/>
                <w:lang w:eastAsia="ko-KR"/>
              </w:rPr>
              <w:t xml:space="preserve"> guiding</w:t>
            </w:r>
            <w:r>
              <w:rPr>
                <w:rFonts w:ascii="Arial" w:eastAsia="Gulim" w:hAnsi="Arial" w:cs="Arial"/>
                <w:color w:val="0000CC"/>
                <w:sz w:val="20"/>
                <w:lang w:eastAsia="ko-KR"/>
              </w:rPr>
              <w:t xml:space="preserve"> </w:t>
            </w:r>
            <w:r w:rsidR="001974F7">
              <w:rPr>
                <w:rFonts w:ascii="Arial" w:eastAsia="Gulim" w:hAnsi="Arial" w:cs="Arial"/>
                <w:color w:val="0000CC"/>
                <w:sz w:val="20"/>
                <w:lang w:eastAsia="ko-KR"/>
              </w:rPr>
              <w:t xml:space="preserve">principle in writing clause 23 </w:t>
            </w:r>
            <w:r>
              <w:rPr>
                <w:rFonts w:ascii="Arial" w:eastAsia="Gulim" w:hAnsi="Arial" w:cs="Arial"/>
                <w:color w:val="0000CC"/>
                <w:sz w:val="20"/>
                <w:lang w:eastAsia="ko-KR"/>
              </w:rPr>
              <w:t>is to only point out the difference relative to 11ac in order to make sure that the design has not change</w:t>
            </w:r>
            <w:r w:rsidR="001974F7">
              <w:rPr>
                <w:rFonts w:ascii="Arial" w:eastAsia="Gulim" w:hAnsi="Arial" w:cs="Arial"/>
                <w:color w:val="0000CC"/>
                <w:sz w:val="20"/>
                <w:lang w:eastAsia="ko-KR"/>
              </w:rPr>
              <w:t xml:space="preserve">d relative to clause 22. </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404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The mathematical description of signals is not clear.</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Pr="005D3387" w:rsidRDefault="00E079D0">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C30B8E" w:rsidP="001974F7">
            <w:pPr>
              <w:rPr>
                <w:rFonts w:ascii="Arial" w:eastAsia="Gulim" w:hAnsi="Arial" w:cs="Arial"/>
                <w:color w:val="0000CC"/>
                <w:sz w:val="20"/>
                <w:lang w:eastAsia="ko-KR"/>
              </w:rPr>
            </w:pPr>
            <w:r>
              <w:rPr>
                <w:rFonts w:ascii="Arial" w:eastAsia="Gulim" w:hAnsi="Arial" w:cs="Arial"/>
                <w:color w:val="0000CC"/>
                <w:sz w:val="20"/>
                <w:lang w:eastAsia="ko-KR"/>
              </w:rPr>
              <w:t>Rejected</w:t>
            </w:r>
            <w:r w:rsidR="001974F7">
              <w:rPr>
                <w:rFonts w:ascii="Arial" w:eastAsia="Gulim" w:hAnsi="Arial" w:cs="Arial"/>
                <w:color w:val="0000CC"/>
                <w:sz w:val="20"/>
                <w:lang w:eastAsia="ko-KR"/>
              </w:rPr>
              <w:t>.</w:t>
            </w:r>
          </w:p>
          <w:p w:rsidR="001974F7" w:rsidRDefault="001974F7" w:rsidP="001974F7">
            <w:pPr>
              <w:rPr>
                <w:rFonts w:ascii="Arial" w:eastAsia="Gulim" w:hAnsi="Arial" w:cs="Arial"/>
                <w:color w:val="0000CC"/>
                <w:sz w:val="20"/>
                <w:lang w:eastAsia="ko-KR"/>
              </w:rPr>
            </w:pPr>
          </w:p>
          <w:p w:rsidR="00E079D0"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436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Please provide the related math equations for modes 2C, 2N, 4C and 4N.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C30B8E" w:rsidP="001974F7">
            <w:pPr>
              <w:rPr>
                <w:rFonts w:ascii="Arial" w:eastAsia="Gulim" w:hAnsi="Arial" w:cs="Arial"/>
                <w:color w:val="0000CC"/>
                <w:sz w:val="20"/>
                <w:lang w:eastAsia="ko-KR"/>
              </w:rPr>
            </w:pPr>
            <w:r>
              <w:rPr>
                <w:rFonts w:ascii="Arial" w:eastAsia="Gulim" w:hAnsi="Arial" w:cs="Arial"/>
                <w:color w:val="0000CC"/>
                <w:sz w:val="20"/>
                <w:lang w:eastAsia="ko-KR"/>
              </w:rPr>
              <w:t>Rejected</w:t>
            </w:r>
            <w:r w:rsidR="001974F7">
              <w:rPr>
                <w:rFonts w:ascii="Arial" w:eastAsia="Gulim" w:hAnsi="Arial" w:cs="Arial"/>
                <w:color w:val="0000CC"/>
                <w:sz w:val="20"/>
                <w:lang w:eastAsia="ko-KR"/>
              </w:rPr>
              <w:t>.</w:t>
            </w:r>
          </w:p>
          <w:p w:rsidR="001974F7" w:rsidRDefault="001974F7" w:rsidP="001974F7">
            <w:pPr>
              <w:rPr>
                <w:rFonts w:ascii="Arial" w:eastAsia="Gulim" w:hAnsi="Arial" w:cs="Arial"/>
                <w:color w:val="0000CC"/>
                <w:sz w:val="20"/>
                <w:lang w:eastAsia="ko-KR"/>
              </w:rPr>
            </w:pPr>
          </w:p>
          <w:p w:rsidR="004709B5"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8.4.1.48a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The whole </w:t>
            </w:r>
            <w:proofErr w:type="spellStart"/>
            <w:r>
              <w:rPr>
                <w:rFonts w:ascii="Arial" w:hAnsi="Arial" w:cs="Arial"/>
                <w:sz w:val="20"/>
              </w:rPr>
              <w:t>subcluase</w:t>
            </w:r>
            <w:proofErr w:type="spellEnd"/>
            <w:r>
              <w:rPr>
                <w:rFonts w:ascii="Arial" w:hAnsi="Arial" w:cs="Arial"/>
                <w:sz w:val="20"/>
              </w:rPr>
              <w:t xml:space="preserve"> is very difficult to follow.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2BB"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1972BB">
              <w:rPr>
                <w:rFonts w:ascii="Arial" w:eastAsia="Gulim" w:hAnsi="Arial" w:cs="Arial"/>
                <w:color w:val="0000CC"/>
                <w:sz w:val="20"/>
                <w:lang w:eastAsia="ko-KR"/>
              </w:rPr>
              <w:t xml:space="preserve"> modified. </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The text describes a simple shift of the BF feedback tones by a constant which is dependent on the TVHT mode. There is no need to redefine the table as in clause 22 since the tone locations in clause 23 are identical for each frequency segment (unlike in clause 22) and based on the 40MHz clause 23 tone locations.</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 xml:space="preserve">However, there is one mistake: </w:t>
            </w:r>
          </w:p>
          <w:p w:rsidR="004709B5" w:rsidRPr="001972BB" w:rsidRDefault="001972BB">
            <w:pPr>
              <w:rPr>
                <w:rFonts w:ascii="Arial" w:eastAsia="Gulim" w:hAnsi="Arial" w:cs="Arial"/>
                <w:color w:val="0000CC"/>
                <w:sz w:val="20"/>
                <w:u w:val="single"/>
                <w:lang w:eastAsia="ko-KR"/>
              </w:rPr>
            </w:pPr>
            <w:r w:rsidRPr="001972BB">
              <w:rPr>
                <w:rFonts w:ascii="Arial" w:eastAsia="Gulim" w:hAnsi="Arial" w:cs="Arial"/>
                <w:color w:val="0000CC"/>
                <w:sz w:val="20"/>
                <w:u w:val="single"/>
                <w:lang w:eastAsia="ko-KR"/>
              </w:rPr>
              <w:t>Change ‘table 23-7’ in line 3 page 43 to table 23-8</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228.38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Please make the use of 144 tones instead of 128 tones clearer in the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BC4754">
              <w:rPr>
                <w:rFonts w:ascii="Arial" w:eastAsia="Gulim" w:hAnsi="Arial" w:cs="Arial"/>
                <w:color w:val="0000CC"/>
                <w:sz w:val="20"/>
                <w:lang w:eastAsia="ko-KR"/>
              </w:rPr>
              <w:t xml:space="preserve">. </w:t>
            </w:r>
          </w:p>
          <w:p w:rsidR="00BC4754" w:rsidRDefault="00BC4754">
            <w:pPr>
              <w:rPr>
                <w:rFonts w:ascii="Arial" w:eastAsia="Gulim" w:hAnsi="Arial" w:cs="Arial"/>
                <w:color w:val="0000CC"/>
                <w:sz w:val="20"/>
                <w:lang w:eastAsia="ko-KR"/>
              </w:rPr>
            </w:pPr>
          </w:p>
          <w:p w:rsidR="00BC4754" w:rsidRPr="005D3387" w:rsidRDefault="00BC4754" w:rsidP="008F0347">
            <w:pPr>
              <w:rPr>
                <w:rFonts w:ascii="Arial" w:eastAsia="Gulim" w:hAnsi="Arial" w:cs="Arial"/>
                <w:color w:val="0000CC"/>
                <w:sz w:val="20"/>
                <w:lang w:eastAsia="ko-KR"/>
              </w:rPr>
            </w:pPr>
            <w:r>
              <w:rPr>
                <w:rFonts w:ascii="Arial" w:eastAsia="Gulim" w:hAnsi="Arial" w:cs="Arial"/>
                <w:color w:val="0000CC"/>
                <w:sz w:val="20"/>
                <w:lang w:eastAsia="ko-KR"/>
              </w:rPr>
              <w:t xml:space="preserve">Add in line 44: The choice of 144 and not 128 was </w:t>
            </w:r>
            <w:r w:rsidR="008F0347">
              <w:rPr>
                <w:rFonts w:ascii="Arial" w:eastAsia="Gulim" w:hAnsi="Arial" w:cs="Arial"/>
                <w:color w:val="0000CC"/>
                <w:sz w:val="20"/>
                <w:lang w:eastAsia="ko-KR"/>
              </w:rPr>
              <w:t xml:space="preserve">made </w:t>
            </w:r>
            <w:r>
              <w:rPr>
                <w:rFonts w:ascii="Arial" w:eastAsia="Gulim" w:hAnsi="Arial" w:cs="Arial"/>
                <w:color w:val="0000CC"/>
                <w:sz w:val="20"/>
                <w:lang w:eastAsia="ko-KR"/>
              </w:rPr>
              <w:t xml:space="preserve">to reduce the </w:t>
            </w:r>
            <w:r w:rsidR="008F0347">
              <w:rPr>
                <w:rFonts w:ascii="Arial" w:eastAsia="Gulim" w:hAnsi="Arial" w:cs="Arial"/>
                <w:color w:val="0000CC"/>
                <w:sz w:val="20"/>
                <w:lang w:eastAsia="ko-KR"/>
              </w:rPr>
              <w:t>PHY</w:t>
            </w:r>
            <w:r>
              <w:rPr>
                <w:rFonts w:ascii="Arial" w:eastAsia="Gulim" w:hAnsi="Arial" w:cs="Arial"/>
                <w:color w:val="0000CC"/>
                <w:sz w:val="20"/>
                <w:lang w:eastAsia="ko-KR"/>
              </w:rPr>
              <w:t xml:space="preserve"> channel BW from 6MHz to 51/3MHz </w:t>
            </w:r>
            <w:r w:rsidR="008F0347">
              <w:rPr>
                <w:rFonts w:ascii="Arial" w:eastAsia="Gulim" w:hAnsi="Arial" w:cs="Arial"/>
                <w:color w:val="0000CC"/>
                <w:sz w:val="20"/>
                <w:lang w:eastAsia="ko-KR"/>
              </w:rPr>
              <w:t xml:space="preserve">in order to allow </w:t>
            </w:r>
            <w:proofErr w:type="spellStart"/>
            <w:r w:rsidR="008F0347">
              <w:rPr>
                <w:rFonts w:ascii="Arial" w:eastAsia="Gulim" w:hAnsi="Arial" w:cs="Arial"/>
                <w:color w:val="0000CC"/>
                <w:sz w:val="20"/>
                <w:lang w:eastAsia="ko-KR"/>
              </w:rPr>
              <w:t>shrper</w:t>
            </w:r>
            <w:proofErr w:type="spellEnd"/>
            <w:r w:rsidR="008F0347">
              <w:rPr>
                <w:rFonts w:ascii="Arial" w:eastAsia="Gulim" w:hAnsi="Arial" w:cs="Arial"/>
                <w:color w:val="0000CC"/>
                <w:sz w:val="20"/>
                <w:lang w:eastAsia="ko-KR"/>
              </w:rPr>
              <w:t xml:space="preserve"> filtering to achieve 55dB ACLR. </w:t>
            </w:r>
            <w:r>
              <w:rPr>
                <w:rFonts w:ascii="Arial" w:eastAsia="Gulim" w:hAnsi="Arial" w:cs="Arial"/>
                <w:color w:val="0000CC"/>
                <w:sz w:val="20"/>
                <w:lang w:eastAsia="ko-KR"/>
              </w:rPr>
              <w:t xml:space="preserve"> </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246.03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23.3.10.9.3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The second sentence is not appropriate and </w:t>
            </w:r>
            <w:r>
              <w:rPr>
                <w:rFonts w:ascii="Arial" w:hAnsi="Arial" w:cs="Arial"/>
                <w:sz w:val="20"/>
              </w:rPr>
              <w:lastRenderedPageBreak/>
              <w:t>redundant.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8F0347">
              <w:rPr>
                <w:rFonts w:ascii="Arial" w:eastAsia="Gulim" w:hAnsi="Arial" w:cs="Arial"/>
                <w:color w:val="0000CC"/>
                <w:sz w:val="20"/>
                <w:lang w:eastAsia="ko-KR"/>
              </w:rPr>
              <w:t>.</w:t>
            </w:r>
          </w:p>
          <w:p w:rsidR="008F0347" w:rsidRDefault="008F0347">
            <w:pPr>
              <w:rPr>
                <w:rFonts w:ascii="Arial" w:eastAsia="Gulim" w:hAnsi="Arial" w:cs="Arial"/>
                <w:color w:val="0000CC"/>
                <w:sz w:val="20"/>
                <w:lang w:eastAsia="ko-KR"/>
              </w:rPr>
            </w:pPr>
          </w:p>
          <w:p w:rsidR="008F0347" w:rsidRPr="005D3387" w:rsidRDefault="008F0347">
            <w:pPr>
              <w:rPr>
                <w:rFonts w:ascii="Arial" w:eastAsia="Gulim" w:hAnsi="Arial" w:cs="Arial"/>
                <w:color w:val="0000CC"/>
                <w:sz w:val="20"/>
                <w:lang w:eastAsia="ko-KR"/>
              </w:rPr>
            </w:pPr>
            <w:r>
              <w:rPr>
                <w:rFonts w:ascii="Arial" w:eastAsia="Gulim" w:hAnsi="Arial" w:cs="Arial"/>
                <w:color w:val="0000CC"/>
                <w:sz w:val="20"/>
                <w:lang w:eastAsia="ko-KR"/>
              </w:rPr>
              <w:lastRenderedPageBreak/>
              <w:t>C</w:t>
            </w:r>
            <w:r w:rsidRPr="008F0347">
              <w:rPr>
                <w:rFonts w:ascii="Arial" w:eastAsia="Gulim" w:hAnsi="Arial" w:cs="Arial"/>
                <w:color w:val="0000CC"/>
                <w:sz w:val="20"/>
                <w:lang w:eastAsia="ko-KR"/>
              </w:rPr>
              <w:t xml:space="preserve">hange the text to "The segment </w:t>
            </w:r>
            <w:proofErr w:type="spellStart"/>
            <w:r w:rsidRPr="008F0347">
              <w:rPr>
                <w:rFonts w:ascii="Arial" w:eastAsia="Gulim" w:hAnsi="Arial" w:cs="Arial"/>
                <w:color w:val="0000CC"/>
                <w:sz w:val="20"/>
                <w:lang w:eastAsia="ko-KR"/>
              </w:rPr>
              <w:t>deparser</w:t>
            </w:r>
            <w:proofErr w:type="spellEnd"/>
            <w:r w:rsidRPr="008F0347">
              <w:rPr>
                <w:rFonts w:ascii="Arial" w:eastAsia="Gulim" w:hAnsi="Arial" w:cs="Arial"/>
                <w:color w:val="0000CC"/>
                <w:sz w:val="20"/>
                <w:lang w:eastAsia="ko-KR"/>
              </w:rPr>
              <w:t xml:space="preserve"> is not used in Clause 23 as no segment parser is used in Clause 23."</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lastRenderedPageBreak/>
              <w:t>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239.62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This 'Note' is implementation related. Do we really need to specify this in the spec? Moreover, TVHT_2W is utilized in Table 23-5, while TVHT_Mode_2N is utilized in the 'Note'. It is not </w:t>
            </w:r>
            <w:proofErr w:type="spellStart"/>
            <w:r>
              <w:rPr>
                <w:rFonts w:ascii="Arial" w:hAnsi="Arial" w:cs="Arial"/>
                <w:sz w:val="20"/>
              </w:rPr>
              <w:t>consistant</w:t>
            </w:r>
            <w:proofErr w:type="spellEnd"/>
            <w:r>
              <w:rPr>
                <w:rFonts w:ascii="Arial" w:hAnsi="Arial" w:cs="Arial"/>
                <w:sz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6601A7">
              <w:rPr>
                <w:rFonts w:ascii="Arial" w:eastAsia="Gulim" w:hAnsi="Arial" w:cs="Arial"/>
                <w:color w:val="0000CC"/>
                <w:sz w:val="20"/>
                <w:lang w:eastAsia="ko-KR"/>
              </w:rPr>
              <w:t>.</w:t>
            </w:r>
          </w:p>
          <w:p w:rsidR="006601A7" w:rsidRDefault="006601A7">
            <w:pPr>
              <w:rPr>
                <w:rFonts w:ascii="Arial" w:eastAsia="Gulim" w:hAnsi="Arial" w:cs="Arial"/>
                <w:color w:val="0000CC"/>
                <w:sz w:val="20"/>
                <w:lang w:eastAsia="ko-KR"/>
              </w:rPr>
            </w:pPr>
          </w:p>
          <w:p w:rsidR="006601A7" w:rsidRPr="005D3387" w:rsidRDefault="006601A7">
            <w:pPr>
              <w:rPr>
                <w:rFonts w:ascii="Arial" w:eastAsia="Gulim" w:hAnsi="Arial" w:cs="Arial"/>
                <w:color w:val="0000CC"/>
                <w:sz w:val="20"/>
                <w:lang w:eastAsia="ko-KR"/>
              </w:rPr>
            </w:pPr>
            <w:r>
              <w:rPr>
                <w:rFonts w:ascii="Arial" w:eastAsia="Gulim" w:hAnsi="Arial" w:cs="Arial"/>
                <w:color w:val="0000CC"/>
                <w:sz w:val="20"/>
                <w:lang w:eastAsia="ko-KR"/>
              </w:rPr>
              <w:t>The Note is copied from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134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8.4.48a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"sent in the lowest, second to lowest, second to highest and highest frequency segments are based on subtracting 216, subtracting 72, adding 72 and adding 216 from the values shown in table 8-53g respectively"</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 understand the intent of not repeating stuff defined in .11ac</w:t>
            </w:r>
            <w:proofErr w:type="gramStart"/>
            <w:r>
              <w:rPr>
                <w:rFonts w:ascii="Arial" w:hAnsi="Arial" w:cs="Arial"/>
                <w:sz w:val="20"/>
              </w:rPr>
              <w:t>,  but</w:t>
            </w:r>
            <w:proofErr w:type="gramEnd"/>
            <w:r>
              <w:rPr>
                <w:rFonts w:ascii="Arial" w:hAnsi="Arial" w:cs="Arial"/>
                <w:sz w:val="20"/>
              </w:rPr>
              <w:t xml:space="preserve"> the .11ac definitions are not going to change now,  and this recipe is easy to misread.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Except where the change is trivial and self-evident</w:t>
            </w:r>
            <w:proofErr w:type="gramStart"/>
            <w:r>
              <w:rPr>
                <w:rFonts w:ascii="Arial" w:hAnsi="Arial" w:cs="Arial"/>
                <w:sz w:val="20"/>
              </w:rPr>
              <w:t>,  enumerate</w:t>
            </w:r>
            <w:proofErr w:type="gramEnd"/>
            <w:r>
              <w:rPr>
                <w:rFonts w:ascii="Arial" w:hAnsi="Arial" w:cs="Arial"/>
                <w:sz w:val="20"/>
              </w:rPr>
              <w:t xml:space="preserve"> the subcarriers for TVHT in this </w:t>
            </w:r>
            <w:proofErr w:type="spellStart"/>
            <w:r>
              <w:rPr>
                <w:rFonts w:ascii="Arial" w:hAnsi="Arial" w:cs="Arial"/>
                <w:sz w:val="20"/>
              </w:rPr>
              <w:t>subclause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Ditto at 45.57</w:t>
            </w: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1972BB">
              <w:rPr>
                <w:rFonts w:ascii="Arial" w:eastAsia="Gulim" w:hAnsi="Arial" w:cs="Arial"/>
                <w:color w:val="0000CC"/>
                <w:sz w:val="20"/>
                <w:lang w:eastAsia="ko-KR"/>
              </w:rPr>
              <w:t>.</w:t>
            </w:r>
          </w:p>
          <w:p w:rsidR="001972BB" w:rsidRDefault="001972BB">
            <w:pPr>
              <w:rPr>
                <w:rFonts w:ascii="Arial" w:eastAsia="Gulim" w:hAnsi="Arial" w:cs="Arial"/>
                <w:color w:val="0000CC"/>
                <w:sz w:val="20"/>
                <w:lang w:eastAsia="ko-KR"/>
              </w:rPr>
            </w:pPr>
          </w:p>
          <w:p w:rsidR="001972BB" w:rsidRPr="005D3387" w:rsidRDefault="001972BB">
            <w:pPr>
              <w:rPr>
                <w:rFonts w:ascii="Arial" w:eastAsia="Gulim" w:hAnsi="Arial" w:cs="Arial"/>
                <w:color w:val="0000CC"/>
                <w:sz w:val="20"/>
                <w:lang w:eastAsia="ko-KR"/>
              </w:rPr>
            </w:pPr>
            <w:r>
              <w:rPr>
                <w:rFonts w:ascii="Arial" w:eastAsia="Gulim" w:hAnsi="Arial" w:cs="Arial"/>
                <w:color w:val="0000CC"/>
                <w:sz w:val="20"/>
                <w:lang w:eastAsia="ko-KR"/>
              </w:rPr>
              <w:t>See resolution to comment 46.</w:t>
            </w:r>
          </w:p>
        </w:tc>
      </w:tr>
      <w:tr w:rsidR="00D4586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D45865" w:rsidRDefault="00D45865">
            <w:pPr>
              <w:jc w:val="right"/>
              <w:rPr>
                <w:rFonts w:ascii="Arial" w:hAnsi="Arial" w:cs="Arial"/>
                <w:sz w:val="20"/>
              </w:rPr>
            </w:pPr>
            <w:r>
              <w:rPr>
                <w:rFonts w:ascii="Arial" w:hAnsi="Arial" w:cs="Arial"/>
                <w:sz w:val="20"/>
              </w:rPr>
              <w:t>766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5865" w:rsidRDefault="00D45865">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5865" w:rsidRDefault="00D45865">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D45865" w:rsidRDefault="00D45865">
            <w:pPr>
              <w:rPr>
                <w:rFonts w:ascii="Arial" w:hAnsi="Arial" w:cs="Arial"/>
                <w:sz w:val="20"/>
              </w:rPr>
            </w:pPr>
            <w:r>
              <w:rPr>
                <w:rFonts w:ascii="Arial" w:hAnsi="Arial" w:cs="Arial"/>
                <w:sz w:val="20"/>
              </w:rPr>
              <w:t>Interleaver needs to be redesigned.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D45865" w:rsidRDefault="00D45865">
            <w:pPr>
              <w:rPr>
                <w:rFonts w:ascii="Arial" w:hAnsi="Arial" w:cs="Arial"/>
                <w:sz w:val="20"/>
              </w:rPr>
            </w:pPr>
            <w:r>
              <w:rPr>
                <w:rFonts w:ascii="Arial" w:hAnsi="Arial" w:cs="Arial"/>
                <w:sz w:val="20"/>
              </w:rPr>
              <w:t>Design a single interleaver across frequency segments that will allow different modulation levels for each frequency segment. This will kee</w:t>
            </w:r>
            <w:bookmarkStart w:id="0" w:name="_GoBack"/>
            <w:bookmarkEnd w:id="0"/>
            <w:r>
              <w:rPr>
                <w:rFonts w:ascii="Arial" w:hAnsi="Arial" w:cs="Arial"/>
                <w:sz w:val="20"/>
              </w:rPr>
              <w:t>p the code-rate the same, but change the signal constellation.</w:t>
            </w:r>
          </w:p>
        </w:tc>
        <w:tc>
          <w:tcPr>
            <w:tcW w:w="2790" w:type="dxa"/>
            <w:tcBorders>
              <w:top w:val="single" w:sz="4" w:space="0" w:color="auto"/>
              <w:left w:val="single" w:sz="4" w:space="0" w:color="auto"/>
              <w:bottom w:val="single" w:sz="4" w:space="0" w:color="auto"/>
              <w:right w:val="single" w:sz="4" w:space="0" w:color="auto"/>
            </w:tcBorders>
          </w:tcPr>
          <w:p w:rsidR="00A9320F" w:rsidRDefault="00A9320F" w:rsidP="00A9320F">
            <w:pPr>
              <w:rPr>
                <w:rFonts w:ascii="Arial" w:eastAsia="Gulim" w:hAnsi="Arial" w:cs="Arial"/>
                <w:color w:val="0000CC"/>
                <w:sz w:val="20"/>
                <w:lang w:eastAsia="ko-KR"/>
              </w:rPr>
            </w:pPr>
            <w:r>
              <w:rPr>
                <w:rFonts w:ascii="Arial" w:eastAsia="Gulim" w:hAnsi="Arial" w:cs="Arial"/>
                <w:color w:val="0000CC"/>
                <w:sz w:val="20"/>
                <w:lang w:eastAsia="ko-KR"/>
              </w:rPr>
              <w:t>Rejected.</w:t>
            </w:r>
          </w:p>
          <w:p w:rsidR="00A9320F" w:rsidRDefault="00A9320F" w:rsidP="00A9320F">
            <w:pPr>
              <w:rPr>
                <w:rFonts w:ascii="Arial" w:eastAsia="Gulim" w:hAnsi="Arial" w:cs="Arial"/>
                <w:color w:val="0000CC"/>
                <w:sz w:val="20"/>
                <w:lang w:eastAsia="ko-KR"/>
              </w:rPr>
            </w:pPr>
          </w:p>
          <w:p w:rsidR="00A9320F" w:rsidRDefault="00A9320F" w:rsidP="00A9320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D45865" w:rsidRPr="005D3387" w:rsidRDefault="00A9320F" w:rsidP="00A9320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bl>
    <w:p w:rsidR="00FE12B8" w:rsidRPr="005D3387" w:rsidRDefault="00FE12B8"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FE12B8" w:rsidRDefault="00A45AAE" w:rsidP="00FE12B8">
      <w:pPr>
        <w:autoSpaceDE w:val="0"/>
        <w:autoSpaceDN w:val="0"/>
        <w:adjustRightInd w:val="0"/>
        <w:rPr>
          <w:b/>
          <w:bCs/>
          <w:sz w:val="20"/>
          <w:lang w:eastAsia="ko-KR"/>
        </w:rPr>
      </w:pPr>
      <w:r>
        <w:rPr>
          <w:b/>
          <w:bCs/>
          <w:sz w:val="20"/>
          <w:lang w:eastAsia="ko-KR"/>
        </w:rPr>
        <w:t xml:space="preserve">Multiple MCS </w:t>
      </w:r>
      <w:r w:rsidR="00FE12B8" w:rsidRPr="005D3387">
        <w:rPr>
          <w:rFonts w:hint="eastAsia"/>
          <w:b/>
          <w:bCs/>
          <w:sz w:val="20"/>
          <w:lang w:eastAsia="ko-KR"/>
        </w:rPr>
        <w:t>Discussion:</w:t>
      </w:r>
    </w:p>
    <w:p w:rsidR="00A45AAE" w:rsidRDefault="00A45AAE" w:rsidP="00FE12B8">
      <w:pPr>
        <w:autoSpaceDE w:val="0"/>
        <w:autoSpaceDN w:val="0"/>
        <w:adjustRightInd w:val="0"/>
        <w:rPr>
          <w:b/>
          <w:bCs/>
          <w:sz w:val="20"/>
          <w:lang w:eastAsia="ko-KR"/>
        </w:rPr>
      </w:pPr>
    </w:p>
    <w:p w:rsidR="00A45AAE" w:rsidRPr="005D3387" w:rsidRDefault="00A45AAE" w:rsidP="00FE12B8">
      <w:pPr>
        <w:autoSpaceDE w:val="0"/>
        <w:autoSpaceDN w:val="0"/>
        <w:adjustRightInd w:val="0"/>
        <w:rPr>
          <w:b/>
          <w:bCs/>
          <w:sz w:val="20"/>
          <w:lang w:eastAsia="ko-KR"/>
        </w:rPr>
      </w:pPr>
    </w:p>
    <w:p w:rsidR="00CD3C9A" w:rsidRDefault="00CD3C9A" w:rsidP="004F42E8">
      <w:pPr>
        <w:rPr>
          <w:color w:val="002060"/>
        </w:rPr>
      </w:pPr>
      <w:r>
        <w:rPr>
          <w:color w:val="002060"/>
        </w:rPr>
        <w:t>802.11n has defined multiple QAM symbols sharing the same encoder for use in beamforming spatial multiplexing (closed loop MIMO) whereby the strongest streams use higher QAM and the weaker stream use lower QAM so as to better match the SNR seen by each spatial stream.  However 802.11ac moved away from this complexity towards one MCS for all spatial streams.</w:t>
      </w:r>
    </w:p>
    <w:p w:rsidR="00CD3C9A" w:rsidRDefault="00CD3C9A" w:rsidP="004F42E8">
      <w:pPr>
        <w:rPr>
          <w:color w:val="002060"/>
        </w:rPr>
      </w:pPr>
    </w:p>
    <w:p w:rsidR="00CD3C9A" w:rsidRDefault="00CD3C9A" w:rsidP="004F42E8">
      <w:pPr>
        <w:rPr>
          <w:color w:val="002060"/>
        </w:rPr>
      </w:pPr>
      <w:r>
        <w:rPr>
          <w:color w:val="002060"/>
        </w:rPr>
        <w:t xml:space="preserve">This is somewhat similar to using different QAM size for different frequency domain channels.  Enabling multiple QAM sizes or multiple MCS increases system complexity as far as estimating and reporting the preferred MCS and </w:t>
      </w:r>
      <w:r w:rsidR="00CA3BAA">
        <w:rPr>
          <w:color w:val="002060"/>
        </w:rPr>
        <w:t xml:space="preserve">as far signalling the used MCS and is not </w:t>
      </w:r>
      <w:proofErr w:type="spellStart"/>
      <w:r w:rsidR="00CA3BAA">
        <w:rPr>
          <w:color w:val="002060"/>
        </w:rPr>
        <w:t>inline</w:t>
      </w:r>
      <w:proofErr w:type="spellEnd"/>
      <w:r w:rsidR="00CA3BAA">
        <w:rPr>
          <w:color w:val="002060"/>
        </w:rPr>
        <w:t xml:space="preserve"> with the spirit of 11ac design.</w:t>
      </w:r>
    </w:p>
    <w:p w:rsidR="00CD3C9A" w:rsidRDefault="00CD3C9A" w:rsidP="004F42E8">
      <w:pPr>
        <w:rPr>
          <w:color w:val="002060"/>
        </w:rPr>
      </w:pPr>
      <w:r>
        <w:rPr>
          <w:color w:val="002060"/>
        </w:rPr>
        <w:t xml:space="preserve"> </w:t>
      </w:r>
    </w:p>
    <w:p w:rsidR="00CA3BAA" w:rsidRDefault="00CA3BAA" w:rsidP="004F42E8">
      <w:pPr>
        <w:rPr>
          <w:color w:val="002060"/>
        </w:rPr>
      </w:pPr>
      <w:r>
        <w:rPr>
          <w:color w:val="002060"/>
        </w:rPr>
        <w:t>The following table looks at several unequal QAM sizes as in 802.11n and tries to estimate the gain compared to usage of one MCS.</w:t>
      </w:r>
    </w:p>
    <w:p w:rsidR="00CA3BAA" w:rsidRDefault="00CA3BAA" w:rsidP="004F42E8">
      <w:pPr>
        <w:rPr>
          <w:color w:val="002060"/>
        </w:rPr>
      </w:pPr>
    </w:p>
    <w:p w:rsidR="00CA3BAA" w:rsidRDefault="00CA3BAA" w:rsidP="004F42E8">
      <w:pPr>
        <w:rPr>
          <w:color w:val="002060"/>
        </w:rPr>
      </w:pPr>
      <w:r>
        <w:rPr>
          <w:color w:val="002060"/>
        </w:rPr>
        <w:t>For channels with around 6dB difference in SNR (the first 5 options) we see that as long as a system with one MCS can use one MCS higher than the minimum there is no gain from using two different QAM sizes.</w:t>
      </w:r>
    </w:p>
    <w:p w:rsidR="00CA3BAA" w:rsidRDefault="00CA3BAA" w:rsidP="004F42E8">
      <w:pPr>
        <w:rPr>
          <w:color w:val="002060"/>
        </w:rPr>
      </w:pPr>
    </w:p>
    <w:p w:rsidR="00CA3BAA" w:rsidRDefault="00CA3BAA" w:rsidP="004F42E8">
      <w:pPr>
        <w:rPr>
          <w:color w:val="002060"/>
        </w:rPr>
      </w:pPr>
      <w:r>
        <w:rPr>
          <w:color w:val="002060"/>
        </w:rPr>
        <w:t xml:space="preserve">For channels with around 12dB difference in SNR there could be </w:t>
      </w:r>
      <w:proofErr w:type="spellStart"/>
      <w:r>
        <w:rPr>
          <w:color w:val="002060"/>
        </w:rPr>
        <w:t>som</w:t>
      </w:r>
      <w:proofErr w:type="spellEnd"/>
      <w:r>
        <w:rPr>
          <w:color w:val="002060"/>
        </w:rPr>
        <w:t xml:space="preserve"> potential gain of up to 20% at best but such high SNR discrepancy is less likely.</w:t>
      </w:r>
    </w:p>
    <w:p w:rsidR="00CA3BAA" w:rsidRDefault="00CA3BAA" w:rsidP="004F42E8">
      <w:pPr>
        <w:rPr>
          <w:color w:val="002060"/>
        </w:rPr>
      </w:pPr>
    </w:p>
    <w:p w:rsidR="00CA3BAA" w:rsidRDefault="00CA3BAA" w:rsidP="004F42E8">
      <w:pPr>
        <w:rPr>
          <w:color w:val="002060"/>
        </w:rPr>
      </w:pPr>
      <w:r>
        <w:rPr>
          <w:color w:val="002060"/>
        </w:rPr>
        <w:t>To summarize</w:t>
      </w:r>
      <w:r w:rsidR="0061345F">
        <w:rPr>
          <w:color w:val="002060"/>
        </w:rPr>
        <w:t>,</w:t>
      </w:r>
      <w:r>
        <w:rPr>
          <w:color w:val="002060"/>
        </w:rPr>
        <w:t xml:space="preserve"> much more work is needed in order to establish that multiple MCS are indeed </w:t>
      </w:r>
      <w:proofErr w:type="spellStart"/>
      <w:r>
        <w:rPr>
          <w:color w:val="002060"/>
        </w:rPr>
        <w:t>benficial</w:t>
      </w:r>
      <w:proofErr w:type="spellEnd"/>
      <w:r>
        <w:rPr>
          <w:color w:val="002060"/>
        </w:rPr>
        <w:t xml:space="preserve"> and worth the increased complexity and we leave such work to next generation </w:t>
      </w:r>
      <w:proofErr w:type="spellStart"/>
      <w:r>
        <w:rPr>
          <w:color w:val="002060"/>
        </w:rPr>
        <w:t>WiFi</w:t>
      </w:r>
      <w:proofErr w:type="spellEnd"/>
      <w:r>
        <w:rPr>
          <w:color w:val="002060"/>
        </w:rPr>
        <w:t xml:space="preserve"> work if and when TGaf </w:t>
      </w:r>
      <w:r w:rsidR="0061345F">
        <w:rPr>
          <w:color w:val="002060"/>
        </w:rPr>
        <w:t>based products have</w:t>
      </w:r>
      <w:r>
        <w:rPr>
          <w:color w:val="002060"/>
        </w:rPr>
        <w:t xml:space="preserve"> gaining market share.</w:t>
      </w:r>
    </w:p>
    <w:p w:rsidR="004F42E8" w:rsidRDefault="004F42E8" w:rsidP="004F42E8">
      <w:pPr>
        <w:rPr>
          <w:color w:val="002060"/>
        </w:rPr>
      </w:pPr>
    </w:p>
    <w:p w:rsidR="004F42E8" w:rsidRDefault="004F42E8"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tbl>
      <w:tblPr>
        <w:tblW w:w="0" w:type="auto"/>
        <w:tblCellMar>
          <w:left w:w="0" w:type="dxa"/>
          <w:right w:w="0" w:type="dxa"/>
        </w:tblCellMar>
        <w:tblLook w:val="04A0" w:firstRow="1" w:lastRow="0" w:firstColumn="1" w:lastColumn="0" w:noHBand="0" w:noVBand="1"/>
      </w:tblPr>
      <w:tblGrid>
        <w:gridCol w:w="3040"/>
        <w:gridCol w:w="1194"/>
        <w:gridCol w:w="1260"/>
        <w:gridCol w:w="1260"/>
      </w:tblGrid>
      <w:tr w:rsidR="00CA3BAA" w:rsidTr="00CA3BA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Two MCS on two Channels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proofErr w:type="spellStart"/>
            <w:r>
              <w:t>Tput</w:t>
            </w:r>
            <w:proofErr w:type="spellEnd"/>
            <w:r>
              <w:t xml:space="preserve"> Gain over min MCS +1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CA3BAA">
            <w:pPr>
              <w:jc w:val="center"/>
              <w:rPr>
                <w:rFonts w:ascii="Calibri" w:eastAsiaTheme="minorHAnsi" w:hAnsi="Calibri" w:cs="Calibri"/>
                <w:szCs w:val="22"/>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½)</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16QAM,64QAM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-6.5%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5/6)</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max MCS over </w:t>
            </w:r>
            <w:r>
              <w:rPr>
                <w:b/>
                <w:bCs/>
              </w:rPr>
              <w:t>one channel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higher MCS relative to min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second higher MCS relative to min</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QPSK,64QAM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16QAM,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bl>
    <w:p w:rsidR="004F42E8" w:rsidRDefault="004F42E8" w:rsidP="004F42E8">
      <w:pPr>
        <w:rPr>
          <w:rFonts w:ascii="Calibri" w:eastAsiaTheme="minorHAnsi" w:hAnsi="Calibri" w:cs="Calibri"/>
          <w:color w:val="002060"/>
          <w:szCs w:val="22"/>
        </w:rPr>
      </w:pPr>
    </w:p>
    <w:p w:rsidR="00731A2E" w:rsidRPr="005D3387" w:rsidRDefault="00731A2E" w:rsidP="005D3387">
      <w:pPr>
        <w:widowControl w:val="0"/>
        <w:autoSpaceDE w:val="0"/>
        <w:autoSpaceDN w:val="0"/>
        <w:adjustRightInd w:val="0"/>
        <w:ind w:leftChars="100" w:left="220"/>
        <w:rPr>
          <w:sz w:val="20"/>
          <w:u w:val="single"/>
          <w:lang w:val="en-US" w:eastAsia="ko-KR"/>
        </w:rPr>
      </w:pPr>
    </w:p>
    <w:sectPr w:rsidR="00731A2E" w:rsidRPr="005D338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40" w:rsidRDefault="003D3A40">
      <w:r>
        <w:separator/>
      </w:r>
    </w:p>
  </w:endnote>
  <w:endnote w:type="continuationSeparator" w:id="0">
    <w:p w:rsidR="003D3A40" w:rsidRDefault="003D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3D3A40">
    <w:pPr>
      <w:pStyle w:val="Footer"/>
      <w:tabs>
        <w:tab w:val="clear" w:pos="6480"/>
        <w:tab w:val="center" w:pos="4680"/>
        <w:tab w:val="right" w:pos="9360"/>
      </w:tabs>
    </w:pPr>
    <w:r>
      <w:fldChar w:fldCharType="begin"/>
    </w:r>
    <w:r>
      <w:instrText xml:space="preserve"> SUBJECT  \* MERGEFORMAT </w:instrText>
    </w:r>
    <w:r>
      <w:fldChar w:fldCharType="separate"/>
    </w:r>
    <w:r w:rsidR="00CD3C9A">
      <w:t>Submission</w:t>
    </w:r>
    <w:r>
      <w:fldChar w:fldCharType="end"/>
    </w:r>
    <w:r w:rsidR="00CD3C9A">
      <w:tab/>
      <w:t xml:space="preserve">page </w:t>
    </w:r>
    <w:r w:rsidR="00CD3C9A">
      <w:fldChar w:fldCharType="begin"/>
    </w:r>
    <w:r w:rsidR="00CD3C9A">
      <w:instrText xml:space="preserve">page </w:instrText>
    </w:r>
    <w:r w:rsidR="00CD3C9A">
      <w:fldChar w:fldCharType="separate"/>
    </w:r>
    <w:r w:rsidR="00A9320F">
      <w:rPr>
        <w:noProof/>
      </w:rPr>
      <w:t>10</w:t>
    </w:r>
    <w:r w:rsidR="00CD3C9A">
      <w:fldChar w:fldCharType="end"/>
    </w:r>
    <w:r w:rsidR="00CD3C9A">
      <w:tab/>
    </w:r>
    <w:r w:rsidR="00CD3C9A">
      <w:rPr>
        <w:rFonts w:hint="eastAsia"/>
        <w:lang w:eastAsia="ko-KR"/>
      </w:rPr>
      <w:t>Wookbong Lee</w:t>
    </w:r>
    <w:r w:rsidR="00CD3C9A">
      <w:t xml:space="preserve">, </w:t>
    </w:r>
    <w:r w:rsidR="00CD3C9A">
      <w:rPr>
        <w:rFonts w:hint="eastAsia"/>
        <w:lang w:eastAsia="ko-KR"/>
      </w:rPr>
      <w:t>LG Electronics</w:t>
    </w:r>
  </w:p>
  <w:p w:rsidR="00CD3C9A" w:rsidRDefault="00CD3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40" w:rsidRDefault="003D3A40">
      <w:r>
        <w:separator/>
      </w:r>
    </w:p>
  </w:footnote>
  <w:footnote w:type="continuationSeparator" w:id="0">
    <w:p w:rsidR="003D3A40" w:rsidRDefault="003D3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CD3C9A">
    <w:pPr>
      <w:pStyle w:val="Header"/>
      <w:tabs>
        <w:tab w:val="clear" w:pos="6480"/>
        <w:tab w:val="center" w:pos="4680"/>
        <w:tab w:val="right" w:pos="9360"/>
      </w:tabs>
    </w:pPr>
    <w:r>
      <w:rPr>
        <w:rFonts w:hint="eastAsia"/>
        <w:lang w:eastAsia="ko-KR"/>
      </w:rPr>
      <w:t>October</w:t>
    </w:r>
    <w:r>
      <w:t xml:space="preserve"> 2012</w:t>
    </w:r>
    <w:r>
      <w:tab/>
    </w:r>
    <w:r>
      <w:tab/>
    </w:r>
    <w:r w:rsidR="003D3A40">
      <w:fldChar w:fldCharType="begin"/>
    </w:r>
    <w:r w:rsidR="003D3A40">
      <w:instrText xml:space="preserve"> TITLE  \* MERGEFORMAT </w:instrText>
    </w:r>
    <w:r w:rsidR="003D3A40">
      <w:fldChar w:fldCharType="separate"/>
    </w:r>
    <w:r>
      <w:t>doc.: IEEE 802.11-10/</w:t>
    </w:r>
    <w:r>
      <w:rPr>
        <w:lang w:eastAsia="ko-KR"/>
      </w:rPr>
      <w:t>1241r0</w:t>
    </w:r>
    <w:r w:rsidR="003D3A40">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F8E6DAE"/>
    <w:multiLevelType w:val="hybridMultilevel"/>
    <w:tmpl w:val="FE7801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20FD9"/>
    <w:rsid w:val="00035395"/>
    <w:rsid w:val="00037B67"/>
    <w:rsid w:val="00052ADC"/>
    <w:rsid w:val="00061B9F"/>
    <w:rsid w:val="000645A0"/>
    <w:rsid w:val="00072DAE"/>
    <w:rsid w:val="00080B34"/>
    <w:rsid w:val="0008120E"/>
    <w:rsid w:val="00093020"/>
    <w:rsid w:val="00095E4E"/>
    <w:rsid w:val="00096375"/>
    <w:rsid w:val="000970E3"/>
    <w:rsid w:val="000C466E"/>
    <w:rsid w:val="000C5CB5"/>
    <w:rsid w:val="000D2BB6"/>
    <w:rsid w:val="00100B31"/>
    <w:rsid w:val="00107AA1"/>
    <w:rsid w:val="00107F29"/>
    <w:rsid w:val="001137EC"/>
    <w:rsid w:val="00125D54"/>
    <w:rsid w:val="00126C61"/>
    <w:rsid w:val="00137961"/>
    <w:rsid w:val="00137AAF"/>
    <w:rsid w:val="001532F2"/>
    <w:rsid w:val="00166318"/>
    <w:rsid w:val="00166B1C"/>
    <w:rsid w:val="00172333"/>
    <w:rsid w:val="00172B42"/>
    <w:rsid w:val="001972BB"/>
    <w:rsid w:val="001974F7"/>
    <w:rsid w:val="001A4BF3"/>
    <w:rsid w:val="001B0756"/>
    <w:rsid w:val="001C4FCF"/>
    <w:rsid w:val="001C5030"/>
    <w:rsid w:val="001D2620"/>
    <w:rsid w:val="001D307A"/>
    <w:rsid w:val="001D723B"/>
    <w:rsid w:val="001E04DB"/>
    <w:rsid w:val="001F0396"/>
    <w:rsid w:val="001F19E7"/>
    <w:rsid w:val="00210B9A"/>
    <w:rsid w:val="002112EF"/>
    <w:rsid w:val="00216FFE"/>
    <w:rsid w:val="00217061"/>
    <w:rsid w:val="002328CD"/>
    <w:rsid w:val="00236105"/>
    <w:rsid w:val="00243E0A"/>
    <w:rsid w:val="002508F7"/>
    <w:rsid w:val="0025531B"/>
    <w:rsid w:val="00264D00"/>
    <w:rsid w:val="00266127"/>
    <w:rsid w:val="00266788"/>
    <w:rsid w:val="0029020B"/>
    <w:rsid w:val="00290769"/>
    <w:rsid w:val="002973CD"/>
    <w:rsid w:val="002A714A"/>
    <w:rsid w:val="002B2452"/>
    <w:rsid w:val="002B7C26"/>
    <w:rsid w:val="002D44BE"/>
    <w:rsid w:val="002D74F4"/>
    <w:rsid w:val="0030066F"/>
    <w:rsid w:val="003009BB"/>
    <w:rsid w:val="003016A5"/>
    <w:rsid w:val="00302394"/>
    <w:rsid w:val="00315435"/>
    <w:rsid w:val="003179D4"/>
    <w:rsid w:val="003249ED"/>
    <w:rsid w:val="00335440"/>
    <w:rsid w:val="00351673"/>
    <w:rsid w:val="003678C5"/>
    <w:rsid w:val="00380BDA"/>
    <w:rsid w:val="003854E1"/>
    <w:rsid w:val="00390F9E"/>
    <w:rsid w:val="003965D0"/>
    <w:rsid w:val="003A6FDF"/>
    <w:rsid w:val="003B5CF5"/>
    <w:rsid w:val="003C00EF"/>
    <w:rsid w:val="003C1C35"/>
    <w:rsid w:val="003C398A"/>
    <w:rsid w:val="003D1123"/>
    <w:rsid w:val="003D3A40"/>
    <w:rsid w:val="003E0FEC"/>
    <w:rsid w:val="003E2813"/>
    <w:rsid w:val="003E2AFB"/>
    <w:rsid w:val="003E48FC"/>
    <w:rsid w:val="003F0FEF"/>
    <w:rsid w:val="003F6AAB"/>
    <w:rsid w:val="00401BC8"/>
    <w:rsid w:val="004031B3"/>
    <w:rsid w:val="00415AE1"/>
    <w:rsid w:val="00427F52"/>
    <w:rsid w:val="00442037"/>
    <w:rsid w:val="00444821"/>
    <w:rsid w:val="00445643"/>
    <w:rsid w:val="00445FFC"/>
    <w:rsid w:val="00464082"/>
    <w:rsid w:val="00466A93"/>
    <w:rsid w:val="004709B5"/>
    <w:rsid w:val="00475402"/>
    <w:rsid w:val="00475F7B"/>
    <w:rsid w:val="0048319C"/>
    <w:rsid w:val="00487F14"/>
    <w:rsid w:val="004C1877"/>
    <w:rsid w:val="004C1FD1"/>
    <w:rsid w:val="004C41B5"/>
    <w:rsid w:val="004C4293"/>
    <w:rsid w:val="004F05A6"/>
    <w:rsid w:val="004F42E8"/>
    <w:rsid w:val="004F7DB6"/>
    <w:rsid w:val="00502F16"/>
    <w:rsid w:val="0051796E"/>
    <w:rsid w:val="0052678F"/>
    <w:rsid w:val="0052799E"/>
    <w:rsid w:val="00551859"/>
    <w:rsid w:val="00554E86"/>
    <w:rsid w:val="005619AF"/>
    <w:rsid w:val="00565396"/>
    <w:rsid w:val="0057768A"/>
    <w:rsid w:val="00580449"/>
    <w:rsid w:val="005834CF"/>
    <w:rsid w:val="00596813"/>
    <w:rsid w:val="00597131"/>
    <w:rsid w:val="005978AB"/>
    <w:rsid w:val="005B2499"/>
    <w:rsid w:val="005B3675"/>
    <w:rsid w:val="005B407A"/>
    <w:rsid w:val="005B5F0F"/>
    <w:rsid w:val="005B74E1"/>
    <w:rsid w:val="005D3387"/>
    <w:rsid w:val="005E0E17"/>
    <w:rsid w:val="005F0032"/>
    <w:rsid w:val="00601E24"/>
    <w:rsid w:val="0061345F"/>
    <w:rsid w:val="00616D06"/>
    <w:rsid w:val="00621360"/>
    <w:rsid w:val="00621B58"/>
    <w:rsid w:val="0062440B"/>
    <w:rsid w:val="00633D5D"/>
    <w:rsid w:val="006601A7"/>
    <w:rsid w:val="0067547F"/>
    <w:rsid w:val="00681D5B"/>
    <w:rsid w:val="0068405B"/>
    <w:rsid w:val="006A3951"/>
    <w:rsid w:val="006A4151"/>
    <w:rsid w:val="006A432D"/>
    <w:rsid w:val="006A4699"/>
    <w:rsid w:val="006B4528"/>
    <w:rsid w:val="006C0108"/>
    <w:rsid w:val="006C0727"/>
    <w:rsid w:val="006C1C1B"/>
    <w:rsid w:val="006C54CF"/>
    <w:rsid w:val="006C76EC"/>
    <w:rsid w:val="006E07A1"/>
    <w:rsid w:val="006E145F"/>
    <w:rsid w:val="006E33DB"/>
    <w:rsid w:val="006E594C"/>
    <w:rsid w:val="006E672E"/>
    <w:rsid w:val="006F1D74"/>
    <w:rsid w:val="006F2F4C"/>
    <w:rsid w:val="006F72F5"/>
    <w:rsid w:val="00720D62"/>
    <w:rsid w:val="00724498"/>
    <w:rsid w:val="00724594"/>
    <w:rsid w:val="007251D2"/>
    <w:rsid w:val="00726B23"/>
    <w:rsid w:val="00731A2E"/>
    <w:rsid w:val="007335B8"/>
    <w:rsid w:val="0074600F"/>
    <w:rsid w:val="00746A0D"/>
    <w:rsid w:val="00747F0D"/>
    <w:rsid w:val="007538B2"/>
    <w:rsid w:val="0075430F"/>
    <w:rsid w:val="00754472"/>
    <w:rsid w:val="007550F0"/>
    <w:rsid w:val="00762B9F"/>
    <w:rsid w:val="00763D61"/>
    <w:rsid w:val="00770572"/>
    <w:rsid w:val="0079290F"/>
    <w:rsid w:val="007933BF"/>
    <w:rsid w:val="007A23CB"/>
    <w:rsid w:val="007A493A"/>
    <w:rsid w:val="007B002E"/>
    <w:rsid w:val="007B03B6"/>
    <w:rsid w:val="007B16E3"/>
    <w:rsid w:val="007D291C"/>
    <w:rsid w:val="007F19D4"/>
    <w:rsid w:val="007F5C99"/>
    <w:rsid w:val="008064C5"/>
    <w:rsid w:val="00807126"/>
    <w:rsid w:val="00815ED8"/>
    <w:rsid w:val="0082252D"/>
    <w:rsid w:val="0084047F"/>
    <w:rsid w:val="0084372C"/>
    <w:rsid w:val="008573EC"/>
    <w:rsid w:val="008652EE"/>
    <w:rsid w:val="0087166F"/>
    <w:rsid w:val="0087248A"/>
    <w:rsid w:val="00872C3F"/>
    <w:rsid w:val="00881153"/>
    <w:rsid w:val="008827B7"/>
    <w:rsid w:val="0089183E"/>
    <w:rsid w:val="00892A1C"/>
    <w:rsid w:val="0089494E"/>
    <w:rsid w:val="008A0008"/>
    <w:rsid w:val="008A2077"/>
    <w:rsid w:val="008A3D89"/>
    <w:rsid w:val="008A7058"/>
    <w:rsid w:val="008C35EB"/>
    <w:rsid w:val="008C7CC7"/>
    <w:rsid w:val="008D41F9"/>
    <w:rsid w:val="008D6D27"/>
    <w:rsid w:val="008E12D3"/>
    <w:rsid w:val="008F0347"/>
    <w:rsid w:val="008F73CE"/>
    <w:rsid w:val="00902CF5"/>
    <w:rsid w:val="0091503D"/>
    <w:rsid w:val="009173F1"/>
    <w:rsid w:val="00930C91"/>
    <w:rsid w:val="00931A16"/>
    <w:rsid w:val="00956A34"/>
    <w:rsid w:val="00957628"/>
    <w:rsid w:val="00963CDF"/>
    <w:rsid w:val="00971087"/>
    <w:rsid w:val="00986C7E"/>
    <w:rsid w:val="009B071B"/>
    <w:rsid w:val="009C38A4"/>
    <w:rsid w:val="009C467E"/>
    <w:rsid w:val="009C7464"/>
    <w:rsid w:val="009E7393"/>
    <w:rsid w:val="00A03A02"/>
    <w:rsid w:val="00A25787"/>
    <w:rsid w:val="00A3207C"/>
    <w:rsid w:val="00A32C65"/>
    <w:rsid w:val="00A45AAE"/>
    <w:rsid w:val="00A66CA6"/>
    <w:rsid w:val="00A9320F"/>
    <w:rsid w:val="00A94389"/>
    <w:rsid w:val="00AA1EEF"/>
    <w:rsid w:val="00AA2749"/>
    <w:rsid w:val="00AA427C"/>
    <w:rsid w:val="00AA4CEA"/>
    <w:rsid w:val="00AB1690"/>
    <w:rsid w:val="00AC3554"/>
    <w:rsid w:val="00AD5874"/>
    <w:rsid w:val="00AD7499"/>
    <w:rsid w:val="00AE758D"/>
    <w:rsid w:val="00AF671D"/>
    <w:rsid w:val="00AF7DEA"/>
    <w:rsid w:val="00B01278"/>
    <w:rsid w:val="00B04EC3"/>
    <w:rsid w:val="00B06544"/>
    <w:rsid w:val="00B126F9"/>
    <w:rsid w:val="00B32BB7"/>
    <w:rsid w:val="00B35F53"/>
    <w:rsid w:val="00B43463"/>
    <w:rsid w:val="00B5522A"/>
    <w:rsid w:val="00B678F9"/>
    <w:rsid w:val="00B9538C"/>
    <w:rsid w:val="00BA48E1"/>
    <w:rsid w:val="00BA4C12"/>
    <w:rsid w:val="00BA57BC"/>
    <w:rsid w:val="00BC28BC"/>
    <w:rsid w:val="00BC4754"/>
    <w:rsid w:val="00BC78AB"/>
    <w:rsid w:val="00BD0904"/>
    <w:rsid w:val="00BD534B"/>
    <w:rsid w:val="00BD730B"/>
    <w:rsid w:val="00BD7AEA"/>
    <w:rsid w:val="00BE042D"/>
    <w:rsid w:val="00BE4369"/>
    <w:rsid w:val="00BE632E"/>
    <w:rsid w:val="00BE68C2"/>
    <w:rsid w:val="00BF6D36"/>
    <w:rsid w:val="00C001AB"/>
    <w:rsid w:val="00C13B9C"/>
    <w:rsid w:val="00C200DE"/>
    <w:rsid w:val="00C20F75"/>
    <w:rsid w:val="00C221E1"/>
    <w:rsid w:val="00C227C9"/>
    <w:rsid w:val="00C24393"/>
    <w:rsid w:val="00C2457F"/>
    <w:rsid w:val="00C272C4"/>
    <w:rsid w:val="00C275E4"/>
    <w:rsid w:val="00C30B8E"/>
    <w:rsid w:val="00C337C5"/>
    <w:rsid w:val="00C35190"/>
    <w:rsid w:val="00C379FF"/>
    <w:rsid w:val="00C654D1"/>
    <w:rsid w:val="00C665EB"/>
    <w:rsid w:val="00C7303D"/>
    <w:rsid w:val="00C73BB5"/>
    <w:rsid w:val="00C801B7"/>
    <w:rsid w:val="00C84FF4"/>
    <w:rsid w:val="00C918E6"/>
    <w:rsid w:val="00C92BC7"/>
    <w:rsid w:val="00C93CFC"/>
    <w:rsid w:val="00CA09B2"/>
    <w:rsid w:val="00CA3BAA"/>
    <w:rsid w:val="00CA4D9D"/>
    <w:rsid w:val="00CA7347"/>
    <w:rsid w:val="00CA7B2E"/>
    <w:rsid w:val="00CC08F3"/>
    <w:rsid w:val="00CC13CE"/>
    <w:rsid w:val="00CC568E"/>
    <w:rsid w:val="00CD12C2"/>
    <w:rsid w:val="00CD3C9A"/>
    <w:rsid w:val="00CD7AB1"/>
    <w:rsid w:val="00CE50CC"/>
    <w:rsid w:val="00CE6830"/>
    <w:rsid w:val="00CE7288"/>
    <w:rsid w:val="00CF1667"/>
    <w:rsid w:val="00CF5B35"/>
    <w:rsid w:val="00CF7CEA"/>
    <w:rsid w:val="00D10DEC"/>
    <w:rsid w:val="00D12BAE"/>
    <w:rsid w:val="00D13405"/>
    <w:rsid w:val="00D1407F"/>
    <w:rsid w:val="00D23296"/>
    <w:rsid w:val="00D23593"/>
    <w:rsid w:val="00D311FF"/>
    <w:rsid w:val="00D321E2"/>
    <w:rsid w:val="00D435E9"/>
    <w:rsid w:val="00D43654"/>
    <w:rsid w:val="00D43A7F"/>
    <w:rsid w:val="00D44846"/>
    <w:rsid w:val="00D45865"/>
    <w:rsid w:val="00D63971"/>
    <w:rsid w:val="00D800C2"/>
    <w:rsid w:val="00D8054A"/>
    <w:rsid w:val="00D87E2A"/>
    <w:rsid w:val="00D92DA2"/>
    <w:rsid w:val="00D95177"/>
    <w:rsid w:val="00D95908"/>
    <w:rsid w:val="00DB0230"/>
    <w:rsid w:val="00DB47C8"/>
    <w:rsid w:val="00DC5A7B"/>
    <w:rsid w:val="00DC730B"/>
    <w:rsid w:val="00DD2BCF"/>
    <w:rsid w:val="00DD3E02"/>
    <w:rsid w:val="00DD5C1F"/>
    <w:rsid w:val="00DE1387"/>
    <w:rsid w:val="00DE3FA4"/>
    <w:rsid w:val="00DF11C1"/>
    <w:rsid w:val="00DF2672"/>
    <w:rsid w:val="00DF6BE5"/>
    <w:rsid w:val="00E079D0"/>
    <w:rsid w:val="00E203AF"/>
    <w:rsid w:val="00E2289D"/>
    <w:rsid w:val="00E2705A"/>
    <w:rsid w:val="00E36D4A"/>
    <w:rsid w:val="00E42C9F"/>
    <w:rsid w:val="00E47A4E"/>
    <w:rsid w:val="00E503B4"/>
    <w:rsid w:val="00E546E5"/>
    <w:rsid w:val="00E55196"/>
    <w:rsid w:val="00E55FDD"/>
    <w:rsid w:val="00E62217"/>
    <w:rsid w:val="00E7338D"/>
    <w:rsid w:val="00E94EC6"/>
    <w:rsid w:val="00EA6E9A"/>
    <w:rsid w:val="00EB1759"/>
    <w:rsid w:val="00EB5624"/>
    <w:rsid w:val="00EB61C2"/>
    <w:rsid w:val="00EB77AB"/>
    <w:rsid w:val="00EC0430"/>
    <w:rsid w:val="00ED00A7"/>
    <w:rsid w:val="00ED4FFF"/>
    <w:rsid w:val="00EE2B5D"/>
    <w:rsid w:val="00EE5B56"/>
    <w:rsid w:val="00EE5C1F"/>
    <w:rsid w:val="00EF0907"/>
    <w:rsid w:val="00F06CA9"/>
    <w:rsid w:val="00F11588"/>
    <w:rsid w:val="00F17E3E"/>
    <w:rsid w:val="00F25297"/>
    <w:rsid w:val="00F3166D"/>
    <w:rsid w:val="00F331F7"/>
    <w:rsid w:val="00F34150"/>
    <w:rsid w:val="00F34A7C"/>
    <w:rsid w:val="00F44A69"/>
    <w:rsid w:val="00F477BF"/>
    <w:rsid w:val="00F62D53"/>
    <w:rsid w:val="00F63B7F"/>
    <w:rsid w:val="00F74F17"/>
    <w:rsid w:val="00F76ACB"/>
    <w:rsid w:val="00F9104C"/>
    <w:rsid w:val="00FC4D03"/>
    <w:rsid w:val="00FC716D"/>
    <w:rsid w:val="00FD3831"/>
    <w:rsid w:val="00FD42D1"/>
    <w:rsid w:val="00FE0769"/>
    <w:rsid w:val="00FE12B8"/>
    <w:rsid w:val="00FE44D6"/>
    <w:rsid w:val="00FE5022"/>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38585">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237713005">
      <w:bodyDiv w:val="1"/>
      <w:marLeft w:val="0"/>
      <w:marRight w:val="0"/>
      <w:marTop w:val="0"/>
      <w:marBottom w:val="0"/>
      <w:divBdr>
        <w:top w:val="none" w:sz="0" w:space="0" w:color="auto"/>
        <w:left w:val="none" w:sz="0" w:space="0" w:color="auto"/>
        <w:bottom w:val="none" w:sz="0" w:space="0" w:color="auto"/>
        <w:right w:val="none" w:sz="0" w:space="0" w:color="auto"/>
      </w:divBdr>
    </w:div>
    <w:div w:id="1353142218">
      <w:bodyDiv w:val="1"/>
      <w:marLeft w:val="0"/>
      <w:marRight w:val="0"/>
      <w:marTop w:val="0"/>
      <w:marBottom w:val="0"/>
      <w:divBdr>
        <w:top w:val="none" w:sz="0" w:space="0" w:color="auto"/>
        <w:left w:val="none" w:sz="0" w:space="0" w:color="auto"/>
        <w:bottom w:val="none" w:sz="0" w:space="0" w:color="auto"/>
        <w:right w:val="none" w:sz="0" w:space="0" w:color="auto"/>
      </w:divBdr>
    </w:div>
    <w:div w:id="1412895128">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018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orat@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86617-DD3F-4265-B87A-2C04FC89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3150</Words>
  <Characters>17957</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802.11-10/1241r0</vt:lpstr>
    </vt:vector>
  </TitlesOfParts>
  <Company>Cisco Systems</Company>
  <LinksUpToDate>false</LinksUpToDate>
  <CharactersWithSpaces>21065</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6422550</vt:i4>
      </vt:variant>
      <vt:variant>
        <vt:i4>3</vt:i4>
      </vt:variant>
      <vt:variant>
        <vt:i4>0</vt:i4>
      </vt:variant>
      <vt:variant>
        <vt:i4>5</vt:i4>
      </vt:variant>
      <vt:variant>
        <vt:lpwstr>mailto:dongguk.lim@lge.com</vt:lpwstr>
      </vt:variant>
      <vt:variant>
        <vt:lpwstr/>
      </vt:variant>
      <vt:variant>
        <vt:i4>5963813</vt:i4>
      </vt:variant>
      <vt:variant>
        <vt:i4>0</vt:i4>
      </vt:variant>
      <vt:variant>
        <vt:i4>0</vt:i4>
      </vt:variant>
      <vt:variant>
        <vt:i4>5</vt:i4>
      </vt:variant>
      <vt:variant>
        <vt:lpwstr>mailto:wookbong.lee@lge.com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keywords>November 2012</cp:keywords>
  <cp:lastModifiedBy>Ron Porat</cp:lastModifiedBy>
  <cp:revision>3</cp:revision>
  <cp:lastPrinted>2012-10-25T22:47:00Z</cp:lastPrinted>
  <dcterms:created xsi:type="dcterms:W3CDTF">2012-11-14T23:24:00Z</dcterms:created>
  <dcterms:modified xsi:type="dcterms:W3CDTF">2012-11-14T23:45:00Z</dcterms:modified>
</cp:coreProperties>
</file>