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8197D" w:rsidP="00107C9E">
      <w:pPr>
        <w:pStyle w:val="T1"/>
        <w:pBdr>
          <w:bottom w:val="single" w:sz="6" w:space="0" w:color="auto"/>
        </w:pBdr>
        <w:spacing w:after="240"/>
      </w:pPr>
      <w:r>
        <w:t xml:space="preserve">That </w:t>
      </w:r>
      <w:r w:rsidR="00107C9E">
        <w:t>IEEE P802.11</w:t>
      </w:r>
      <w:r w:rsidR="00107C9E">
        <w:br/>
        <w:t>Wireless LANs</w:t>
      </w:r>
    </w:p>
    <w:tbl>
      <w:tblPr>
        <w:tblW w:w="9576" w:type="dxa"/>
        <w:jc w:val="center"/>
        <w:tblInd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9C677A">
        <w:trPr>
          <w:trHeight w:val="485"/>
          <w:jc w:val="center"/>
        </w:trPr>
        <w:tc>
          <w:tcPr>
            <w:tcW w:w="9576" w:type="dxa"/>
            <w:gridSpan w:val="5"/>
            <w:vAlign w:val="center"/>
          </w:tcPr>
          <w:p w:rsidR="00107C9E" w:rsidRDefault="00E14FB5" w:rsidP="0016747C">
            <w:pPr>
              <w:pStyle w:val="T2"/>
              <w:ind w:left="-90"/>
            </w:pPr>
            <w:r>
              <w:t xml:space="preserve"> Modification</w:t>
            </w:r>
            <w:r w:rsidR="00107C9E">
              <w:t xml:space="preserve"> </w:t>
            </w:r>
            <w:r>
              <w:t xml:space="preserve">to </w:t>
            </w:r>
            <w:r w:rsidRPr="00E6359F">
              <w:t>the Amendment Text</w:t>
            </w:r>
            <w:r>
              <w:t xml:space="preserve"> of </w:t>
            </w:r>
            <w:r w:rsidR="00107C9E">
              <w:t xml:space="preserve"> </w:t>
            </w:r>
            <w:r w:rsidR="00107C9E">
              <w:rPr>
                <w:rFonts w:hint="eastAsia"/>
                <w:lang w:eastAsia="zh-CN"/>
              </w:rPr>
              <w:t xml:space="preserve">white list of </w:t>
            </w:r>
            <w:r w:rsidR="00107C9E">
              <w:rPr>
                <w:lang w:eastAsia="zh-CN"/>
              </w:rPr>
              <w:t>multiple</w:t>
            </w:r>
            <w:r w:rsidR="00107C9E">
              <w:rPr>
                <w:rFonts w:hint="eastAsia"/>
                <w:lang w:eastAsia="zh-CN"/>
              </w:rPr>
              <w:t xml:space="preserve"> APs GAS </w:t>
            </w:r>
            <w:r w:rsidR="0016747C">
              <w:rPr>
                <w:lang w:eastAsia="zh-CN"/>
              </w:rPr>
              <w:t>Q</w:t>
            </w:r>
            <w:r w:rsidR="00107C9E">
              <w:rPr>
                <w:rFonts w:hint="eastAsia"/>
                <w:lang w:eastAsia="zh-CN"/>
              </w:rPr>
              <w:t>uery</w:t>
            </w:r>
          </w:p>
        </w:tc>
      </w:tr>
      <w:tr w:rsidR="00107C9E" w:rsidTr="009C677A">
        <w:trPr>
          <w:trHeight w:val="359"/>
          <w:jc w:val="center"/>
        </w:trPr>
        <w:tc>
          <w:tcPr>
            <w:tcW w:w="9576" w:type="dxa"/>
            <w:gridSpan w:val="5"/>
            <w:vAlign w:val="center"/>
          </w:tcPr>
          <w:p w:rsidR="00107C9E" w:rsidRDefault="00107C9E" w:rsidP="007B6E26">
            <w:pPr>
              <w:pStyle w:val="T2"/>
              <w:ind w:left="0"/>
              <w:rPr>
                <w:sz w:val="20"/>
              </w:rPr>
            </w:pPr>
            <w:r>
              <w:rPr>
                <w:sz w:val="20"/>
              </w:rPr>
              <w:t>Date:</w:t>
            </w:r>
            <w:r>
              <w:rPr>
                <w:b w:val="0"/>
                <w:sz w:val="20"/>
              </w:rPr>
              <w:t xml:space="preserve">  2012-</w:t>
            </w:r>
            <w:r w:rsidR="007B6E26">
              <w:rPr>
                <w:b w:val="0"/>
                <w:sz w:val="20"/>
              </w:rPr>
              <w:t>11</w:t>
            </w:r>
            <w:r>
              <w:rPr>
                <w:b w:val="0"/>
                <w:sz w:val="20"/>
              </w:rPr>
              <w:t>-</w:t>
            </w:r>
            <w:r w:rsidR="007B6E26">
              <w:rPr>
                <w:b w:val="0"/>
                <w:sz w:val="20"/>
              </w:rPr>
              <w:t>1</w:t>
            </w:r>
          </w:p>
        </w:tc>
      </w:tr>
      <w:tr w:rsidR="00107C9E" w:rsidTr="009C677A">
        <w:trPr>
          <w:cantSplit/>
          <w:jc w:val="center"/>
        </w:trPr>
        <w:tc>
          <w:tcPr>
            <w:tcW w:w="9576" w:type="dxa"/>
            <w:gridSpan w:val="5"/>
            <w:vAlign w:val="center"/>
          </w:tcPr>
          <w:p w:rsidR="00107C9E" w:rsidRDefault="00107C9E" w:rsidP="00737655">
            <w:pPr>
              <w:pStyle w:val="T2"/>
              <w:spacing w:after="0"/>
              <w:ind w:left="0" w:right="0"/>
              <w:jc w:val="left"/>
              <w:rPr>
                <w:sz w:val="20"/>
              </w:rPr>
            </w:pPr>
            <w:r>
              <w:rPr>
                <w:sz w:val="20"/>
              </w:rPr>
              <w:t>Author(s):</w:t>
            </w:r>
          </w:p>
        </w:tc>
      </w:tr>
      <w:tr w:rsidR="00107C9E" w:rsidTr="009C677A">
        <w:trPr>
          <w:jc w:val="center"/>
        </w:trPr>
        <w:tc>
          <w:tcPr>
            <w:tcW w:w="1336" w:type="dxa"/>
            <w:vAlign w:val="center"/>
          </w:tcPr>
          <w:p w:rsidR="00107C9E" w:rsidRDefault="00107C9E" w:rsidP="00737655">
            <w:pPr>
              <w:pStyle w:val="T2"/>
              <w:spacing w:after="0"/>
              <w:ind w:left="0" w:right="0"/>
              <w:jc w:val="left"/>
              <w:rPr>
                <w:sz w:val="20"/>
              </w:rPr>
            </w:pPr>
            <w:r>
              <w:rPr>
                <w:sz w:val="20"/>
              </w:rPr>
              <w:t>Name</w:t>
            </w:r>
          </w:p>
        </w:tc>
        <w:tc>
          <w:tcPr>
            <w:tcW w:w="2064" w:type="dxa"/>
            <w:vAlign w:val="center"/>
          </w:tcPr>
          <w:p w:rsidR="00107C9E" w:rsidRDefault="00107C9E" w:rsidP="00737655">
            <w:pPr>
              <w:pStyle w:val="T2"/>
              <w:spacing w:after="0"/>
              <w:ind w:left="0" w:right="0"/>
              <w:jc w:val="left"/>
              <w:rPr>
                <w:sz w:val="20"/>
              </w:rPr>
            </w:pPr>
            <w:r>
              <w:rPr>
                <w:sz w:val="20"/>
              </w:rPr>
              <w:t>Affiliation</w:t>
            </w:r>
          </w:p>
        </w:tc>
        <w:tc>
          <w:tcPr>
            <w:tcW w:w="2814" w:type="dxa"/>
            <w:vAlign w:val="center"/>
          </w:tcPr>
          <w:p w:rsidR="00107C9E" w:rsidRDefault="00107C9E" w:rsidP="00737655">
            <w:pPr>
              <w:pStyle w:val="T2"/>
              <w:spacing w:after="0"/>
              <w:ind w:left="0" w:right="0"/>
              <w:jc w:val="left"/>
              <w:rPr>
                <w:sz w:val="20"/>
              </w:rPr>
            </w:pPr>
            <w:r>
              <w:rPr>
                <w:sz w:val="20"/>
              </w:rPr>
              <w:t>Address</w:t>
            </w:r>
          </w:p>
        </w:tc>
        <w:tc>
          <w:tcPr>
            <w:tcW w:w="1184" w:type="dxa"/>
            <w:vAlign w:val="center"/>
          </w:tcPr>
          <w:p w:rsidR="00107C9E" w:rsidRDefault="00107C9E" w:rsidP="00737655">
            <w:pPr>
              <w:pStyle w:val="T2"/>
              <w:spacing w:after="0"/>
              <w:ind w:left="0" w:right="0"/>
              <w:jc w:val="left"/>
              <w:rPr>
                <w:sz w:val="20"/>
              </w:rPr>
            </w:pPr>
            <w:r>
              <w:rPr>
                <w:sz w:val="20"/>
              </w:rPr>
              <w:t>Phone</w:t>
            </w:r>
          </w:p>
        </w:tc>
        <w:tc>
          <w:tcPr>
            <w:tcW w:w="2178" w:type="dxa"/>
            <w:vAlign w:val="center"/>
          </w:tcPr>
          <w:p w:rsidR="00107C9E" w:rsidRDefault="00107C9E" w:rsidP="00737655">
            <w:pPr>
              <w:pStyle w:val="T2"/>
              <w:spacing w:after="0"/>
              <w:ind w:left="0" w:right="0"/>
              <w:jc w:val="left"/>
              <w:rPr>
                <w:sz w:val="20"/>
                <w:lang w:eastAsia="zh-CN"/>
              </w:rPr>
            </w:pPr>
            <w:r>
              <w:rPr>
                <w:sz w:val="20"/>
              </w:rPr>
              <w:t>Email</w:t>
            </w:r>
          </w:p>
        </w:tc>
      </w:tr>
      <w:tr w:rsidR="00107C9E" w:rsidRPr="00FA17E3" w:rsidTr="009C677A">
        <w:trPr>
          <w:jc w:val="center"/>
        </w:trPr>
        <w:tc>
          <w:tcPr>
            <w:tcW w:w="1336" w:type="dxa"/>
            <w:vAlign w:val="center"/>
          </w:tcPr>
          <w:p w:rsidR="00107C9E" w:rsidRDefault="00107C9E" w:rsidP="00737655">
            <w:pPr>
              <w:pStyle w:val="T2"/>
              <w:spacing w:after="0"/>
              <w:ind w:left="0" w:right="0"/>
              <w:rPr>
                <w:b w:val="0"/>
                <w:sz w:val="20"/>
                <w:lang w:val="fi-FI" w:eastAsia="zh-CN"/>
              </w:rPr>
            </w:pPr>
          </w:p>
        </w:tc>
        <w:tc>
          <w:tcPr>
            <w:tcW w:w="2064" w:type="dxa"/>
            <w:vAlign w:val="center"/>
          </w:tcPr>
          <w:p w:rsidR="00107C9E" w:rsidRDefault="00107C9E" w:rsidP="00737655">
            <w:pPr>
              <w:pStyle w:val="T2"/>
              <w:spacing w:after="0"/>
              <w:ind w:left="0" w:right="0"/>
              <w:rPr>
                <w:b w:val="0"/>
                <w:sz w:val="20"/>
                <w:lang w:val="fi-FI" w:eastAsia="zh-CN"/>
              </w:rPr>
            </w:pPr>
          </w:p>
        </w:tc>
        <w:tc>
          <w:tcPr>
            <w:tcW w:w="2814" w:type="dxa"/>
            <w:vAlign w:val="center"/>
          </w:tcPr>
          <w:p w:rsidR="00107C9E" w:rsidRPr="00FA17E3" w:rsidRDefault="00107C9E" w:rsidP="00737655">
            <w:pPr>
              <w:pStyle w:val="T2"/>
              <w:spacing w:after="0"/>
              <w:ind w:left="0" w:right="0"/>
              <w:rPr>
                <w:b w:val="0"/>
                <w:sz w:val="20"/>
                <w:lang w:val="fi-FI"/>
              </w:rPr>
            </w:pPr>
          </w:p>
        </w:tc>
        <w:tc>
          <w:tcPr>
            <w:tcW w:w="1184" w:type="dxa"/>
            <w:vAlign w:val="center"/>
          </w:tcPr>
          <w:p w:rsidR="00107C9E" w:rsidRPr="00FA17E3" w:rsidRDefault="00107C9E" w:rsidP="00737655">
            <w:pPr>
              <w:pStyle w:val="T2"/>
              <w:spacing w:after="0"/>
              <w:ind w:left="0" w:right="0"/>
              <w:rPr>
                <w:b w:val="0"/>
                <w:sz w:val="20"/>
                <w:lang w:val="fi-FI"/>
              </w:rPr>
            </w:pPr>
          </w:p>
        </w:tc>
        <w:tc>
          <w:tcPr>
            <w:tcW w:w="2178" w:type="dxa"/>
            <w:vAlign w:val="center"/>
          </w:tcPr>
          <w:p w:rsidR="00107C9E" w:rsidRDefault="00107C9E" w:rsidP="00737655">
            <w:pPr>
              <w:pStyle w:val="T2"/>
              <w:spacing w:after="0"/>
              <w:ind w:left="0" w:right="0"/>
              <w:rPr>
                <w:b w:val="0"/>
                <w:sz w:val="16"/>
                <w:lang w:val="fi-FI"/>
              </w:rPr>
            </w:pPr>
          </w:p>
        </w:tc>
      </w:tr>
      <w:tr w:rsidR="00107C9E" w:rsidRPr="00FA17E3" w:rsidTr="009C677A">
        <w:trPr>
          <w:jc w:val="center"/>
        </w:trPr>
        <w:tc>
          <w:tcPr>
            <w:tcW w:w="1336" w:type="dxa"/>
            <w:tcBorders>
              <w:bottom w:val="single" w:sz="4" w:space="0" w:color="auto"/>
            </w:tcBorders>
            <w:vAlign w:val="center"/>
          </w:tcPr>
          <w:p w:rsidR="00107C9E" w:rsidRPr="006B4A79" w:rsidRDefault="00955ADB" w:rsidP="00955ADB">
            <w:pPr>
              <w:pStyle w:val="T2"/>
              <w:spacing w:after="0"/>
              <w:ind w:left="0" w:right="0"/>
              <w:rPr>
                <w:b w:val="0"/>
                <w:sz w:val="20"/>
                <w:lang w:val="fi-FI" w:eastAsia="zh-CN"/>
              </w:rPr>
            </w:pPr>
            <w:r>
              <w:rPr>
                <w:b w:val="0"/>
                <w:sz w:val="20"/>
                <w:lang w:val="fi-FI" w:eastAsia="zh-CN"/>
              </w:rPr>
              <w:t>Lin Cai</w:t>
            </w:r>
            <w:r>
              <w:rPr>
                <w:rFonts w:hint="eastAsia"/>
                <w:b w:val="0"/>
                <w:sz w:val="20"/>
                <w:lang w:val="fi-FI" w:eastAsia="zh-CN"/>
              </w:rPr>
              <w:t xml:space="preserve"> </w:t>
            </w:r>
          </w:p>
        </w:tc>
        <w:tc>
          <w:tcPr>
            <w:tcW w:w="2064" w:type="dxa"/>
            <w:tcBorders>
              <w:bottom w:val="single" w:sz="4" w:space="0" w:color="auto"/>
            </w:tcBorders>
            <w:vAlign w:val="center"/>
          </w:tcPr>
          <w:p w:rsidR="00107C9E" w:rsidRDefault="00107C9E" w:rsidP="00737655">
            <w:pPr>
              <w:pStyle w:val="T2"/>
              <w:spacing w:after="0"/>
              <w:ind w:left="0" w:right="0"/>
              <w:rPr>
                <w:b w:val="0"/>
                <w:sz w:val="20"/>
                <w:lang w:val="fi-FI" w:eastAsia="zh-CN"/>
              </w:rPr>
            </w:pPr>
            <w:r>
              <w:rPr>
                <w:rFonts w:hint="eastAsia"/>
                <w:b w:val="0"/>
                <w:sz w:val="20"/>
                <w:lang w:val="fi-FI" w:eastAsia="zh-CN"/>
              </w:rPr>
              <w:t>Huawei</w:t>
            </w:r>
          </w:p>
          <w:p w:rsidR="00107C9E" w:rsidRPr="00FA17E3" w:rsidRDefault="00107C9E" w:rsidP="00737655">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118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2178" w:type="dxa"/>
            <w:tcBorders>
              <w:bottom w:val="single" w:sz="4" w:space="0" w:color="auto"/>
            </w:tcBorders>
            <w:vAlign w:val="center"/>
          </w:tcPr>
          <w:p w:rsidR="00107C9E" w:rsidRPr="00FA17E3" w:rsidRDefault="007B6E26" w:rsidP="00737655">
            <w:pPr>
              <w:pStyle w:val="T2"/>
              <w:spacing w:after="0"/>
              <w:ind w:left="0" w:right="0"/>
              <w:rPr>
                <w:b w:val="0"/>
                <w:sz w:val="16"/>
                <w:lang w:val="fi-FI"/>
              </w:rPr>
            </w:pPr>
            <w:r>
              <w:rPr>
                <w:b w:val="0"/>
                <w:sz w:val="16"/>
                <w:lang w:val="fi-FI"/>
              </w:rPr>
              <w:t>Lin.Cai@huawei.com</w:t>
            </w:r>
          </w:p>
        </w:tc>
      </w:tr>
      <w:tr w:rsidR="00955ADB" w:rsidRPr="00FA17E3" w:rsidTr="009C677A">
        <w:trPr>
          <w:jc w:val="center"/>
        </w:trPr>
        <w:tc>
          <w:tcPr>
            <w:tcW w:w="1336" w:type="dxa"/>
            <w:tcBorders>
              <w:bottom w:val="single" w:sz="4" w:space="0" w:color="auto"/>
            </w:tcBorders>
            <w:vAlign w:val="center"/>
          </w:tcPr>
          <w:p w:rsidR="00955ADB" w:rsidRPr="00D41C8A" w:rsidRDefault="00955ADB" w:rsidP="00737655">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Default="00955ADB" w:rsidP="00737655">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118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2178" w:type="dxa"/>
            <w:tcBorders>
              <w:bottom w:val="single" w:sz="4" w:space="0" w:color="auto"/>
            </w:tcBorders>
            <w:vAlign w:val="center"/>
          </w:tcPr>
          <w:p w:rsidR="00955ADB" w:rsidRPr="00FA17E3" w:rsidRDefault="00955ADB" w:rsidP="00737655">
            <w:pPr>
              <w:pStyle w:val="T2"/>
              <w:spacing w:after="0"/>
              <w:ind w:left="0" w:right="0"/>
              <w:rPr>
                <w:b w:val="0"/>
                <w:sz w:val="16"/>
                <w:lang w:val="fi-FI"/>
              </w:rPr>
            </w:pPr>
            <w:r>
              <w:rPr>
                <w:b w:val="0"/>
                <w:sz w:val="16"/>
                <w:lang w:val="fi-FI"/>
              </w:rPr>
              <w:t>George.Calcev@huawei.com</w:t>
            </w:r>
          </w:p>
        </w:tc>
      </w:tr>
      <w:tr w:rsidR="00955ADB" w:rsidRPr="00FA17E3" w:rsidTr="009C677A">
        <w:trPr>
          <w:jc w:val="center"/>
        </w:trPr>
        <w:tc>
          <w:tcPr>
            <w:tcW w:w="1336" w:type="dxa"/>
            <w:vAlign w:val="center"/>
          </w:tcPr>
          <w:p w:rsidR="00955ADB" w:rsidRPr="00FA17E3" w:rsidRDefault="00955ADB" w:rsidP="00737655">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Pr="00FA17E3" w:rsidRDefault="00955ADB" w:rsidP="00737655">
            <w:pPr>
              <w:pStyle w:val="T2"/>
              <w:spacing w:after="0"/>
              <w:ind w:left="0" w:right="0"/>
              <w:rPr>
                <w:b w:val="0"/>
                <w:sz w:val="20"/>
                <w:lang w:val="fi-FI"/>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p w:rsidR="00955ADB" w:rsidRPr="00FA17E3" w:rsidRDefault="00955ADB" w:rsidP="00737655">
            <w:pPr>
              <w:pStyle w:val="T2"/>
              <w:spacing w:after="0"/>
              <w:ind w:left="0" w:right="0"/>
              <w:rPr>
                <w:b w:val="0"/>
                <w:sz w:val="16"/>
                <w:lang w:val="fi-FI"/>
              </w:rPr>
            </w:pPr>
          </w:p>
        </w:tc>
      </w:tr>
      <w:tr w:rsidR="00955ADB" w:rsidRPr="00FA17E3" w:rsidTr="009C677A">
        <w:trPr>
          <w:jc w:val="center"/>
        </w:trPr>
        <w:tc>
          <w:tcPr>
            <w:tcW w:w="1336" w:type="dxa"/>
            <w:vAlign w:val="center"/>
          </w:tcPr>
          <w:p w:rsidR="00955ADB" w:rsidRDefault="00955ADB" w:rsidP="00737655">
            <w:pPr>
              <w:pStyle w:val="T2"/>
              <w:spacing w:after="0"/>
              <w:ind w:left="0" w:right="0"/>
              <w:rPr>
                <w:b w:val="0"/>
                <w:sz w:val="20"/>
                <w:lang w:val="fi-FI" w:eastAsia="zh-CN"/>
              </w:rPr>
            </w:pPr>
            <w:r>
              <w:rPr>
                <w:b w:val="0"/>
                <w:sz w:val="20"/>
                <w:lang w:val="fi-FI" w:eastAsia="zh-CN"/>
              </w:rPr>
              <w:t>Phillip Barber</w:t>
            </w:r>
          </w:p>
        </w:tc>
        <w:tc>
          <w:tcPr>
            <w:tcW w:w="2064" w:type="dxa"/>
            <w:vAlign w:val="center"/>
          </w:tcPr>
          <w:p w:rsidR="00955ADB" w:rsidRDefault="00955ADB" w:rsidP="00955ADB">
            <w:pPr>
              <w:pStyle w:val="T2"/>
              <w:spacing w:after="0"/>
              <w:ind w:left="0" w:right="0"/>
              <w:rPr>
                <w:b w:val="0"/>
                <w:sz w:val="20"/>
                <w:lang w:val="fi-FI" w:eastAsia="zh-CN"/>
              </w:rPr>
            </w:pPr>
            <w:r>
              <w:rPr>
                <w:rFonts w:hint="eastAsia"/>
                <w:b w:val="0"/>
                <w:sz w:val="20"/>
                <w:lang w:val="fi-FI" w:eastAsia="zh-CN"/>
              </w:rPr>
              <w:t>Huawei</w:t>
            </w:r>
          </w:p>
          <w:p w:rsidR="00955ADB" w:rsidRDefault="00955ADB" w:rsidP="00955ADB">
            <w:pPr>
              <w:pStyle w:val="T2"/>
              <w:spacing w:after="0"/>
              <w:ind w:left="0" w:right="0"/>
              <w:rPr>
                <w:b w:val="0"/>
                <w:sz w:val="20"/>
                <w:lang w:val="fi-FI" w:eastAsia="zh-CN"/>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tc>
      </w:tr>
      <w:tr w:rsidR="00152288" w:rsidRPr="00FA17E3" w:rsidTr="009C677A">
        <w:trPr>
          <w:jc w:val="center"/>
        </w:trPr>
        <w:tc>
          <w:tcPr>
            <w:tcW w:w="1336" w:type="dxa"/>
            <w:vAlign w:val="center"/>
          </w:tcPr>
          <w:p w:rsidR="00152288" w:rsidRDefault="00152288" w:rsidP="00737655">
            <w:pPr>
              <w:pStyle w:val="T2"/>
              <w:spacing w:after="0"/>
              <w:ind w:left="0" w:right="0"/>
              <w:rPr>
                <w:b w:val="0"/>
                <w:sz w:val="20"/>
                <w:lang w:val="fi-FI" w:eastAsia="zh-CN"/>
              </w:rPr>
            </w:pPr>
            <w:r w:rsidRPr="00152288">
              <w:rPr>
                <w:b w:val="0"/>
                <w:sz w:val="20"/>
                <w:lang w:val="fi-FI" w:eastAsia="zh-CN"/>
              </w:rPr>
              <w:t>Steve Grau</w:t>
            </w:r>
          </w:p>
        </w:tc>
        <w:tc>
          <w:tcPr>
            <w:tcW w:w="2064" w:type="dxa"/>
            <w:vAlign w:val="center"/>
          </w:tcPr>
          <w:p w:rsidR="00152288" w:rsidRDefault="00152288" w:rsidP="00955ADB">
            <w:pPr>
              <w:pStyle w:val="T2"/>
              <w:spacing w:after="0"/>
              <w:ind w:left="0" w:right="0"/>
              <w:rPr>
                <w:b w:val="0"/>
                <w:sz w:val="20"/>
                <w:lang w:val="fi-FI" w:eastAsia="zh-CN"/>
              </w:rPr>
            </w:pPr>
            <w:r>
              <w:rPr>
                <w:b w:val="0"/>
                <w:sz w:val="20"/>
                <w:lang w:val="fi-FI" w:eastAsia="zh-CN"/>
              </w:rPr>
              <w:t xml:space="preserve">Juniper </w:t>
            </w:r>
          </w:p>
        </w:tc>
        <w:tc>
          <w:tcPr>
            <w:tcW w:w="2814" w:type="dxa"/>
            <w:vAlign w:val="center"/>
          </w:tcPr>
          <w:p w:rsidR="00152288" w:rsidRPr="00FA17E3" w:rsidRDefault="00152288" w:rsidP="00737655">
            <w:pPr>
              <w:pStyle w:val="T2"/>
              <w:spacing w:after="0"/>
              <w:ind w:left="0" w:right="0"/>
              <w:rPr>
                <w:b w:val="0"/>
                <w:sz w:val="20"/>
                <w:lang w:val="fi-FI"/>
              </w:rPr>
            </w:pPr>
          </w:p>
        </w:tc>
        <w:tc>
          <w:tcPr>
            <w:tcW w:w="1184" w:type="dxa"/>
            <w:vAlign w:val="center"/>
          </w:tcPr>
          <w:p w:rsidR="00152288" w:rsidRPr="00FA17E3" w:rsidRDefault="00152288" w:rsidP="00737655">
            <w:pPr>
              <w:pStyle w:val="T2"/>
              <w:spacing w:after="0"/>
              <w:ind w:left="0" w:right="0"/>
              <w:rPr>
                <w:b w:val="0"/>
                <w:sz w:val="20"/>
                <w:lang w:val="fi-FI"/>
              </w:rPr>
            </w:pPr>
          </w:p>
        </w:tc>
        <w:tc>
          <w:tcPr>
            <w:tcW w:w="2178" w:type="dxa"/>
            <w:vAlign w:val="center"/>
          </w:tcPr>
          <w:p w:rsidR="00152288" w:rsidRDefault="00152288" w:rsidP="00152288">
            <w:pPr>
              <w:pStyle w:val="T2"/>
              <w:spacing w:after="0"/>
              <w:ind w:left="0" w:right="0"/>
              <w:rPr>
                <w:b w:val="0"/>
                <w:sz w:val="16"/>
                <w:lang w:val="fi-FI"/>
              </w:rPr>
            </w:pPr>
            <w:r w:rsidRPr="00152288">
              <w:rPr>
                <w:b w:val="0"/>
                <w:sz w:val="16"/>
                <w:lang w:val="fi-FI"/>
              </w:rPr>
              <w:t>sgrau@junipe.net</w:t>
            </w:r>
          </w:p>
        </w:tc>
      </w:tr>
    </w:tbl>
    <w:p w:rsidR="00107C9E" w:rsidRPr="00FA17E3" w:rsidRDefault="00754785" w:rsidP="00107C9E">
      <w:pPr>
        <w:pStyle w:val="T1"/>
        <w:spacing w:after="120"/>
        <w:rPr>
          <w:sz w:val="22"/>
          <w:lang w:val="fi-FI"/>
        </w:rPr>
      </w:pPr>
      <w:r w:rsidRPr="0075478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8.1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37655" w:rsidRDefault="00737655" w:rsidP="00107C9E">
                  <w:pPr>
                    <w:pStyle w:val="T1"/>
                    <w:spacing w:after="120"/>
                  </w:pPr>
                  <w:r>
                    <w:t>Abstract</w:t>
                  </w:r>
                </w:p>
                <w:p w:rsidR="00737655" w:rsidRDefault="00737655" w:rsidP="00107C9E">
                  <w:pPr>
                    <w:jc w:val="both"/>
                    <w:rPr>
                      <w:lang w:eastAsia="zh-CN"/>
                    </w:rPr>
                  </w:pPr>
                  <w:r>
                    <w:t xml:space="preserve">The submission provides </w:t>
                  </w:r>
                  <w:r w:rsidR="00E14FB5">
                    <w:t xml:space="preserve">modifications to the </w:t>
                  </w:r>
                  <w:r>
                    <w:t xml:space="preserve">normative text </w:t>
                  </w:r>
                  <w:r>
                    <w:rPr>
                      <w:rFonts w:hint="eastAsia"/>
                      <w:lang w:eastAsia="zh-CN"/>
                    </w:rPr>
                    <w:t>for</w:t>
                  </w:r>
                  <w:r>
                    <w:t xml:space="preserve"> </w:t>
                  </w:r>
                  <w:r>
                    <w:rPr>
                      <w:rFonts w:hint="eastAsia"/>
                      <w:lang w:eastAsia="zh-CN"/>
                    </w:rPr>
                    <w:t xml:space="preserve">white list of </w:t>
                  </w:r>
                  <w:r>
                    <w:rPr>
                      <w:lang w:eastAsia="zh-CN"/>
                    </w:rPr>
                    <w:t>multiple</w:t>
                  </w:r>
                  <w:r>
                    <w:rPr>
                      <w:rFonts w:hint="eastAsia"/>
                      <w:lang w:eastAsia="zh-CN"/>
                    </w:rPr>
                    <w:t xml:space="preserve"> APs GAS query</w:t>
                  </w:r>
                  <w:r w:rsidRPr="000A3CBF">
                    <w:rPr>
                      <w:lang w:eastAsia="zh-CN"/>
                    </w:rPr>
                    <w:t xml:space="preserve"> </w:t>
                  </w:r>
                  <w:r>
                    <w:rPr>
                      <w:lang w:eastAsia="zh-CN"/>
                    </w:rPr>
                    <w:t>as identified in subclause 6.2.8 of the SFD (</w:t>
                  </w:r>
                  <w:hyperlink r:id="rId8" w:history="1">
                    <w:r w:rsidRPr="00734979">
                      <w:rPr>
                        <w:rStyle w:val="Hyperlink"/>
                        <w:lang w:eastAsia="zh-CN"/>
                      </w:rPr>
                      <w:t>11-12-0151-12-00ai-proposed-specification-framework-for-tgai</w:t>
                    </w:r>
                  </w:hyperlink>
                  <w:r>
                    <w:rPr>
                      <w:lang w:eastAsia="zh-CN"/>
                    </w:rPr>
                    <w:t>) as:</w:t>
                  </w:r>
                </w:p>
                <w:p w:rsidR="00737655" w:rsidRPr="000A3CBF" w:rsidRDefault="00737655" w:rsidP="00107C9E">
                  <w:pPr>
                    <w:tabs>
                      <w:tab w:val="left" w:pos="720"/>
                      <w:tab w:val="left" w:pos="1080"/>
                    </w:tabs>
                    <w:ind w:left="360"/>
                    <w:jc w:val="both"/>
                    <w:rPr>
                      <w:i/>
                    </w:rPr>
                  </w:pPr>
                  <w:r w:rsidRPr="000A3CBF">
                    <w:rPr>
                      <w:i/>
                    </w:rPr>
                    <w:t>6.2.8</w:t>
                  </w:r>
                  <w:r w:rsidRPr="000A3CBF">
                    <w:rPr>
                      <w:i/>
                    </w:rPr>
                    <w:tab/>
                    <w:t>White List Element in GAS (11-12/0158r3)</w:t>
                  </w:r>
                </w:p>
                <w:p w:rsidR="00737655" w:rsidRDefault="00737655" w:rsidP="00107C9E">
                  <w:pPr>
                    <w:tabs>
                      <w:tab w:val="left" w:pos="720"/>
                      <w:tab w:val="left" w:pos="1080"/>
                    </w:tabs>
                    <w:ind w:left="360"/>
                    <w:jc w:val="both"/>
                  </w:pPr>
                  <w:r w:rsidRPr="000A3CBF">
                    <w:rPr>
                      <w:i/>
                    </w:rPr>
                    <w:t>STA may include an inclusion selection filter or ‘white’ list element to GAS Request to indicate selection for a set of APs to be included as part of Neighbor Report ANQP element in GAS Response</w:t>
                  </w:r>
                  <w:r>
                    <w:t xml:space="preserve"> </w:t>
                  </w:r>
                </w:p>
                <w:p w:rsidR="00737655" w:rsidRDefault="00737655" w:rsidP="00107C9E">
                  <w:pPr>
                    <w:jc w:val="both"/>
                  </w:pPr>
                </w:p>
              </w:txbxContent>
            </v:textbox>
          </v:shape>
        </w:pict>
      </w:r>
    </w:p>
    <w:p w:rsidR="00107C9E" w:rsidRDefault="00107C9E" w:rsidP="00107C9E">
      <w:r w:rsidRPr="00FA17E3">
        <w:rPr>
          <w:lang w:val="fi-FI"/>
        </w:rPr>
        <w:br w:type="page"/>
      </w:r>
    </w:p>
    <w:p w:rsidR="0016747C" w:rsidRDefault="0016747C" w:rsidP="0016747C">
      <w:pPr>
        <w:autoSpaceDE w:val="0"/>
        <w:autoSpaceDN w:val="0"/>
        <w:adjustRightInd w:val="0"/>
        <w:rPr>
          <w:rFonts w:ascii="Arial" w:hAnsi="Arial" w:cs="Arial"/>
          <w:b/>
          <w:bCs/>
          <w:sz w:val="20"/>
          <w:lang w:val="en-US"/>
        </w:rPr>
      </w:pPr>
      <w:r>
        <w:rPr>
          <w:rFonts w:ascii="Arial" w:hAnsi="Arial" w:cs="Arial"/>
          <w:b/>
          <w:bCs/>
          <w:sz w:val="20"/>
          <w:lang w:val="en-US"/>
        </w:rPr>
        <w:lastRenderedPageBreak/>
        <w:t>8.3.3.2 Beacon frame format</w:t>
      </w:r>
    </w:p>
    <w:p w:rsidR="0016747C" w:rsidRDefault="0016747C" w:rsidP="0016747C">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p>
    <w:p w:rsidR="0016747C" w:rsidRPr="00EE68BC" w:rsidRDefault="0016747C" w:rsidP="0016747C">
      <w:pPr>
        <w:rPr>
          <w:sz w:val="24"/>
        </w:rPr>
      </w:pPr>
      <w:r w:rsidRPr="00EE68BC">
        <w:rPr>
          <w:sz w:val="24"/>
        </w:rPr>
        <w:t>The frame body of a management frame of subtype Beacon contains the information shown in Table 8-20.</w:t>
      </w:r>
    </w:p>
    <w:p w:rsidR="0016747C" w:rsidRDefault="0016747C" w:rsidP="0016747C">
      <w:pPr>
        <w:rPr>
          <w:rFonts w:ascii="TimesNewRoman" w:hAnsi="TimesNewRoman" w:cs="TimesNewRoman"/>
          <w:sz w:val="20"/>
          <w:lang w:val="en-US"/>
        </w:rPr>
      </w:pPr>
    </w:p>
    <w:p w:rsidR="0016747C" w:rsidRDefault="0016747C" w:rsidP="0016747C">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Notes</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16747C">
            <w:pPr>
              <w:pStyle w:val="CellHeading"/>
              <w:rPr>
                <w:w w:val="100"/>
              </w:rPr>
            </w:pPr>
            <w:r>
              <w:rPr>
                <w:rFonts w:ascii="TimesNewRoman" w:hAnsi="TimesNewRoman" w:cs="TimesNewRoman"/>
              </w:rPr>
              <w:t>55</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Switch Parameters</w:t>
            </w:r>
          </w:p>
          <w:p w:rsidR="0016747C" w:rsidRPr="005B1F70" w:rsidRDefault="0016747C" w:rsidP="0016747C">
            <w:pPr>
              <w:pStyle w:val="CellHeading"/>
              <w:rPr>
                <w:w w:val="100"/>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when</w:t>
            </w:r>
          </w:p>
          <w:p w:rsidR="0016747C" w:rsidRPr="005B1F70" w:rsidRDefault="0016747C" w:rsidP="0016747C">
            <w:pPr>
              <w:autoSpaceDE w:val="0"/>
              <w:autoSpaceDN w:val="0"/>
              <w:adjustRightInd w:val="0"/>
            </w:pPr>
            <w:proofErr w:type="gramStart"/>
            <w:r>
              <w:rPr>
                <w:rFonts w:ascii="TimesNewRoman" w:hAnsi="TimesNewRoman" w:cs="TimesNewRoman"/>
                <w:sz w:val="18"/>
                <w:szCs w:val="18"/>
                <w:lang w:val="en-US"/>
              </w:rPr>
              <w:t>dot11MeshActivated</w:t>
            </w:r>
            <w:proofErr w:type="gramEnd"/>
            <w:r>
              <w:rPr>
                <w:rFonts w:ascii="TimesNewRoman" w:hAnsi="TimesNewRoman" w:cs="TimesNewRoman"/>
                <w:sz w:val="18"/>
                <w:szCs w:val="18"/>
                <w:lang w:val="en-US"/>
              </w:rPr>
              <w:t xml:space="preserve"> is true and either Channel Switch Announcement element or Extended Channel Switch Announcement element is present.</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16747C" w:rsidRPr="00F51E8E" w:rsidRDefault="0018197D" w:rsidP="0016747C">
            <w:pPr>
              <w:pStyle w:val="CellHeading"/>
              <w:rPr>
                <w:rFonts w:ascii="TimesNewRoman" w:hAnsi="TimesNewRoman" w:cs="TimesNewRoman"/>
                <w:b w:val="0"/>
                <w:bCs w:val="0"/>
                <w:color w:val="0000FF"/>
                <w:w w:val="100"/>
                <w:sz w:val="20"/>
                <w:szCs w:val="20"/>
                <w:lang w:val="en-GB"/>
              </w:rPr>
            </w:pPr>
            <w:r>
              <w:rPr>
                <w:rFonts w:ascii="TimesNewRoman" w:hAnsi="TimesNewRoman" w:cs="TimesNewRoman"/>
                <w:b w:val="0"/>
                <w:bCs w:val="0"/>
                <w:color w:val="0000FF"/>
                <w:w w:val="100"/>
                <w:sz w:val="20"/>
                <w:szCs w:val="20"/>
                <w:lang w:val="en-GB"/>
              </w:rPr>
              <w:t>ANA</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16747C" w:rsidRPr="00F51E8E" w:rsidRDefault="0016747C" w:rsidP="0016747C">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Extend</w:t>
            </w:r>
            <w:r w:rsidR="00DA3C8A"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F51E8E" w:rsidRDefault="0016747C" w:rsidP="0016747C">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The Extend</w:t>
            </w:r>
            <w:r w:rsidR="00F17818"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 is present if dot11ExtendGASSupportActiveated is true</w:t>
            </w:r>
          </w:p>
        </w:tc>
      </w:tr>
      <w:tr w:rsidR="0016747C" w:rsidRPr="005B1F70" w:rsidTr="003E7E4F">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16747C" w:rsidRDefault="0016747C" w:rsidP="0016747C">
      <w:pPr>
        <w:rPr>
          <w:sz w:val="24"/>
          <w:lang w:eastAsia="zh-CN"/>
        </w:rPr>
      </w:pPr>
    </w:p>
    <w:p w:rsidR="0016747C" w:rsidRDefault="0016747C" w:rsidP="0016747C">
      <w:pPr>
        <w:rPr>
          <w:sz w:val="24"/>
          <w:lang w:eastAsia="zh-CN"/>
        </w:rPr>
      </w:pPr>
    </w:p>
    <w:p w:rsidR="0016747C" w:rsidRPr="001E6A35" w:rsidRDefault="0016747C" w:rsidP="0016747C">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16747C" w:rsidRPr="003D4A1D" w:rsidRDefault="0016747C" w:rsidP="0016747C">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16747C" w:rsidRPr="001E6A35" w:rsidRDefault="0016747C" w:rsidP="0016747C">
      <w:pPr>
        <w:pStyle w:val="ListParagraph"/>
        <w:autoSpaceDE w:val="0"/>
        <w:autoSpaceDN w:val="0"/>
        <w:adjustRightInd w:val="0"/>
        <w:rPr>
          <w:rFonts w:ascii="Arial" w:hAnsi="Arial" w:cs="Arial"/>
          <w:b/>
          <w:bCs/>
          <w:sz w:val="20"/>
          <w:lang w:val="en-US"/>
        </w:rPr>
      </w:pPr>
    </w:p>
    <w:p w:rsidR="0016747C" w:rsidRPr="00EE68BC" w:rsidRDefault="0016747C" w:rsidP="0016747C">
      <w:pPr>
        <w:autoSpaceDE w:val="0"/>
        <w:autoSpaceDN w:val="0"/>
        <w:adjustRightInd w:val="0"/>
        <w:rPr>
          <w:color w:val="000000"/>
          <w:spacing w:val="-2"/>
          <w:sz w:val="20"/>
          <w:lang w:val="en-US"/>
        </w:rPr>
      </w:pPr>
      <w:r w:rsidRPr="00EE68BC">
        <w:rPr>
          <w:color w:val="000000"/>
          <w:spacing w:val="-2"/>
          <w:sz w:val="20"/>
          <w:lang w:val="en-US"/>
        </w:rPr>
        <w:t xml:space="preserve">The frame body of a management frame of subtype Probe Response contains the information shown in Table 8-27. See additional details and procedures in </w:t>
      </w:r>
      <w:r w:rsidRPr="00A0144B">
        <w:rPr>
          <w:color w:val="000000"/>
          <w:spacing w:val="-2"/>
          <w:sz w:val="20"/>
          <w:lang w:val="en-US"/>
        </w:rPr>
        <w:t>8.5.8.12</w:t>
      </w:r>
      <w:r w:rsidRPr="00EE68BC">
        <w:rPr>
          <w:color w:val="000000"/>
          <w:spacing w:val="-2"/>
          <w:sz w:val="20"/>
          <w:lang w:val="en-US"/>
        </w:rPr>
        <w:t xml:space="preserve"> and </w:t>
      </w:r>
      <w:r w:rsidRPr="00A0144B">
        <w:rPr>
          <w:color w:val="000000"/>
          <w:spacing w:val="-2"/>
          <w:sz w:val="20"/>
          <w:lang w:val="en-US"/>
        </w:rPr>
        <w:t>8.5.8.15</w:t>
      </w:r>
      <w:r w:rsidRPr="00EE68BC">
        <w:rPr>
          <w:color w:val="000000"/>
          <w:spacing w:val="-2"/>
          <w:sz w:val="20"/>
          <w:lang w:val="en-US"/>
        </w:rPr>
        <w:t>, respectively.</w:t>
      </w:r>
    </w:p>
    <w:p w:rsidR="0016747C" w:rsidRDefault="0016747C" w:rsidP="0016747C">
      <w:pPr>
        <w:autoSpaceDE w:val="0"/>
        <w:autoSpaceDN w:val="0"/>
        <w:adjustRightInd w:val="0"/>
        <w:rPr>
          <w:rFonts w:ascii="Arial" w:hAnsi="Arial" w:cs="Arial"/>
          <w:b/>
          <w:bCs/>
          <w:sz w:val="20"/>
          <w:lang w:val="en-US"/>
        </w:rPr>
      </w:pPr>
    </w:p>
    <w:p w:rsidR="0016747C" w:rsidRDefault="0016747C" w:rsidP="0016747C">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16747C" w:rsidRDefault="0016747C" w:rsidP="0016747C">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rPr>
                <w:w w:val="100"/>
              </w:rPr>
            </w:pPr>
            <w:r>
              <w:rPr>
                <w:rFonts w:ascii="TimesNewRoman" w:hAnsi="TimesNewRoman" w:cs="TimesNewRoman"/>
              </w:rPr>
              <w:t>54</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Parameters</w:t>
            </w:r>
          </w:p>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if</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dot11MeshActivated is true and either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Announcement element or Extended Channel Switch</w:t>
            </w:r>
          </w:p>
          <w:p w:rsidR="0016747C" w:rsidRPr="005B1F70" w:rsidRDefault="0016747C" w:rsidP="0016747C">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rPr>
                <w:b/>
                <w:bCs/>
                <w:sz w:val="18"/>
                <w:szCs w:val="18"/>
              </w:rPr>
            </w:pPr>
            <w:r>
              <w:rPr>
                <w:rFonts w:ascii="TimesNewRoman" w:hAnsi="TimesNewRoman" w:cs="TimesNewRoman"/>
                <w:sz w:val="18"/>
                <w:szCs w:val="18"/>
                <w:lang w:val="en-US"/>
              </w:rPr>
              <w:t>Announcement element is present.</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16747C" w:rsidRPr="00F51E8E" w:rsidRDefault="0018197D" w:rsidP="00D10BCA">
            <w:pPr>
              <w:pStyle w:val="CellHeading"/>
              <w:rPr>
                <w:rFonts w:ascii="TimesNewRoman" w:hAnsi="TimesNewRoman" w:cs="TimesNewRoman"/>
                <w:b w:val="0"/>
                <w:bCs w:val="0"/>
                <w:color w:val="0000FF"/>
                <w:w w:val="100"/>
                <w:sz w:val="20"/>
                <w:szCs w:val="20"/>
                <w:lang w:val="en-GB"/>
              </w:rPr>
            </w:pPr>
            <w:r>
              <w:rPr>
                <w:rFonts w:ascii="TimesNewRoman" w:hAnsi="TimesNewRoman" w:cs="TimesNewRoman"/>
                <w:b w:val="0"/>
                <w:bCs w:val="0"/>
                <w:color w:val="0000FF"/>
                <w:w w:val="100"/>
                <w:sz w:val="20"/>
                <w:szCs w:val="20"/>
                <w:lang w:val="en-GB"/>
              </w:rPr>
              <w:t>ANA</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F51E8E" w:rsidRDefault="0016747C" w:rsidP="00D10BCA">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Extend</w:t>
            </w:r>
            <w:r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F51E8E" w:rsidRDefault="0016747C" w:rsidP="00D10BCA">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The Extend</w:t>
            </w:r>
            <w:r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 is present if dot11ExtendGASSupportActiveated is true</w:t>
            </w:r>
            <w:r w:rsidRPr="00F51E8E">
              <w:rPr>
                <w:rFonts w:ascii="TimesNewRoman" w:hAnsi="TimesNewRoman" w:cs="TimesNewRoman"/>
                <w:b w:val="0"/>
                <w:bCs w:val="0"/>
                <w:color w:val="0000FF"/>
                <w:w w:val="100"/>
                <w:sz w:val="20"/>
                <w:szCs w:val="20"/>
                <w:lang w:val="en-GB"/>
              </w:rPr>
              <w:t>.</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16747C">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16747C" w:rsidRDefault="0016747C" w:rsidP="0016747C">
            <w:pPr>
              <w:rPr>
                <w:color w:val="000000"/>
                <w:sz w:val="18"/>
                <w:szCs w:val="18"/>
                <w:lang w:val="en-US"/>
              </w:rPr>
            </w:pPr>
            <w:r w:rsidRPr="0016747C">
              <w:rPr>
                <w:color w:val="000000"/>
                <w:sz w:val="18"/>
                <w:szCs w:val="18"/>
                <w:lang w:val="en-US"/>
              </w:rPr>
              <w:t>Elements requested by the Request (#1684</w:t>
            </w:r>
            <w:proofErr w:type="gramStart"/>
            <w:r w:rsidRPr="0016747C">
              <w:rPr>
                <w:color w:val="000000"/>
                <w:sz w:val="18"/>
                <w:szCs w:val="18"/>
                <w:lang w:val="en-US"/>
              </w:rPr>
              <w:t>)element</w:t>
            </w:r>
            <w:proofErr w:type="gramEnd"/>
            <w:r w:rsidRPr="0016747C">
              <w:rPr>
                <w:color w:val="000000"/>
                <w:sz w:val="18"/>
                <w:szCs w:val="18"/>
                <w:lang w:val="en-US"/>
              </w:rPr>
              <w:t xml:space="preserve"> of the Probe Request frame are present(#29)</w:t>
            </w:r>
            <w:r>
              <w:rPr>
                <w:color w:val="000000"/>
                <w:sz w:val="18"/>
                <w:szCs w:val="18"/>
                <w:lang w:val="en-US"/>
              </w:rPr>
              <w:t xml:space="preserve"> if </w:t>
            </w:r>
            <w:r w:rsidRPr="0016747C">
              <w:rPr>
                <w:color w:val="000000"/>
                <w:sz w:val="18"/>
                <w:szCs w:val="18"/>
                <w:lang w:val="en-US"/>
              </w:rPr>
              <w:t>dot11MultiDomainCapabilityActivated(#1005) is true. See 10.1.4.3.2.</w:t>
            </w:r>
          </w:p>
          <w:p w:rsidR="0016747C" w:rsidRPr="005B1F70" w:rsidRDefault="0016747C" w:rsidP="0016747C">
            <w:pPr>
              <w:pStyle w:val="CellBody"/>
            </w:pPr>
            <w:r w:rsidRPr="005B1F70">
              <w:rPr>
                <w:vanish/>
                <w:w w:val="100"/>
                <w:sz w:val="20"/>
                <w:szCs w:val="20"/>
              </w:rPr>
              <w:t xml:space="preserve"> (11k)</w:t>
            </w:r>
          </w:p>
        </w:tc>
      </w:tr>
    </w:tbl>
    <w:p w:rsidR="0016747C" w:rsidRDefault="0016747C" w:rsidP="0016747C">
      <w:pPr>
        <w:rPr>
          <w:sz w:val="24"/>
          <w:lang w:eastAsia="zh-CN"/>
        </w:rPr>
      </w:pPr>
    </w:p>
    <w:p w:rsidR="00107C9E" w:rsidRDefault="00107C9E" w:rsidP="00107C9E">
      <w:pPr>
        <w:rPr>
          <w:sz w:val="24"/>
          <w:lang w:eastAsia="zh-CN"/>
        </w:rPr>
      </w:pPr>
    </w:p>
    <w:p w:rsidR="000926EA" w:rsidRDefault="000926EA" w:rsidP="000926EA">
      <w:pPr>
        <w:autoSpaceDE w:val="0"/>
        <w:autoSpaceDN w:val="0"/>
        <w:adjustRightInd w:val="0"/>
        <w:rPr>
          <w:rFonts w:ascii="Arial" w:hAnsi="Arial" w:cs="Arial"/>
          <w:b/>
          <w:bCs/>
          <w:sz w:val="20"/>
          <w:lang w:val="en-US"/>
        </w:rPr>
      </w:pPr>
      <w:r>
        <w:rPr>
          <w:rFonts w:ascii="Arial" w:hAnsi="Arial" w:cs="Arial"/>
          <w:b/>
          <w:bCs/>
          <w:sz w:val="20"/>
          <w:lang w:val="en-US"/>
        </w:rPr>
        <w:t xml:space="preserve">8.5.8.1 Public Action frames </w:t>
      </w:r>
    </w:p>
    <w:p w:rsidR="00C7109D" w:rsidRDefault="00C7109D" w:rsidP="00C7109D">
      <w:pPr>
        <w:autoSpaceDE w:val="0"/>
        <w:autoSpaceDN w:val="0"/>
        <w:adjustRightInd w:val="0"/>
        <w:rPr>
          <w:i/>
          <w:sz w:val="24"/>
          <w:szCs w:val="24"/>
        </w:rPr>
      </w:pPr>
      <w:r w:rsidRPr="00C23ACB">
        <w:rPr>
          <w:i/>
          <w:sz w:val="24"/>
          <w:szCs w:val="24"/>
          <w:highlight w:val="yellow"/>
        </w:rPr>
        <w:t xml:space="preserve">Instructions to Editor: </w:t>
      </w:r>
      <w:r>
        <w:rPr>
          <w:i/>
          <w:sz w:val="24"/>
          <w:szCs w:val="24"/>
          <w:highlight w:val="yellow"/>
        </w:rPr>
        <w:t>Append</w:t>
      </w:r>
      <w:r w:rsidRPr="00C23ACB">
        <w:rPr>
          <w:i/>
          <w:sz w:val="24"/>
          <w:szCs w:val="24"/>
          <w:highlight w:val="yellow"/>
        </w:rPr>
        <w:t xml:space="preserve"> the </w:t>
      </w:r>
      <w:r w:rsidR="00E6359F">
        <w:rPr>
          <w:i/>
          <w:sz w:val="24"/>
          <w:szCs w:val="24"/>
          <w:highlight w:val="yellow"/>
        </w:rPr>
        <w:t xml:space="preserve">clause in 8.5.8.1 in </w:t>
      </w:r>
      <w:r w:rsidRPr="00C7109D">
        <w:rPr>
          <w:i/>
          <w:sz w:val="24"/>
          <w:szCs w:val="24"/>
          <w:highlight w:val="yellow"/>
        </w:rPr>
        <w:t>Table 8-210</w:t>
      </w:r>
      <w:r w:rsidRPr="00C7109D">
        <w:rPr>
          <w:rFonts w:ascii="Arial" w:hAnsi="Arial" w:cs="Arial"/>
          <w:b/>
          <w:bCs/>
          <w:sz w:val="20"/>
          <w:highlight w:val="yellow"/>
          <w:lang w:val="en-US"/>
        </w:rPr>
        <w:t xml:space="preserve"> </w:t>
      </w:r>
      <w:r w:rsidRPr="00C7109D">
        <w:rPr>
          <w:i/>
          <w:sz w:val="24"/>
          <w:szCs w:val="24"/>
          <w:highlight w:val="yellow"/>
        </w:rPr>
        <w:t>w</w:t>
      </w:r>
      <w:r w:rsidRPr="00C23ACB">
        <w:rPr>
          <w:i/>
          <w:sz w:val="24"/>
          <w:szCs w:val="24"/>
          <w:highlight w:val="yellow"/>
        </w:rPr>
        <w:t>ith the following text:</w:t>
      </w:r>
    </w:p>
    <w:p w:rsidR="000926EA" w:rsidRDefault="000926EA" w:rsidP="000926EA">
      <w:pPr>
        <w:autoSpaceDE w:val="0"/>
        <w:autoSpaceDN w:val="0"/>
        <w:adjustRightInd w:val="0"/>
        <w:rPr>
          <w:rFonts w:ascii="Arial" w:hAnsi="Arial" w:cs="Arial"/>
          <w:b/>
          <w:bCs/>
          <w:sz w:val="20"/>
          <w:lang w:val="en-US"/>
        </w:rPr>
      </w:pPr>
    </w:p>
    <w:p w:rsidR="000926EA" w:rsidRDefault="000926EA" w:rsidP="000926E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Public Action field, in the octet immediately after the Category field, di</w:t>
      </w:r>
      <w:r w:rsidR="00C7109D">
        <w:rPr>
          <w:rFonts w:ascii="TimesNewRoman" w:hAnsi="TimesNewRoman" w:cs="TimesNewRoman"/>
          <w:sz w:val="20"/>
          <w:lang w:val="en-US"/>
        </w:rPr>
        <w:t xml:space="preserve">fferentiates the Public Action </w:t>
      </w:r>
      <w:r>
        <w:rPr>
          <w:rFonts w:ascii="TimesNewRoman" w:hAnsi="TimesNewRoman" w:cs="TimesNewRoman"/>
          <w:sz w:val="20"/>
          <w:lang w:val="en-US"/>
        </w:rPr>
        <w:t>frame formats. The defined Public Action frames are listed in Table 8-210.</w:t>
      </w:r>
    </w:p>
    <w:p w:rsidR="000926EA" w:rsidRDefault="000926EA" w:rsidP="000926EA">
      <w:pPr>
        <w:autoSpaceDE w:val="0"/>
        <w:autoSpaceDN w:val="0"/>
        <w:adjustRightInd w:val="0"/>
        <w:rPr>
          <w:rFonts w:ascii="TimesNewRoman" w:hAnsi="TimesNewRoman" w:cs="TimesNewRoman"/>
          <w:sz w:val="20"/>
          <w:lang w:val="en-US"/>
        </w:rPr>
      </w:pPr>
    </w:p>
    <w:p w:rsidR="000926EA" w:rsidRDefault="00107C9E" w:rsidP="000926EA">
      <w:pPr>
        <w:autoSpaceDE w:val="0"/>
        <w:autoSpaceDN w:val="0"/>
        <w:adjustRightInd w:val="0"/>
        <w:rPr>
          <w:rFonts w:ascii="Arial" w:hAnsi="Arial" w:cs="Arial"/>
          <w:b/>
          <w:bCs/>
          <w:sz w:val="20"/>
          <w:lang w:val="en-US"/>
        </w:rPr>
      </w:pPr>
      <w:r w:rsidRPr="002D3DA0">
        <w:rPr>
          <w:i/>
          <w:u w:val="single"/>
        </w:rPr>
        <w:t xml:space="preserve"> </w:t>
      </w:r>
      <w:r w:rsidR="000926EA">
        <w:rPr>
          <w:rFonts w:ascii="Arial" w:hAnsi="Arial" w:cs="Arial"/>
          <w:b/>
          <w:bCs/>
          <w:sz w:val="20"/>
          <w:lang w:val="en-US"/>
        </w:rPr>
        <w:t>Table 8-210—Public Action field values</w:t>
      </w:r>
    </w:p>
    <w:tbl>
      <w:tblPr>
        <w:tblStyle w:val="TableGrid"/>
        <w:tblW w:w="0" w:type="auto"/>
        <w:tblLook w:val="04A0"/>
      </w:tblPr>
      <w:tblGrid>
        <w:gridCol w:w="2358"/>
        <w:gridCol w:w="6498"/>
      </w:tblGrid>
      <w:tr w:rsidR="000926EA" w:rsidRPr="000926EA" w:rsidTr="00C7109D">
        <w:tc>
          <w:tcPr>
            <w:tcW w:w="2358" w:type="dxa"/>
          </w:tcPr>
          <w:p w:rsidR="000926EA" w:rsidRPr="00E6359F" w:rsidRDefault="000926EA" w:rsidP="00CB4DE7">
            <w:pPr>
              <w:autoSpaceDE w:val="0"/>
              <w:autoSpaceDN w:val="0"/>
              <w:adjustRightInd w:val="0"/>
              <w:rPr>
                <w:b/>
                <w:bCs/>
                <w:sz w:val="20"/>
                <w:szCs w:val="18"/>
                <w:lang w:val="en-US"/>
              </w:rPr>
            </w:pPr>
            <w:r w:rsidRPr="00E6359F">
              <w:rPr>
                <w:b/>
                <w:bCs/>
                <w:sz w:val="20"/>
                <w:szCs w:val="18"/>
                <w:lang w:val="en-US"/>
              </w:rPr>
              <w:t xml:space="preserve">Public Action field value </w:t>
            </w:r>
          </w:p>
        </w:tc>
        <w:tc>
          <w:tcPr>
            <w:tcW w:w="6498" w:type="dxa"/>
          </w:tcPr>
          <w:p w:rsidR="000926EA" w:rsidRPr="00E6359F" w:rsidRDefault="000926EA" w:rsidP="008B392A">
            <w:pPr>
              <w:autoSpaceDE w:val="0"/>
              <w:autoSpaceDN w:val="0"/>
              <w:adjustRightInd w:val="0"/>
              <w:rPr>
                <w:b/>
                <w:bCs/>
                <w:sz w:val="20"/>
                <w:szCs w:val="18"/>
                <w:lang w:val="en-US"/>
              </w:rPr>
            </w:pPr>
            <w:r w:rsidRPr="00E6359F">
              <w:rPr>
                <w:b/>
                <w:bCs/>
                <w:sz w:val="20"/>
                <w:szCs w:val="18"/>
                <w:lang w:val="en-US"/>
              </w:rPr>
              <w:t>Description</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20/40 BSS Coexistence Management (see 8.5.8.2)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enablement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 xml:space="preserve">DSE </w:t>
            </w:r>
            <w:proofErr w:type="spellStart"/>
            <w:r w:rsidRPr="00E6359F">
              <w:rPr>
                <w:rFonts w:ascii="TimesNewRoman" w:hAnsi="TimesNewRoman" w:cs="TimesNewRoman"/>
                <w:sz w:val="20"/>
                <w:szCs w:val="18"/>
                <w:lang w:val="en-US"/>
              </w:rPr>
              <w:t>deenablement</w:t>
            </w:r>
            <w:proofErr w:type="spellEnd"/>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Registered Location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4</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Extended Channel Switch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5</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request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6</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report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7</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Measurement Pilot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8</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power constraint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9</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Vendor Specific</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Request (see 8.5.8.12)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Response (see 8.5.8.13)</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Request (see 8.5.8.14)</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Response (see 8.5.8.15)</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14</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TDLS Discovery Response</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15</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Location Track Notification</w:t>
            </w:r>
          </w:p>
        </w:tc>
      </w:tr>
      <w:tr w:rsidR="000926EA" w:rsidRPr="000926EA" w:rsidTr="00C7109D">
        <w:tc>
          <w:tcPr>
            <w:tcW w:w="2358" w:type="dxa"/>
          </w:tcPr>
          <w:p w:rsidR="000926EA" w:rsidRPr="00F51E8E" w:rsidRDefault="0018197D" w:rsidP="00F51E8E">
            <w:pPr>
              <w:pStyle w:val="CellHeading"/>
              <w:jc w:val="left"/>
              <w:rPr>
                <w:rFonts w:ascii="TimesNewRoman" w:hAnsi="TimesNewRoman" w:cs="TimesNewRoman"/>
                <w:b w:val="0"/>
                <w:bCs w:val="0"/>
                <w:color w:val="0000FF"/>
                <w:w w:val="100"/>
                <w:sz w:val="20"/>
                <w:szCs w:val="20"/>
                <w:lang w:val="en-GB"/>
              </w:rPr>
            </w:pPr>
            <w:r>
              <w:rPr>
                <w:rFonts w:ascii="TimesNewRoman" w:hAnsi="TimesNewRoman" w:cs="TimesNewRoman"/>
                <w:b w:val="0"/>
                <w:bCs w:val="0"/>
                <w:color w:val="0000FF"/>
                <w:w w:val="100"/>
                <w:sz w:val="20"/>
                <w:szCs w:val="20"/>
                <w:lang w:val="en-GB"/>
              </w:rPr>
              <w:t>ANA</w:t>
            </w:r>
          </w:p>
        </w:tc>
        <w:tc>
          <w:tcPr>
            <w:tcW w:w="6498" w:type="dxa"/>
          </w:tcPr>
          <w:p w:rsidR="000926EA" w:rsidRPr="00F51E8E" w:rsidRDefault="000926EA"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Extended GAS Initial Request (see 8.5.8.18)</w:t>
            </w:r>
          </w:p>
        </w:tc>
      </w:tr>
      <w:tr w:rsidR="000926EA" w:rsidRPr="002D3DA0" w:rsidTr="00C7109D">
        <w:tc>
          <w:tcPr>
            <w:tcW w:w="2358" w:type="dxa"/>
          </w:tcPr>
          <w:p w:rsidR="000926EA" w:rsidRPr="00E6359F" w:rsidRDefault="000926EA" w:rsidP="00061CFB">
            <w:pPr>
              <w:rPr>
                <w:rFonts w:ascii="TimesNewRoman" w:hAnsi="TimesNewRoman" w:cs="TimesNewRoman"/>
                <w:sz w:val="20"/>
                <w:szCs w:val="18"/>
                <w:lang w:val="en-US"/>
              </w:rPr>
            </w:pPr>
            <w:r w:rsidRPr="00E6359F">
              <w:rPr>
                <w:rFonts w:ascii="TimesNewRoman" w:hAnsi="TimesNewRoman" w:cs="TimesNewRoman"/>
                <w:sz w:val="20"/>
                <w:szCs w:val="18"/>
                <w:lang w:val="en-US"/>
              </w:rPr>
              <w:t>17–255</w:t>
            </w:r>
          </w:p>
        </w:tc>
        <w:tc>
          <w:tcPr>
            <w:tcW w:w="6498" w:type="dxa"/>
          </w:tcPr>
          <w:p w:rsidR="000926EA" w:rsidRPr="00E6359F" w:rsidRDefault="000926EA" w:rsidP="00061CFB">
            <w:pPr>
              <w:rPr>
                <w:i/>
                <w:sz w:val="20"/>
                <w:u w:val="single"/>
              </w:rPr>
            </w:pPr>
            <w:r w:rsidRPr="00E6359F">
              <w:rPr>
                <w:rFonts w:ascii="TimesNewRoman" w:hAnsi="TimesNewRoman" w:cs="TimesNewRoman"/>
                <w:sz w:val="20"/>
                <w:szCs w:val="18"/>
                <w:lang w:val="en-US"/>
              </w:rPr>
              <w:t>Reserved</w:t>
            </w:r>
          </w:p>
        </w:tc>
      </w:tr>
    </w:tbl>
    <w:p w:rsidR="00107C9E" w:rsidRPr="002D3DA0" w:rsidRDefault="00107C9E" w:rsidP="000926EA">
      <w:pPr>
        <w:rPr>
          <w:i/>
          <w:u w:val="single"/>
        </w:rPr>
      </w:pPr>
    </w:p>
    <w:p w:rsidR="00107C9E" w:rsidRPr="001166A6" w:rsidRDefault="00107C9E" w:rsidP="00107C9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eastAsia="zh-CN"/>
        </w:rPr>
      </w:pPr>
    </w:p>
    <w:p w:rsidR="00107C9E" w:rsidRDefault="00107C9E" w:rsidP="00107C9E">
      <w:pPr>
        <w:rPr>
          <w:rFonts w:cs="Arial"/>
          <w:b/>
          <w:bCs/>
          <w:color w:val="000000"/>
          <w:sz w:val="24"/>
          <w:szCs w:val="19"/>
          <w:lang w:val="de-DE" w:eastAsia="zh-CN"/>
        </w:rPr>
      </w:pPr>
      <w:r w:rsidRPr="001B2CB7">
        <w:rPr>
          <w:rFonts w:cs="Arial"/>
          <w:b/>
          <w:bCs/>
          <w:color w:val="000000"/>
          <w:sz w:val="24"/>
          <w:szCs w:val="19"/>
          <w:lang w:val="de-DE" w:eastAsia="de-DE"/>
        </w:rPr>
        <w:t>8.5.8.1</w:t>
      </w:r>
      <w:r w:rsidR="00C7109D">
        <w:rPr>
          <w:rFonts w:cs="Arial"/>
          <w:b/>
          <w:bCs/>
          <w:color w:val="000000"/>
          <w:sz w:val="24"/>
          <w:szCs w:val="19"/>
          <w:lang w:val="de-DE" w:eastAsia="de-DE"/>
        </w:rPr>
        <w:t>8</w:t>
      </w:r>
      <w:r w:rsidRPr="001B2CB7">
        <w:rPr>
          <w:rFonts w:cs="Arial"/>
          <w:b/>
          <w:bCs/>
          <w:color w:val="000000"/>
          <w:sz w:val="24"/>
          <w:szCs w:val="19"/>
          <w:lang w:val="de-DE" w:eastAsia="de-DE"/>
        </w:rPr>
        <w:t xml:space="preserve"> </w:t>
      </w:r>
      <w:r w:rsidR="00FE21F5">
        <w:rPr>
          <w:rFonts w:cs="Arial"/>
          <w:b/>
          <w:bCs/>
          <w:color w:val="000000"/>
          <w:sz w:val="24"/>
          <w:szCs w:val="19"/>
          <w:lang w:val="de-DE" w:eastAsia="de-DE"/>
        </w:rPr>
        <w:t xml:space="preserve">Extended </w:t>
      </w:r>
      <w:r w:rsidRPr="001B2CB7">
        <w:rPr>
          <w:rFonts w:cs="Arial"/>
          <w:b/>
          <w:bCs/>
          <w:color w:val="000000"/>
          <w:sz w:val="24"/>
          <w:szCs w:val="19"/>
          <w:lang w:val="de-DE" w:eastAsia="de-DE"/>
        </w:rPr>
        <w:t xml:space="preserve">GAS Initial Request </w:t>
      </w:r>
      <w:r w:rsidR="00C7109D">
        <w:rPr>
          <w:rFonts w:cs="Arial"/>
          <w:b/>
          <w:bCs/>
          <w:color w:val="000000"/>
          <w:sz w:val="24"/>
          <w:szCs w:val="19"/>
          <w:lang w:val="de-DE" w:eastAsia="de-DE"/>
        </w:rPr>
        <w:t>F</w:t>
      </w:r>
      <w:r w:rsidRPr="001B2CB7">
        <w:rPr>
          <w:rFonts w:cs="Arial"/>
          <w:b/>
          <w:bCs/>
          <w:color w:val="000000"/>
          <w:sz w:val="24"/>
          <w:szCs w:val="19"/>
          <w:lang w:val="de-DE" w:eastAsia="de-DE"/>
        </w:rPr>
        <w:t xml:space="preserve">rame </w:t>
      </w:r>
      <w:r w:rsidR="00C7109D">
        <w:rPr>
          <w:rFonts w:cs="Arial"/>
          <w:b/>
          <w:bCs/>
          <w:color w:val="000000"/>
          <w:sz w:val="24"/>
          <w:szCs w:val="19"/>
          <w:lang w:val="de-DE" w:eastAsia="de-DE"/>
        </w:rPr>
        <w:t>F</w:t>
      </w:r>
      <w:r w:rsidRPr="001B2CB7">
        <w:rPr>
          <w:rFonts w:cs="Arial"/>
          <w:b/>
          <w:bCs/>
          <w:color w:val="000000"/>
          <w:sz w:val="24"/>
          <w:szCs w:val="19"/>
          <w:lang w:val="de-DE" w:eastAsia="de-DE"/>
        </w:rPr>
        <w:t>ormat</w:t>
      </w:r>
    </w:p>
    <w:p w:rsidR="00107C9E" w:rsidRPr="00564199" w:rsidRDefault="00107C9E" w:rsidP="00107C9E">
      <w:pPr>
        <w:rPr>
          <w:sz w:val="24"/>
        </w:rPr>
      </w:pPr>
      <w:r w:rsidRPr="003D4A1D">
        <w:rPr>
          <w:i/>
          <w:highlight w:val="yellow"/>
        </w:rPr>
        <w:t>Instructions to Editor</w:t>
      </w:r>
      <w:r w:rsidRPr="00DB0D05">
        <w:rPr>
          <w:i/>
          <w:highlight w:val="yellow"/>
        </w:rPr>
        <w:t xml:space="preserve">: </w:t>
      </w:r>
      <w:r w:rsidR="009761A0">
        <w:rPr>
          <w:i/>
          <w:highlight w:val="yellow"/>
        </w:rPr>
        <w:t>add a new c</w:t>
      </w:r>
      <w:r w:rsidR="00C7109D">
        <w:rPr>
          <w:i/>
          <w:highlight w:val="yellow"/>
        </w:rPr>
        <w:t>lause 8.5.8.18</w:t>
      </w:r>
      <w:r w:rsidRPr="006D0ED6">
        <w:rPr>
          <w:i/>
          <w:highlight w:val="yellow"/>
        </w:rPr>
        <w:t xml:space="preserve"> with the following text:</w:t>
      </w:r>
    </w:p>
    <w:p w:rsidR="00107C9E"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w:t>
      </w:r>
      <w:r w:rsidR="00FE21F5" w:rsidRPr="00D10BCA">
        <w:rPr>
          <w:rFonts w:ascii="TimesNewRoman" w:hAnsi="TimesNewRoman" w:cs="TimesNewRoman"/>
          <w:b w:val="0"/>
          <w:bCs w:val="0"/>
          <w:color w:val="0000FF"/>
          <w:w w:val="100"/>
          <w:sz w:val="22"/>
          <w:szCs w:val="20"/>
          <w:lang w:val="en-GB"/>
        </w:rPr>
        <w:t xml:space="preserve"> Extended</w:t>
      </w:r>
      <w:r w:rsidRPr="00D10BCA">
        <w:rPr>
          <w:rFonts w:ascii="TimesNewRoman" w:hAnsi="TimesNewRoman" w:cs="TimesNewRoman"/>
          <w:b w:val="0"/>
          <w:bCs w:val="0"/>
          <w:color w:val="0000FF"/>
          <w:w w:val="100"/>
          <w:sz w:val="22"/>
          <w:szCs w:val="20"/>
          <w:lang w:val="en-GB"/>
        </w:rPr>
        <w:t xml:space="preserve"> GAS Initial Request frame is a Public Action frame. It is transmitted by a requesting STA to request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 xml:space="preserve">information from another STA. </w:t>
      </w:r>
      <w:r w:rsidR="00D86946" w:rsidRPr="00D10BCA">
        <w:rPr>
          <w:rFonts w:ascii="TimesNewRoman" w:hAnsi="TimesNewRoman" w:cs="TimesNewRoman"/>
          <w:b w:val="0"/>
          <w:bCs w:val="0"/>
          <w:color w:val="0000FF"/>
          <w:w w:val="100"/>
          <w:sz w:val="22"/>
          <w:szCs w:val="20"/>
          <w:lang w:val="en-GB"/>
        </w:rPr>
        <w:t xml:space="preserve">  T</w:t>
      </w:r>
      <w:r w:rsidRPr="00D10BCA">
        <w:rPr>
          <w:rFonts w:ascii="TimesNewRoman" w:hAnsi="TimesNewRoman" w:cs="TimesNewRoman" w:hint="eastAsia"/>
          <w:b w:val="0"/>
          <w:bCs w:val="0"/>
          <w:color w:val="0000FF"/>
          <w:w w:val="100"/>
          <w:sz w:val="22"/>
          <w:szCs w:val="20"/>
          <w:lang w:val="en-GB"/>
        </w:rPr>
        <w:t xml:space="preserve">he </w:t>
      </w:r>
      <w:r w:rsidRPr="00D10BCA">
        <w:rPr>
          <w:rFonts w:ascii="TimesNewRoman" w:hAnsi="TimesNewRoman" w:cs="TimesNewRoman"/>
          <w:b w:val="0"/>
          <w:bCs w:val="0"/>
          <w:color w:val="0000FF"/>
          <w:w w:val="100"/>
          <w:sz w:val="22"/>
          <w:szCs w:val="20"/>
          <w:lang w:val="en-GB"/>
        </w:rPr>
        <w:t>format of the</w:t>
      </w:r>
      <w:r w:rsidR="00FE21F5" w:rsidRPr="00D10BCA">
        <w:rPr>
          <w:rFonts w:ascii="TimesNewRoman" w:hAnsi="TimesNewRoman" w:cs="TimesNewRoman"/>
          <w:b w:val="0"/>
          <w:bCs w:val="0"/>
          <w:color w:val="0000FF"/>
          <w:w w:val="100"/>
          <w:sz w:val="22"/>
          <w:szCs w:val="20"/>
          <w:lang w:val="en-GB"/>
        </w:rPr>
        <w:t xml:space="preserve"> Extended</w:t>
      </w:r>
      <w:r w:rsidRPr="00D10BCA">
        <w:rPr>
          <w:rFonts w:ascii="TimesNewRoman" w:hAnsi="TimesNewRoman" w:cs="TimesNewRoman"/>
          <w:b w:val="0"/>
          <w:bCs w:val="0"/>
          <w:color w:val="0000FF"/>
          <w:w w:val="100"/>
          <w:sz w:val="22"/>
          <w:szCs w:val="20"/>
          <w:lang w:val="en-GB"/>
        </w:rPr>
        <w:t xml:space="preserve"> GAS Initial Request frame body is shown in Table 8-</w:t>
      </w:r>
      <w:r w:rsidR="00C7109D" w:rsidRPr="00D10BCA">
        <w:rPr>
          <w:rFonts w:ascii="TimesNewRoman" w:hAnsi="TimesNewRoman" w:cs="TimesNewRoman"/>
          <w:b w:val="0"/>
          <w:bCs w:val="0"/>
          <w:color w:val="0000FF"/>
          <w:w w:val="100"/>
          <w:sz w:val="22"/>
          <w:szCs w:val="20"/>
          <w:lang w:val="en-GB"/>
        </w:rPr>
        <w:t>TGai-**01</w:t>
      </w:r>
      <w:r w:rsidRPr="00D10BCA">
        <w:rPr>
          <w:rFonts w:ascii="TimesNewRoman" w:hAnsi="TimesNewRoman" w:cs="TimesNewRoman" w:hint="eastAsia"/>
          <w:b w:val="0"/>
          <w:bCs w:val="0"/>
          <w:color w:val="0000FF"/>
          <w:w w:val="100"/>
          <w:sz w:val="22"/>
          <w:szCs w:val="20"/>
          <w:lang w:val="en-GB"/>
        </w:rPr>
        <w:t>.</w:t>
      </w: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p>
    <w:p w:rsidR="00107C9E" w:rsidRPr="00D10BCA" w:rsidRDefault="00C7109D"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Table 8-TGai-**01</w:t>
      </w:r>
      <w:r w:rsidR="00107C9E" w:rsidRPr="00D10BCA">
        <w:rPr>
          <w:rFonts w:ascii="TimesNewRoman" w:hAnsi="TimesNewRoman" w:cs="TimesNewRoman"/>
          <w:b w:val="0"/>
          <w:bCs w:val="0"/>
          <w:color w:val="0000FF"/>
          <w:w w:val="100"/>
          <w:sz w:val="22"/>
          <w:szCs w:val="20"/>
          <w:lang w:val="en-GB"/>
        </w:rPr>
        <w:t>—</w:t>
      </w:r>
      <w:r w:rsidR="00FE21F5" w:rsidRPr="00D10BCA">
        <w:rPr>
          <w:rFonts w:ascii="TimesNewRoman" w:hAnsi="TimesNewRoman" w:cs="TimesNewRoman"/>
          <w:b w:val="0"/>
          <w:bCs w:val="0"/>
          <w:color w:val="0000FF"/>
          <w:w w:val="100"/>
          <w:sz w:val="22"/>
          <w:szCs w:val="20"/>
          <w:lang w:val="en-GB"/>
        </w:rPr>
        <w:t xml:space="preserve">Extended </w:t>
      </w:r>
      <w:r w:rsidR="00107C9E" w:rsidRPr="00D10BCA">
        <w:rPr>
          <w:rFonts w:ascii="TimesNewRoman" w:hAnsi="TimesNewRoman" w:cs="TimesNewRoman"/>
          <w:b w:val="0"/>
          <w:bCs w:val="0"/>
          <w:color w:val="0000FF"/>
          <w:w w:val="100"/>
          <w:sz w:val="22"/>
          <w:szCs w:val="20"/>
          <w:lang w:val="en-GB"/>
        </w:rPr>
        <w:t>GAS Initial Request frame body format</w:t>
      </w:r>
    </w:p>
    <w:tbl>
      <w:tblPr>
        <w:tblStyle w:val="TableGrid"/>
        <w:tblW w:w="0" w:type="auto"/>
        <w:tblInd w:w="1211" w:type="dxa"/>
        <w:tblLook w:val="04A0"/>
      </w:tblPr>
      <w:tblGrid>
        <w:gridCol w:w="1962"/>
        <w:gridCol w:w="4755"/>
      </w:tblGrid>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Order</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Information</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0</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Category</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1</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Action</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lastRenderedPageBreak/>
              <w:t>2</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Dialog</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3</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Advertisement</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4</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w:t>
            </w:r>
            <w:r w:rsidRPr="00F51E8E">
              <w:rPr>
                <w:rFonts w:ascii="TimesNewRoman" w:hAnsi="TimesNewRoman" w:cs="TimesNewRoman" w:hint="eastAsia"/>
                <w:b w:val="0"/>
                <w:bCs w:val="0"/>
                <w:color w:val="0000FF"/>
                <w:w w:val="100"/>
                <w:sz w:val="20"/>
                <w:szCs w:val="20"/>
                <w:lang w:val="en-GB"/>
              </w:rPr>
              <w:t xml:space="preserve"> Request length</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5</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w:t>
            </w:r>
          </w:p>
        </w:tc>
      </w:tr>
      <w:tr w:rsidR="00C76804" w:rsidRPr="00F51E8E" w:rsidTr="00737655">
        <w:tc>
          <w:tcPr>
            <w:tcW w:w="1962" w:type="dxa"/>
          </w:tcPr>
          <w:p w:rsidR="00C76804" w:rsidRPr="00F51E8E" w:rsidRDefault="00255E73"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6</w:t>
            </w:r>
          </w:p>
        </w:tc>
        <w:tc>
          <w:tcPr>
            <w:tcW w:w="4755" w:type="dxa"/>
          </w:tcPr>
          <w:p w:rsidR="00C76804" w:rsidRPr="00F51E8E" w:rsidRDefault="00895BF2"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Optional </w:t>
            </w:r>
            <w:r w:rsidRPr="00F51E8E">
              <w:rPr>
                <w:rFonts w:ascii="TimesNewRoman" w:hAnsi="TimesNewRoman" w:cs="TimesNewRoman" w:hint="eastAsia"/>
                <w:b w:val="0"/>
                <w:bCs w:val="0"/>
                <w:color w:val="0000FF"/>
                <w:w w:val="100"/>
                <w:sz w:val="20"/>
                <w:szCs w:val="20"/>
                <w:lang w:val="en-GB"/>
              </w:rPr>
              <w:t>I</w:t>
            </w:r>
            <w:r w:rsidRPr="00F51E8E">
              <w:rPr>
                <w:rFonts w:ascii="TimesNewRoman" w:hAnsi="TimesNewRoman" w:cs="TimesNewRoman"/>
                <w:b w:val="0"/>
                <w:bCs w:val="0"/>
                <w:color w:val="0000FF"/>
                <w:w w:val="100"/>
                <w:sz w:val="20"/>
                <w:szCs w:val="20"/>
                <w:lang w:val="en-GB"/>
              </w:rPr>
              <w:t>nformation</w:t>
            </w:r>
          </w:p>
        </w:tc>
      </w:tr>
    </w:tbl>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Category field is set to the value indicating a Public Action frame, as specified in Table 8-38.</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Action field is set to the value specified in Table 8-210 for a GAS Initial Request frame.</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Dialog Token field is defined in 8.4.1.12 and set by the requesting STA.</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Advertisement Protocol element is defined in 8.4.2.95. The Advertisement Protocol element includes</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exactly one Advertisement Protocol ID.</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9761A0"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Query Request length field is defined in Figure 8-455. The value of the Query Request length field is set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to the total number of octets in the Query Request field.</w:t>
      </w:r>
      <w:r w:rsidR="009761A0" w:rsidRPr="00D10BCA">
        <w:rPr>
          <w:rFonts w:ascii="TimesNewRoman" w:hAnsi="TimesNewRoman" w:cs="TimesNewRoman"/>
          <w:b w:val="0"/>
          <w:bCs w:val="0"/>
          <w:color w:val="0000FF"/>
          <w:w w:val="100"/>
          <w:sz w:val="22"/>
          <w:szCs w:val="20"/>
          <w:lang w:val="en-GB"/>
        </w:rPr>
        <w:t xml:space="preserve"> The value of 0 indicates the query request field is no included.</w:t>
      </w:r>
    </w:p>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p>
    <w:p w:rsidR="009424C2" w:rsidRPr="00F51E8E" w:rsidRDefault="009424C2" w:rsidP="00F51E8E">
      <w:pPr>
        <w:pStyle w:val="CellHeading"/>
        <w:jc w:val="left"/>
        <w:rPr>
          <w:rFonts w:ascii="TimesNewRoman" w:hAnsi="TimesNewRoman" w:cs="TimesNewRoman"/>
          <w:b w:val="0"/>
          <w:bCs w:val="0"/>
          <w:color w:val="0000FF"/>
          <w:w w:val="100"/>
          <w:sz w:val="20"/>
          <w:szCs w:val="20"/>
          <w:lang w:val="en-GB"/>
        </w:rPr>
      </w:pPr>
    </w:p>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 xml:space="preserve">B0 </w:t>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B15</w:t>
      </w:r>
    </w:p>
    <w:tbl>
      <w:tblPr>
        <w:tblStyle w:val="TableGrid"/>
        <w:tblW w:w="0" w:type="auto"/>
        <w:tblInd w:w="2589" w:type="dxa"/>
        <w:tblLook w:val="04A0"/>
      </w:tblPr>
      <w:tblGrid>
        <w:gridCol w:w="4307"/>
      </w:tblGrid>
      <w:tr w:rsidR="00142AE4" w:rsidRPr="00F51E8E" w:rsidTr="00737655">
        <w:trPr>
          <w:trHeight w:val="573"/>
        </w:trPr>
        <w:tc>
          <w:tcPr>
            <w:tcW w:w="4307" w:type="dxa"/>
            <w:vAlign w:val="center"/>
          </w:tcPr>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 length</w:t>
            </w:r>
          </w:p>
        </w:tc>
      </w:tr>
    </w:tbl>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Octets: </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2</w:t>
      </w:r>
    </w:p>
    <w:p w:rsidR="00142AE4" w:rsidRPr="00D10BCA" w:rsidRDefault="00142AE4"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8-455—Query Request length field</w:t>
      </w:r>
    </w:p>
    <w:p w:rsidR="009424C2" w:rsidRPr="00D10BCA" w:rsidRDefault="009424C2"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Query Request field is defined in Figure 8-456. The Query Request field is a generic container whose</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value is a GAS Query that is formatted in accordance with the protocol specified in the Advertisement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Protocol element.</w:t>
      </w:r>
    </w:p>
    <w:p w:rsidR="009424C2" w:rsidRPr="00D10BCA" w:rsidRDefault="009424C2" w:rsidP="00F51E8E">
      <w:pPr>
        <w:pStyle w:val="CellHeading"/>
        <w:jc w:val="left"/>
        <w:rPr>
          <w:rFonts w:ascii="TimesNewRoman" w:hAnsi="TimesNewRoman" w:cs="TimesNewRoman"/>
          <w:b w:val="0"/>
          <w:bCs w:val="0"/>
          <w:color w:val="0000FF"/>
          <w:w w:val="100"/>
          <w:sz w:val="22"/>
          <w:szCs w:val="20"/>
          <w:lang w:val="en-GB"/>
        </w:rPr>
      </w:pPr>
    </w:p>
    <w:tbl>
      <w:tblPr>
        <w:tblStyle w:val="TableGrid"/>
        <w:tblW w:w="0" w:type="auto"/>
        <w:tblInd w:w="2606" w:type="dxa"/>
        <w:tblLook w:val="04A0"/>
      </w:tblPr>
      <w:tblGrid>
        <w:gridCol w:w="4077"/>
      </w:tblGrid>
      <w:tr w:rsidR="00142AE4" w:rsidRPr="00F51E8E" w:rsidTr="00737655">
        <w:trPr>
          <w:trHeight w:val="547"/>
        </w:trPr>
        <w:tc>
          <w:tcPr>
            <w:tcW w:w="4077" w:type="dxa"/>
            <w:vAlign w:val="center"/>
          </w:tcPr>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w:t>
            </w:r>
          </w:p>
        </w:tc>
      </w:tr>
    </w:tbl>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Octets: </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variable</w:t>
      </w:r>
    </w:p>
    <w:p w:rsidR="00142AE4" w:rsidRPr="00D10BCA" w:rsidRDefault="00142AE4"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8-456—Query Request field</w:t>
      </w:r>
    </w:p>
    <w:p w:rsidR="00895BF2" w:rsidRPr="00D10BCA" w:rsidRDefault="00895BF2" w:rsidP="00F51E8E">
      <w:pPr>
        <w:pStyle w:val="CellHeading"/>
        <w:jc w:val="left"/>
        <w:rPr>
          <w:rFonts w:ascii="TimesNewRoman" w:hAnsi="TimesNewRoman" w:cs="TimesNewRoman"/>
          <w:b w:val="0"/>
          <w:bCs w:val="0"/>
          <w:color w:val="0000FF"/>
          <w:w w:val="100"/>
          <w:sz w:val="22"/>
          <w:szCs w:val="20"/>
          <w:lang w:val="en-GB"/>
        </w:rPr>
      </w:pPr>
    </w:p>
    <w:p w:rsidR="00895BF2" w:rsidRPr="00D10BCA" w:rsidRDefault="006252B6"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Optional Information field is defined in Figure 8-aixx01. The  the Optional Information fi</w:t>
      </w:r>
      <w:r w:rsidR="006B0C6C" w:rsidRPr="00D10BCA">
        <w:rPr>
          <w:rFonts w:ascii="TimesNewRoman" w:hAnsi="TimesNewRoman" w:cs="TimesNewRoman"/>
          <w:b w:val="0"/>
          <w:bCs w:val="0"/>
          <w:color w:val="0000FF"/>
          <w:w w:val="100"/>
          <w:sz w:val="22"/>
          <w:szCs w:val="20"/>
          <w:lang w:val="en-GB"/>
        </w:rPr>
        <w:t>eld</w:t>
      </w:r>
      <w:r w:rsidRPr="00D10BCA">
        <w:rPr>
          <w:rFonts w:ascii="TimesNewRoman" w:hAnsi="TimesNewRoman" w:cs="TimesNewRoman"/>
          <w:b w:val="0"/>
          <w:bCs w:val="0"/>
          <w:color w:val="0000FF"/>
          <w:w w:val="100"/>
          <w:sz w:val="22"/>
          <w:szCs w:val="20"/>
          <w:lang w:val="en-GB"/>
        </w:rPr>
        <w:t xml:space="preserve"> contains a 7-bit Type subfield, one bit Indicator Bit subfield</w:t>
      </w:r>
      <w:r w:rsidR="002B4FA5" w:rsidRPr="00D10BCA">
        <w:rPr>
          <w:rFonts w:ascii="TimesNewRoman" w:hAnsi="TimesNewRoman" w:cs="TimesNewRoman"/>
          <w:b w:val="0"/>
          <w:bCs w:val="0"/>
          <w:color w:val="0000FF"/>
          <w:w w:val="100"/>
          <w:sz w:val="22"/>
          <w:szCs w:val="20"/>
          <w:lang w:val="en-GB"/>
        </w:rPr>
        <w:t>, one octet Length subfield, and</w:t>
      </w:r>
      <w:r w:rsidRPr="00D10BCA">
        <w:rPr>
          <w:rFonts w:ascii="TimesNewRoman" w:hAnsi="TimesNewRoman" w:cs="TimesNewRoman"/>
          <w:b w:val="0"/>
          <w:bCs w:val="0"/>
          <w:color w:val="0000FF"/>
          <w:w w:val="100"/>
          <w:sz w:val="22"/>
          <w:szCs w:val="20"/>
          <w:lang w:val="en-GB"/>
        </w:rPr>
        <w:t xml:space="preserve"> </w:t>
      </w:r>
      <w:r w:rsidR="002B4FA5" w:rsidRPr="00D10BCA">
        <w:rPr>
          <w:rFonts w:ascii="TimesNewRoman" w:hAnsi="TimesNewRoman" w:cs="TimesNewRoman"/>
          <w:b w:val="0"/>
          <w:bCs w:val="0"/>
          <w:color w:val="0000FF"/>
          <w:w w:val="100"/>
          <w:sz w:val="22"/>
          <w:szCs w:val="20"/>
          <w:lang w:val="en-GB"/>
        </w:rPr>
        <w:t xml:space="preserve">the </w:t>
      </w:r>
      <w:r w:rsidRPr="00D10BCA">
        <w:rPr>
          <w:rFonts w:ascii="TimesNewRoman" w:hAnsi="TimesNewRoman" w:cs="TimesNewRoman"/>
          <w:b w:val="0"/>
          <w:bCs w:val="0"/>
          <w:color w:val="0000FF"/>
          <w:w w:val="100"/>
          <w:sz w:val="22"/>
          <w:szCs w:val="20"/>
          <w:lang w:val="en-GB"/>
        </w:rPr>
        <w:t xml:space="preserve">variable length </w:t>
      </w:r>
      <w:r w:rsidR="00E14FB5" w:rsidRPr="00D10BCA">
        <w:rPr>
          <w:rFonts w:ascii="TimesNewRoman" w:hAnsi="TimesNewRoman" w:cs="TimesNewRoman"/>
          <w:b w:val="0"/>
          <w:bCs w:val="0"/>
          <w:color w:val="0000FF"/>
          <w:w w:val="100"/>
          <w:sz w:val="22"/>
          <w:szCs w:val="20"/>
          <w:lang w:val="en-GB"/>
        </w:rPr>
        <w:t xml:space="preserve">Payload Corresponding to Type </w:t>
      </w:r>
      <w:r w:rsidRPr="00D10BCA">
        <w:rPr>
          <w:rFonts w:ascii="TimesNewRoman" w:hAnsi="TimesNewRoman" w:cs="TimesNewRoman"/>
          <w:b w:val="0"/>
          <w:bCs w:val="0"/>
          <w:color w:val="0000FF"/>
          <w:w w:val="100"/>
          <w:sz w:val="22"/>
          <w:szCs w:val="20"/>
          <w:lang w:val="en-GB"/>
        </w:rPr>
        <w:t xml:space="preserve">field. </w:t>
      </w:r>
    </w:p>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tbl>
      <w:tblPr>
        <w:tblStyle w:val="TableGrid"/>
        <w:tblpPr w:leftFromText="180" w:rightFromText="180" w:vertAnchor="text" w:horzAnchor="margin" w:tblpX="108" w:tblpY="105"/>
        <w:tblW w:w="0" w:type="auto"/>
        <w:tblLook w:val="04A0"/>
      </w:tblPr>
      <w:tblGrid>
        <w:gridCol w:w="1656"/>
        <w:gridCol w:w="1656"/>
        <w:gridCol w:w="1656"/>
        <w:gridCol w:w="2340"/>
      </w:tblGrid>
      <w:tr w:rsidR="002B4FA5" w:rsidRPr="00F51E8E" w:rsidTr="00327D1F">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lastRenderedPageBreak/>
              <w:t>Type</w:t>
            </w:r>
          </w:p>
        </w:tc>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Indicator Bit </w:t>
            </w:r>
          </w:p>
        </w:tc>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Length</w:t>
            </w:r>
          </w:p>
        </w:tc>
        <w:tc>
          <w:tcPr>
            <w:tcW w:w="2340" w:type="dxa"/>
          </w:tcPr>
          <w:p w:rsidR="002B4FA5" w:rsidRPr="00F51E8E" w:rsidRDefault="0093672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Payload Corresponding to Type</w:t>
            </w:r>
          </w:p>
        </w:tc>
      </w:tr>
    </w:tbl>
    <w:p w:rsidR="00CF72B1" w:rsidRPr="00F51E8E" w:rsidRDefault="00CF72B1" w:rsidP="00F51E8E">
      <w:pPr>
        <w:pStyle w:val="CellHeading"/>
        <w:jc w:val="left"/>
        <w:rPr>
          <w:rFonts w:ascii="TimesNewRoman" w:hAnsi="TimesNewRoman" w:cs="TimesNewRoman"/>
          <w:b w:val="0"/>
          <w:bCs w:val="0"/>
          <w:color w:val="0000FF"/>
          <w:w w:val="100"/>
          <w:sz w:val="20"/>
          <w:szCs w:val="20"/>
          <w:lang w:val="en-GB"/>
        </w:rPr>
      </w:pPr>
    </w:p>
    <w:p w:rsidR="00CF72B1" w:rsidRPr="00F51E8E" w:rsidRDefault="00CF72B1" w:rsidP="00F51E8E">
      <w:pPr>
        <w:pStyle w:val="CellHeading"/>
        <w:jc w:val="left"/>
        <w:rPr>
          <w:rFonts w:ascii="TimesNewRoman" w:hAnsi="TimesNewRoman" w:cs="TimesNewRoman"/>
          <w:b w:val="0"/>
          <w:bCs w:val="0"/>
          <w:color w:val="0000FF"/>
          <w:w w:val="100"/>
          <w:sz w:val="20"/>
          <w:szCs w:val="20"/>
          <w:lang w:val="en-GB"/>
        </w:rPr>
      </w:pPr>
    </w:p>
    <w:p w:rsidR="00255E73" w:rsidRPr="00F51E8E" w:rsidRDefault="00255E73"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Bits        7</w:t>
      </w: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t>1</w:t>
      </w:r>
      <w:r w:rsidRPr="00F51E8E">
        <w:rPr>
          <w:rFonts w:ascii="TimesNewRoman" w:hAnsi="TimesNewRoman" w:cs="TimesNewRoman" w:hint="eastAsia"/>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t xml:space="preserve">      </w:t>
      </w:r>
      <w:r w:rsidR="002B4FA5" w:rsidRPr="00F51E8E">
        <w:rPr>
          <w:rFonts w:ascii="TimesNewRoman" w:hAnsi="TimesNewRoman" w:cs="TimesNewRoman"/>
          <w:b w:val="0"/>
          <w:bCs w:val="0"/>
          <w:color w:val="0000FF"/>
          <w:w w:val="100"/>
          <w:sz w:val="20"/>
          <w:szCs w:val="20"/>
          <w:lang w:val="en-GB"/>
        </w:rPr>
        <w:t xml:space="preserve">8 </w:t>
      </w:r>
      <w:r w:rsidR="002B4FA5" w:rsidRPr="00F51E8E">
        <w:rPr>
          <w:rFonts w:ascii="TimesNewRoman" w:hAnsi="TimesNewRoman" w:cs="TimesNewRoman"/>
          <w:b w:val="0"/>
          <w:bCs w:val="0"/>
          <w:color w:val="0000FF"/>
          <w:w w:val="100"/>
          <w:sz w:val="20"/>
          <w:szCs w:val="20"/>
          <w:lang w:val="en-GB"/>
        </w:rPr>
        <w:tab/>
      </w:r>
      <w:r w:rsidR="002B4FA5" w:rsidRP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 xml:space="preserve">      </w:t>
      </w:r>
      <w:r w:rsidR="002B4FA5" w:rsidRPr="00F51E8E">
        <w:rPr>
          <w:rFonts w:ascii="TimesNewRoman" w:hAnsi="TimesNewRoman" w:cs="TimesNewRoman"/>
          <w:b w:val="0"/>
          <w:bCs w:val="0"/>
          <w:color w:val="0000FF"/>
          <w:w w:val="100"/>
          <w:sz w:val="20"/>
          <w:szCs w:val="20"/>
          <w:lang w:val="en-GB"/>
        </w:rPr>
        <w:t xml:space="preserve">  </w:t>
      </w:r>
      <w:r w:rsidRPr="00F51E8E">
        <w:rPr>
          <w:rFonts w:ascii="TimesNewRoman" w:hAnsi="TimesNewRoman" w:cs="TimesNewRoman" w:hint="eastAsia"/>
          <w:b w:val="0"/>
          <w:bCs w:val="0"/>
          <w:color w:val="0000FF"/>
          <w:w w:val="100"/>
          <w:sz w:val="20"/>
          <w:szCs w:val="20"/>
          <w:lang w:val="en-GB"/>
        </w:rPr>
        <w:t>variable length</w:t>
      </w:r>
    </w:p>
    <w:p w:rsidR="00255E73" w:rsidRPr="00D10BCA" w:rsidRDefault="00255E73"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w:t>
      </w:r>
      <w:r w:rsidRPr="00D10BCA">
        <w:rPr>
          <w:rFonts w:ascii="TimesNewRoman" w:hAnsi="TimesNewRoman" w:cs="TimesNewRoman" w:hint="eastAsia"/>
          <w:b w:val="0"/>
          <w:bCs w:val="0"/>
          <w:color w:val="0000FF"/>
          <w:w w:val="100"/>
          <w:sz w:val="22"/>
          <w:szCs w:val="20"/>
          <w:lang w:val="en-GB"/>
        </w:rPr>
        <w:t>aixx</w:t>
      </w:r>
      <w:r w:rsidR="00A173D1" w:rsidRPr="00D10BCA">
        <w:rPr>
          <w:rFonts w:ascii="TimesNewRoman" w:hAnsi="TimesNewRoman" w:cs="TimesNewRoman" w:hint="eastAsia"/>
          <w:b w:val="0"/>
          <w:bCs w:val="0"/>
          <w:color w:val="0000FF"/>
          <w:w w:val="100"/>
          <w:sz w:val="22"/>
          <w:szCs w:val="20"/>
          <w:lang w:val="en-GB"/>
        </w:rPr>
        <w:t>01</w:t>
      </w:r>
      <w:r w:rsidRPr="00D10BCA">
        <w:rPr>
          <w:rFonts w:ascii="TimesNewRoman" w:hAnsi="TimesNewRoman" w:cs="TimesNewRoman"/>
          <w:b w:val="0"/>
          <w:bCs w:val="0"/>
          <w:color w:val="0000FF"/>
          <w:w w:val="100"/>
          <w:sz w:val="22"/>
          <w:szCs w:val="20"/>
          <w:lang w:val="en-GB"/>
        </w:rPr>
        <w:t>—</w:t>
      </w:r>
      <w:r w:rsidRPr="00D10BCA">
        <w:rPr>
          <w:rFonts w:ascii="TimesNewRoman" w:hAnsi="TimesNewRoman" w:cs="TimesNewRoman" w:hint="eastAsia"/>
          <w:b w:val="0"/>
          <w:bCs w:val="0"/>
          <w:color w:val="0000FF"/>
          <w:w w:val="100"/>
          <w:sz w:val="22"/>
          <w:szCs w:val="20"/>
          <w:lang w:val="en-GB"/>
        </w:rPr>
        <w:t>Optional information</w:t>
      </w:r>
      <w:r w:rsidRPr="00D10BCA">
        <w:rPr>
          <w:rFonts w:ascii="TimesNewRoman" w:hAnsi="TimesNewRoman" w:cs="TimesNewRoman"/>
          <w:b w:val="0"/>
          <w:bCs w:val="0"/>
          <w:color w:val="0000FF"/>
          <w:w w:val="100"/>
          <w:sz w:val="22"/>
          <w:szCs w:val="20"/>
          <w:lang w:val="en-GB"/>
        </w:rPr>
        <w:t xml:space="preserve"> field</w:t>
      </w:r>
    </w:p>
    <w:p w:rsidR="00C76804" w:rsidRPr="00F51E8E" w:rsidRDefault="00C76804" w:rsidP="00F51E8E">
      <w:pPr>
        <w:pStyle w:val="CellHeading"/>
        <w:jc w:val="left"/>
        <w:rPr>
          <w:rFonts w:ascii="TimesNewRoman" w:hAnsi="TimesNewRoman" w:cs="TimesNewRoman"/>
          <w:b w:val="0"/>
          <w:bCs w:val="0"/>
          <w:color w:val="0000FF"/>
          <w:w w:val="100"/>
          <w:sz w:val="20"/>
          <w:szCs w:val="20"/>
          <w:lang w:val="en-GB"/>
        </w:rPr>
      </w:pP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p>
    <w:p w:rsidR="00895BF2"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The Type subfied is defined in Table 8-aiXX02.</w:t>
      </w: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p>
    <w:tbl>
      <w:tblPr>
        <w:tblStyle w:val="TableGrid"/>
        <w:tblW w:w="0" w:type="auto"/>
        <w:tblInd w:w="2178" w:type="dxa"/>
        <w:tblLook w:val="04A0"/>
      </w:tblPr>
      <w:tblGrid>
        <w:gridCol w:w="1656"/>
        <w:gridCol w:w="2484"/>
      </w:tblGrid>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Type</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Description </w:t>
            </w:r>
          </w:p>
        </w:tc>
      </w:tr>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0</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 List</w:t>
            </w:r>
          </w:p>
        </w:tc>
      </w:tr>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1-127</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Reserved</w:t>
            </w:r>
          </w:p>
        </w:tc>
      </w:tr>
    </w:tbl>
    <w:p w:rsidR="00A173D1" w:rsidRPr="00D10BCA" w:rsidRDefault="00A173D1" w:rsidP="00F51E8E">
      <w:pPr>
        <w:pStyle w:val="CellHeading"/>
        <w:jc w:val="left"/>
        <w:rPr>
          <w:rFonts w:ascii="TimesNewRoman" w:hAnsi="TimesNewRoman" w:cs="TimesNewRoman"/>
          <w:b w:val="0"/>
          <w:bCs w:val="0"/>
          <w:color w:val="0000FF"/>
          <w:w w:val="100"/>
          <w:sz w:val="22"/>
          <w:szCs w:val="20"/>
          <w:lang w:val="en-GB"/>
        </w:rPr>
      </w:pP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r>
      <w:r w:rsidRPr="00D10BCA">
        <w:rPr>
          <w:rFonts w:ascii="TimesNewRoman" w:hAnsi="TimesNewRoman" w:cs="TimesNewRoman" w:hint="eastAsia"/>
          <w:b w:val="0"/>
          <w:bCs w:val="0"/>
          <w:color w:val="0000FF"/>
          <w:w w:val="100"/>
          <w:sz w:val="22"/>
          <w:szCs w:val="20"/>
          <w:lang w:val="en-GB"/>
        </w:rPr>
        <w:t>Table</w:t>
      </w:r>
      <w:r w:rsidRPr="00D10BCA">
        <w:rPr>
          <w:rFonts w:ascii="TimesNewRoman" w:hAnsi="TimesNewRoman" w:cs="TimesNewRoman"/>
          <w:b w:val="0"/>
          <w:bCs w:val="0"/>
          <w:color w:val="0000FF"/>
          <w:w w:val="100"/>
          <w:sz w:val="22"/>
          <w:szCs w:val="20"/>
          <w:lang w:val="en-GB"/>
        </w:rPr>
        <w:t xml:space="preserve"> 8-</w:t>
      </w:r>
      <w:r w:rsidRPr="00D10BCA">
        <w:rPr>
          <w:rFonts w:ascii="TimesNewRoman" w:hAnsi="TimesNewRoman" w:cs="TimesNewRoman" w:hint="eastAsia"/>
          <w:b w:val="0"/>
          <w:bCs w:val="0"/>
          <w:color w:val="0000FF"/>
          <w:w w:val="100"/>
          <w:sz w:val="22"/>
          <w:szCs w:val="20"/>
          <w:lang w:val="en-GB"/>
        </w:rPr>
        <w:t>aixx02</w:t>
      </w:r>
      <w:r w:rsidRPr="00D10BCA">
        <w:rPr>
          <w:rFonts w:ascii="TimesNewRoman" w:hAnsi="TimesNewRoman" w:cs="TimesNewRoman"/>
          <w:b w:val="0"/>
          <w:bCs w:val="0"/>
          <w:color w:val="0000FF"/>
          <w:w w:val="100"/>
          <w:sz w:val="22"/>
          <w:szCs w:val="20"/>
          <w:lang w:val="en-GB"/>
        </w:rPr>
        <w:t>—</w:t>
      </w:r>
      <w:r w:rsidRPr="00D10BCA">
        <w:rPr>
          <w:rFonts w:ascii="TimesNewRoman" w:hAnsi="TimesNewRoman" w:cs="TimesNewRoman" w:hint="eastAsia"/>
          <w:b w:val="0"/>
          <w:bCs w:val="0"/>
          <w:color w:val="0000FF"/>
          <w:w w:val="100"/>
          <w:sz w:val="22"/>
          <w:szCs w:val="20"/>
          <w:lang w:val="en-GB"/>
        </w:rPr>
        <w:t>Type of Optional Information</w:t>
      </w:r>
      <w:r w:rsidRPr="00D10BCA">
        <w:rPr>
          <w:rFonts w:ascii="TimesNewRoman" w:hAnsi="TimesNewRoman" w:cs="TimesNewRoman"/>
          <w:b w:val="0"/>
          <w:bCs w:val="0"/>
          <w:color w:val="0000FF"/>
          <w:w w:val="100"/>
          <w:sz w:val="22"/>
          <w:szCs w:val="20"/>
          <w:lang w:val="en-GB"/>
        </w:rPr>
        <w:t xml:space="preserve"> </w:t>
      </w:r>
      <w:r w:rsidRPr="00D10BCA">
        <w:rPr>
          <w:rFonts w:ascii="TimesNewRoman" w:hAnsi="TimesNewRoman" w:cs="TimesNewRoman" w:hint="eastAsia"/>
          <w:b w:val="0"/>
          <w:bCs w:val="0"/>
          <w:color w:val="0000FF"/>
          <w:w w:val="100"/>
          <w:sz w:val="22"/>
          <w:szCs w:val="20"/>
          <w:lang w:val="en-GB"/>
        </w:rPr>
        <w:t>F</w:t>
      </w:r>
      <w:r w:rsidRPr="00D10BCA">
        <w:rPr>
          <w:rFonts w:ascii="TimesNewRoman" w:hAnsi="TimesNewRoman" w:cs="TimesNewRoman"/>
          <w:b w:val="0"/>
          <w:bCs w:val="0"/>
          <w:color w:val="0000FF"/>
          <w:w w:val="100"/>
          <w:sz w:val="22"/>
          <w:szCs w:val="20"/>
          <w:lang w:val="en-GB"/>
        </w:rPr>
        <w:t>ield</w:t>
      </w:r>
    </w:p>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p>
    <w:p w:rsidR="00142AE4" w:rsidRPr="00D10BCA" w:rsidRDefault="00F0601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Type field 0 indicat</w:t>
      </w:r>
      <w:r w:rsidR="006B0C6C" w:rsidRPr="00D10BCA">
        <w:rPr>
          <w:rFonts w:ascii="TimesNewRoman" w:hAnsi="TimesNewRoman" w:cs="TimesNewRoman"/>
          <w:b w:val="0"/>
          <w:bCs w:val="0"/>
          <w:color w:val="0000FF"/>
          <w:w w:val="100"/>
          <w:sz w:val="22"/>
          <w:szCs w:val="20"/>
          <w:lang w:val="en-GB"/>
        </w:rPr>
        <w:t xml:space="preserve">es that </w:t>
      </w:r>
      <w:r w:rsidRPr="00D10BCA">
        <w:rPr>
          <w:rFonts w:ascii="TimesNewRoman" w:hAnsi="TimesNewRoman" w:cs="TimesNewRoman"/>
          <w:b w:val="0"/>
          <w:bCs w:val="0"/>
          <w:color w:val="0000FF"/>
          <w:w w:val="100"/>
          <w:sz w:val="22"/>
          <w:szCs w:val="20"/>
          <w:lang w:val="en-GB"/>
        </w:rPr>
        <w:t>an A</w:t>
      </w:r>
      <w:r w:rsidR="00A87920" w:rsidRPr="00D10BCA">
        <w:rPr>
          <w:rFonts w:ascii="TimesNewRoman" w:hAnsi="TimesNewRoman" w:cs="TimesNewRoman" w:hint="eastAsia"/>
          <w:b w:val="0"/>
          <w:bCs w:val="0"/>
          <w:color w:val="0000FF"/>
          <w:w w:val="100"/>
          <w:sz w:val="22"/>
          <w:szCs w:val="20"/>
          <w:lang w:val="en-GB"/>
        </w:rPr>
        <w:t xml:space="preserve">P List is </w:t>
      </w:r>
      <w:r w:rsidRPr="00D10BCA">
        <w:rPr>
          <w:rFonts w:ascii="TimesNewRoman" w:hAnsi="TimesNewRoman" w:cs="TimesNewRoman"/>
          <w:b w:val="0"/>
          <w:bCs w:val="0"/>
          <w:color w:val="0000FF"/>
          <w:w w:val="100"/>
          <w:sz w:val="22"/>
          <w:szCs w:val="20"/>
          <w:lang w:val="en-GB"/>
        </w:rPr>
        <w:t>included in the optional information field</w:t>
      </w:r>
      <w:r w:rsidR="00967D8B" w:rsidRPr="00D10BCA">
        <w:rPr>
          <w:rFonts w:ascii="TimesNewRoman" w:hAnsi="TimesNewRoman" w:cs="TimesNewRoman"/>
          <w:b w:val="0"/>
          <w:bCs w:val="0"/>
          <w:color w:val="0000FF"/>
          <w:w w:val="100"/>
          <w:sz w:val="22"/>
          <w:szCs w:val="20"/>
          <w:lang w:val="en-GB"/>
        </w:rPr>
        <w:t xml:space="preserve">. </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w:t>
      </w:r>
      <w:r w:rsidRPr="00D10BCA">
        <w:rPr>
          <w:rFonts w:ascii="TimesNewRoman" w:hAnsi="TimesNewRoman" w:cs="TimesNewRoman" w:hint="eastAsia"/>
          <w:b w:val="0"/>
          <w:bCs w:val="0"/>
          <w:color w:val="0000FF"/>
          <w:w w:val="100"/>
          <w:sz w:val="22"/>
          <w:szCs w:val="20"/>
          <w:lang w:val="en-GB"/>
        </w:rPr>
        <w:t xml:space="preserve">Indicator Bit </w:t>
      </w:r>
      <w:r w:rsidRPr="00D10BCA">
        <w:rPr>
          <w:rFonts w:ascii="TimesNewRoman" w:hAnsi="TimesNewRoman" w:cs="TimesNewRoman"/>
          <w:b w:val="0"/>
          <w:bCs w:val="0"/>
          <w:color w:val="0000FF"/>
          <w:w w:val="100"/>
          <w:sz w:val="22"/>
          <w:szCs w:val="20"/>
          <w:lang w:val="en-GB"/>
        </w:rPr>
        <w:t xml:space="preserve">field </w:t>
      </w:r>
      <w:r w:rsidR="00967D8B" w:rsidRPr="00D10BCA">
        <w:rPr>
          <w:rFonts w:ascii="TimesNewRoman" w:hAnsi="TimesNewRoman" w:cs="TimesNewRoman"/>
          <w:b w:val="0"/>
          <w:bCs w:val="0"/>
          <w:color w:val="0000FF"/>
          <w:w w:val="100"/>
          <w:sz w:val="22"/>
          <w:szCs w:val="20"/>
          <w:lang w:val="en-GB"/>
        </w:rPr>
        <w:t>in Figure 8-</w:t>
      </w:r>
      <w:r w:rsidR="00967D8B" w:rsidRPr="00D10BCA">
        <w:rPr>
          <w:rFonts w:ascii="TimesNewRoman" w:hAnsi="TimesNewRoman" w:cs="TimesNewRoman" w:hint="eastAsia"/>
          <w:b w:val="0"/>
          <w:bCs w:val="0"/>
          <w:color w:val="0000FF"/>
          <w:w w:val="100"/>
          <w:sz w:val="22"/>
          <w:szCs w:val="20"/>
          <w:lang w:val="en-GB"/>
        </w:rPr>
        <w:t>aixx01</w:t>
      </w:r>
      <w:r w:rsidRPr="00D10BCA">
        <w:rPr>
          <w:rFonts w:ascii="TimesNewRoman" w:hAnsi="TimesNewRoman" w:cs="TimesNewRoman"/>
          <w:b w:val="0"/>
          <w:bCs w:val="0"/>
          <w:color w:val="0000FF"/>
          <w:w w:val="100"/>
          <w:sz w:val="22"/>
          <w:szCs w:val="20"/>
          <w:lang w:val="en-GB"/>
        </w:rPr>
        <w:t xml:space="preserve">indicates the presence of the following </w:t>
      </w:r>
      <w:r w:rsidR="00E35E63" w:rsidRPr="00D10BCA">
        <w:rPr>
          <w:rFonts w:ascii="TimesNewRoman" w:hAnsi="TimesNewRoman" w:cs="TimesNewRoman"/>
          <w:b w:val="0"/>
          <w:bCs w:val="0"/>
          <w:color w:val="0000FF"/>
          <w:w w:val="100"/>
          <w:sz w:val="22"/>
          <w:szCs w:val="20"/>
          <w:lang w:val="en-GB"/>
        </w:rPr>
        <w:t xml:space="preserve">next </w:t>
      </w:r>
      <w:r w:rsidRPr="00D10BCA">
        <w:rPr>
          <w:rFonts w:ascii="TimesNewRoman" w:hAnsi="TimesNewRoman" w:cs="TimesNewRoman"/>
          <w:b w:val="0"/>
          <w:bCs w:val="0"/>
          <w:color w:val="0000FF"/>
          <w:w w:val="100"/>
          <w:sz w:val="22"/>
          <w:szCs w:val="20"/>
          <w:lang w:val="en-GB"/>
        </w:rPr>
        <w:t xml:space="preserve">optional information field. </w:t>
      </w:r>
      <w:r w:rsidR="006E4751" w:rsidRPr="00D10BCA">
        <w:rPr>
          <w:rFonts w:ascii="TimesNewRoman" w:hAnsi="TimesNewRoman" w:cs="TimesNewRoman"/>
          <w:b w:val="0"/>
          <w:bCs w:val="0"/>
          <w:color w:val="0000FF"/>
          <w:w w:val="100"/>
          <w:sz w:val="22"/>
          <w:szCs w:val="20"/>
          <w:lang w:val="en-GB"/>
        </w:rPr>
        <w:t>An Indicator Bit value of one indicates one optional information field follows the current Optional Information field; and that of zero indicates that the current Optional Information field is the last field of the information message.</w:t>
      </w: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value of the one octet Length </w:t>
      </w:r>
      <w:r w:rsidR="00967D8B" w:rsidRPr="00D10BCA">
        <w:rPr>
          <w:rFonts w:ascii="TimesNewRoman" w:hAnsi="TimesNewRoman" w:cs="TimesNewRoman"/>
          <w:b w:val="0"/>
          <w:bCs w:val="0"/>
          <w:color w:val="0000FF"/>
          <w:w w:val="100"/>
          <w:sz w:val="22"/>
          <w:szCs w:val="20"/>
          <w:lang w:val="en-GB"/>
        </w:rPr>
        <w:t>field in Figure 8-</w:t>
      </w:r>
      <w:r w:rsidR="00967D8B" w:rsidRPr="00D10BCA">
        <w:rPr>
          <w:rFonts w:ascii="TimesNewRoman" w:hAnsi="TimesNewRoman" w:cs="TimesNewRoman" w:hint="eastAsia"/>
          <w:b w:val="0"/>
          <w:bCs w:val="0"/>
          <w:color w:val="0000FF"/>
          <w:w w:val="100"/>
          <w:sz w:val="22"/>
          <w:szCs w:val="20"/>
          <w:lang w:val="en-GB"/>
        </w:rPr>
        <w:t>aixx0</w:t>
      </w:r>
      <w:r w:rsidRPr="00D10BCA">
        <w:rPr>
          <w:rFonts w:ascii="TimesNewRoman" w:hAnsi="TimesNewRoman" w:cs="TimesNewRoman"/>
          <w:b w:val="0"/>
          <w:bCs w:val="0"/>
          <w:color w:val="0000FF"/>
          <w:w w:val="100"/>
          <w:sz w:val="22"/>
          <w:szCs w:val="20"/>
          <w:lang w:val="en-GB"/>
        </w:rPr>
        <w:t xml:space="preserve"> </w:t>
      </w:r>
      <w:r w:rsidR="00967D8B" w:rsidRPr="00D10BCA">
        <w:rPr>
          <w:rFonts w:ascii="TimesNewRoman" w:hAnsi="TimesNewRoman" w:cs="TimesNewRoman"/>
          <w:b w:val="0"/>
          <w:bCs w:val="0"/>
          <w:color w:val="0000FF"/>
          <w:w w:val="100"/>
          <w:sz w:val="22"/>
          <w:szCs w:val="20"/>
          <w:lang w:val="en-GB"/>
        </w:rPr>
        <w:t>is</w:t>
      </w:r>
      <w:r w:rsidRPr="00D10BCA">
        <w:rPr>
          <w:rFonts w:ascii="TimesNewRoman" w:hAnsi="TimesNewRoman" w:cs="TimesNewRoman"/>
          <w:b w:val="0"/>
          <w:bCs w:val="0"/>
          <w:color w:val="0000FF"/>
          <w:w w:val="100"/>
          <w:sz w:val="22"/>
          <w:szCs w:val="20"/>
          <w:lang w:val="en-GB"/>
        </w:rPr>
        <w:t xml:space="preserve"> set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 xml:space="preserve">to the total number of octets in the following data field. </w:t>
      </w: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p>
    <w:p w:rsidR="00967D8B"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w:t>
      </w:r>
      <w:r w:rsidR="00936721" w:rsidRPr="00D10BCA">
        <w:rPr>
          <w:rFonts w:ascii="TimesNewRoman" w:hAnsi="TimesNewRoman" w:cs="TimesNewRoman"/>
          <w:b w:val="0"/>
          <w:bCs w:val="0"/>
          <w:color w:val="0000FF"/>
          <w:w w:val="100"/>
          <w:sz w:val="22"/>
          <w:szCs w:val="20"/>
          <w:lang w:val="en-GB"/>
        </w:rPr>
        <w:t xml:space="preserve">Payload Corresponding to Type </w:t>
      </w:r>
      <w:r w:rsidRPr="00D10BCA">
        <w:rPr>
          <w:rFonts w:ascii="TimesNewRoman" w:hAnsi="TimesNewRoman" w:cs="TimesNewRoman"/>
          <w:b w:val="0"/>
          <w:bCs w:val="0"/>
          <w:color w:val="0000FF"/>
          <w:w w:val="100"/>
          <w:sz w:val="22"/>
          <w:szCs w:val="20"/>
          <w:lang w:val="en-GB"/>
        </w:rPr>
        <w:t xml:space="preserve">field   </w:t>
      </w:r>
      <w:r w:rsidR="00E14FB5" w:rsidRPr="00D10BCA">
        <w:rPr>
          <w:rFonts w:ascii="TimesNewRoman" w:hAnsi="TimesNewRoman" w:cs="TimesNewRoman"/>
          <w:b w:val="0"/>
          <w:bCs w:val="0"/>
          <w:color w:val="0000FF"/>
          <w:w w:val="100"/>
          <w:sz w:val="22"/>
          <w:szCs w:val="20"/>
          <w:lang w:val="en-GB"/>
        </w:rPr>
        <w:t xml:space="preserve">includes information corresponding to the Type field. </w:t>
      </w:r>
      <w:r w:rsidRPr="00D10BCA">
        <w:rPr>
          <w:rFonts w:ascii="TimesNewRoman" w:hAnsi="TimesNewRoman" w:cs="TimesNewRoman"/>
          <w:b w:val="0"/>
          <w:bCs w:val="0"/>
          <w:color w:val="0000FF"/>
          <w:w w:val="100"/>
          <w:sz w:val="22"/>
          <w:szCs w:val="20"/>
          <w:lang w:val="en-GB"/>
        </w:rPr>
        <w:t xml:space="preserve">The </w:t>
      </w:r>
      <w:r w:rsidR="00E14FB5" w:rsidRPr="00D10BCA">
        <w:rPr>
          <w:rFonts w:ascii="TimesNewRoman" w:hAnsi="TimesNewRoman" w:cs="TimesNewRoman"/>
          <w:b w:val="0"/>
          <w:bCs w:val="0"/>
          <w:color w:val="0000FF"/>
          <w:w w:val="100"/>
          <w:sz w:val="22"/>
          <w:szCs w:val="20"/>
          <w:lang w:val="en-GB"/>
        </w:rPr>
        <w:t>Payload Corresponding to Type</w:t>
      </w:r>
      <w:r w:rsidRPr="00D10BCA">
        <w:rPr>
          <w:rFonts w:ascii="TimesNewRoman" w:hAnsi="TimesNewRoman" w:cs="TimesNewRoman"/>
          <w:b w:val="0"/>
          <w:bCs w:val="0"/>
          <w:color w:val="0000FF"/>
          <w:w w:val="100"/>
          <w:sz w:val="22"/>
          <w:szCs w:val="20"/>
          <w:lang w:val="en-GB"/>
        </w:rPr>
        <w:t xml:space="preserve"> </w:t>
      </w:r>
      <w:r w:rsidR="00E14FB5" w:rsidRPr="00D10BCA">
        <w:rPr>
          <w:rFonts w:ascii="TimesNewRoman" w:hAnsi="TimesNewRoman" w:cs="TimesNewRoman"/>
          <w:b w:val="0"/>
          <w:bCs w:val="0"/>
          <w:color w:val="0000FF"/>
          <w:w w:val="100"/>
          <w:sz w:val="22"/>
          <w:szCs w:val="20"/>
          <w:lang w:val="en-GB"/>
        </w:rPr>
        <w:t xml:space="preserve">field </w:t>
      </w:r>
      <w:r w:rsidRPr="00D10BCA">
        <w:rPr>
          <w:rFonts w:ascii="TimesNewRoman" w:hAnsi="TimesNewRoman" w:cs="TimesNewRoman"/>
          <w:b w:val="0"/>
          <w:bCs w:val="0"/>
          <w:color w:val="0000FF"/>
          <w:w w:val="100"/>
          <w:sz w:val="22"/>
          <w:szCs w:val="20"/>
          <w:lang w:val="en-GB"/>
        </w:rPr>
        <w:t>format  with Type field 0 is defined in Figure 8-aixx03.</w:t>
      </w:r>
      <w:r w:rsidR="00967D8B" w:rsidRPr="00D10BCA">
        <w:rPr>
          <w:rFonts w:ascii="TimesNewRoman" w:hAnsi="TimesNewRoman" w:cs="TimesNewRoman"/>
          <w:b w:val="0"/>
          <w:bCs w:val="0"/>
          <w:color w:val="0000FF"/>
          <w:w w:val="100"/>
          <w:sz w:val="22"/>
          <w:szCs w:val="20"/>
          <w:lang w:val="en-GB"/>
        </w:rPr>
        <w:t xml:space="preserve"> The field contains one or more AP identifiers, as defined in Figure 8-</w:t>
      </w:r>
      <w:r w:rsidR="00967D8B" w:rsidRPr="00D10BCA">
        <w:rPr>
          <w:rFonts w:ascii="TimesNewRoman" w:hAnsi="TimesNewRoman" w:cs="TimesNewRoman" w:hint="eastAsia"/>
          <w:b w:val="0"/>
          <w:bCs w:val="0"/>
          <w:color w:val="0000FF"/>
          <w:w w:val="100"/>
          <w:sz w:val="22"/>
          <w:szCs w:val="20"/>
          <w:lang w:val="en-GB"/>
        </w:rPr>
        <w:t>aixx</w:t>
      </w:r>
      <w:r w:rsidR="00967D8B" w:rsidRPr="00D10BCA">
        <w:rPr>
          <w:rFonts w:ascii="TimesNewRoman" w:hAnsi="TimesNewRoman" w:cs="TimesNewRoman"/>
          <w:b w:val="0"/>
          <w:bCs w:val="0"/>
          <w:color w:val="0000FF"/>
          <w:w w:val="100"/>
          <w:sz w:val="22"/>
          <w:szCs w:val="20"/>
          <w:lang w:val="en-GB"/>
        </w:rPr>
        <w:t>03</w:t>
      </w:r>
      <w:r w:rsidR="00967D8B" w:rsidRPr="00D10BCA">
        <w:rPr>
          <w:rFonts w:ascii="TimesNewRoman" w:hAnsi="TimesNewRoman" w:cs="TimesNewRoman" w:hint="eastAsia"/>
          <w:b w:val="0"/>
          <w:bCs w:val="0"/>
          <w:color w:val="0000FF"/>
          <w:w w:val="100"/>
          <w:sz w:val="22"/>
          <w:szCs w:val="20"/>
          <w:lang w:val="en-GB"/>
        </w:rPr>
        <w:t>. Each AP identifier subfield takes 6 octets to indicate the BSSID of an AP that the requesting STA want</w:t>
      </w:r>
      <w:r w:rsidR="00967D8B" w:rsidRPr="00D10BCA">
        <w:rPr>
          <w:rFonts w:ascii="TimesNewRoman" w:hAnsi="TimesNewRoman" w:cs="TimesNewRoman"/>
          <w:b w:val="0"/>
          <w:bCs w:val="0"/>
          <w:color w:val="0000FF"/>
          <w:w w:val="100"/>
          <w:sz w:val="22"/>
          <w:szCs w:val="20"/>
          <w:lang w:val="en-GB"/>
        </w:rPr>
        <w:t>s</w:t>
      </w:r>
      <w:r w:rsidR="00967D8B" w:rsidRPr="00D10BCA">
        <w:rPr>
          <w:rFonts w:ascii="TimesNewRoman" w:hAnsi="TimesNewRoman" w:cs="TimesNewRoman" w:hint="eastAsia"/>
          <w:b w:val="0"/>
          <w:bCs w:val="0"/>
          <w:color w:val="0000FF"/>
          <w:w w:val="100"/>
          <w:sz w:val="22"/>
          <w:szCs w:val="20"/>
          <w:lang w:val="en-GB"/>
        </w:rPr>
        <w:t xml:space="preserve"> to query</w:t>
      </w:r>
      <w:r w:rsidR="00967D8B" w:rsidRPr="00D10BCA">
        <w:rPr>
          <w:rFonts w:ascii="TimesNewRoman" w:hAnsi="TimesNewRoman" w:cs="TimesNewRoman"/>
          <w:b w:val="0"/>
          <w:bCs w:val="0"/>
          <w:color w:val="0000FF"/>
          <w:w w:val="100"/>
          <w:sz w:val="22"/>
          <w:szCs w:val="20"/>
          <w:lang w:val="en-GB"/>
        </w:rPr>
        <w:t>. N</w:t>
      </w:r>
      <w:r w:rsidR="00967D8B" w:rsidRPr="00D10BCA">
        <w:rPr>
          <w:rFonts w:ascii="TimesNewRoman" w:hAnsi="TimesNewRoman" w:cs="TimesNewRoman" w:hint="eastAsia"/>
          <w:b w:val="0"/>
          <w:bCs w:val="0"/>
          <w:color w:val="0000FF"/>
          <w:w w:val="100"/>
          <w:sz w:val="22"/>
          <w:szCs w:val="20"/>
          <w:lang w:val="en-GB"/>
        </w:rPr>
        <w:t xml:space="preserve"> refers to the total number of AP identifier subfields included.</w:t>
      </w:r>
    </w:p>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p>
    <w:tbl>
      <w:tblPr>
        <w:tblStyle w:val="TableGrid"/>
        <w:tblW w:w="0" w:type="auto"/>
        <w:tblInd w:w="2178" w:type="dxa"/>
        <w:tblLook w:val="04A0"/>
      </w:tblPr>
      <w:tblGrid>
        <w:gridCol w:w="1683"/>
        <w:gridCol w:w="1418"/>
        <w:gridCol w:w="1701"/>
      </w:tblGrid>
      <w:tr w:rsidR="00967D8B" w:rsidRPr="00F51E8E" w:rsidTr="00A60809">
        <w:trPr>
          <w:trHeight w:val="555"/>
        </w:trPr>
        <w:tc>
          <w:tcPr>
            <w:tcW w:w="1683"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AP1 identifier</w:t>
            </w:r>
          </w:p>
        </w:tc>
        <w:tc>
          <w:tcPr>
            <w:tcW w:w="1418"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w:t>
            </w:r>
          </w:p>
        </w:tc>
        <w:tc>
          <w:tcPr>
            <w:tcW w:w="1701"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 N identifier</w:t>
            </w:r>
          </w:p>
        </w:tc>
      </w:tr>
    </w:tbl>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Octets:</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6                    .......                      6</w:t>
      </w:r>
    </w:p>
    <w:p w:rsidR="00967D8B" w:rsidRPr="00D10BCA" w:rsidRDefault="00967D8B"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w:t>
      </w:r>
      <w:r w:rsidRPr="00D10BCA">
        <w:rPr>
          <w:rFonts w:ascii="TimesNewRoman" w:hAnsi="TimesNewRoman" w:cs="TimesNewRoman" w:hint="eastAsia"/>
          <w:b w:val="0"/>
          <w:bCs w:val="0"/>
          <w:color w:val="0000FF"/>
          <w:w w:val="100"/>
          <w:sz w:val="22"/>
          <w:szCs w:val="20"/>
          <w:lang w:val="en-GB"/>
        </w:rPr>
        <w:t>aixx</w:t>
      </w:r>
      <w:r w:rsidRPr="00D10BCA">
        <w:rPr>
          <w:rFonts w:ascii="TimesNewRoman" w:hAnsi="TimesNewRoman" w:cs="TimesNewRoman"/>
          <w:b w:val="0"/>
          <w:bCs w:val="0"/>
          <w:color w:val="0000FF"/>
          <w:w w:val="100"/>
          <w:sz w:val="22"/>
          <w:szCs w:val="20"/>
          <w:lang w:val="en-GB"/>
        </w:rPr>
        <w:t>03—Data</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field</w:t>
      </w:r>
      <w:r w:rsidRPr="00D10BCA">
        <w:rPr>
          <w:rFonts w:ascii="TimesNewRoman" w:hAnsi="TimesNewRoman" w:cs="TimesNewRoman" w:hint="eastAsia"/>
          <w:b w:val="0"/>
          <w:bCs w:val="0"/>
          <w:color w:val="0000FF"/>
          <w:w w:val="100"/>
          <w:sz w:val="22"/>
          <w:szCs w:val="20"/>
          <w:lang w:val="en-GB"/>
        </w:rPr>
        <w:t xml:space="preserve"> format</w:t>
      </w:r>
      <w:r w:rsidRPr="00D10BCA">
        <w:rPr>
          <w:rFonts w:ascii="TimesNewRoman" w:hAnsi="TimesNewRoman" w:cs="TimesNewRoman"/>
          <w:b w:val="0"/>
          <w:bCs w:val="0"/>
          <w:color w:val="0000FF"/>
          <w:w w:val="100"/>
          <w:sz w:val="22"/>
          <w:szCs w:val="20"/>
          <w:lang w:val="en-GB"/>
        </w:rPr>
        <w:t xml:space="preserve"> when the value of Type field is 0</w:t>
      </w: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 </w:t>
      </w:r>
    </w:p>
    <w:p w:rsidR="00C7109D" w:rsidRDefault="00C7109D" w:rsidP="00C7109D">
      <w:pPr>
        <w:autoSpaceDE w:val="0"/>
        <w:autoSpaceDN w:val="0"/>
        <w:adjustRightInd w:val="0"/>
        <w:rPr>
          <w:rFonts w:ascii="Arial" w:hAnsi="Arial" w:cs="Arial"/>
          <w:b/>
          <w:bCs/>
          <w:sz w:val="20"/>
          <w:lang w:val="en-US"/>
        </w:rPr>
      </w:pPr>
    </w:p>
    <w:p w:rsidR="00C7109D" w:rsidRDefault="00C7109D" w:rsidP="00C7109D">
      <w:pPr>
        <w:autoSpaceDE w:val="0"/>
        <w:autoSpaceDN w:val="0"/>
        <w:adjustRightInd w:val="0"/>
        <w:rPr>
          <w:rFonts w:ascii="Arial" w:hAnsi="Arial" w:cs="Arial"/>
          <w:b/>
          <w:bCs/>
          <w:sz w:val="20"/>
          <w:lang w:val="en-US"/>
        </w:rPr>
      </w:pPr>
      <w:r>
        <w:rPr>
          <w:rFonts w:ascii="Arial" w:hAnsi="Arial" w:cs="Arial"/>
          <w:b/>
          <w:bCs/>
          <w:sz w:val="20"/>
          <w:lang w:val="en-US"/>
        </w:rPr>
        <w:t>8.5.8.14 GAS Comeback Request frame format</w:t>
      </w:r>
    </w:p>
    <w:p w:rsidR="00C7109D" w:rsidRDefault="00C7109D" w:rsidP="00C7109D">
      <w:pPr>
        <w:rPr>
          <w:i/>
          <w:sz w:val="24"/>
          <w:szCs w:val="24"/>
          <w:highlight w:val="yellow"/>
        </w:rPr>
      </w:pPr>
    </w:p>
    <w:p w:rsidR="00C7109D" w:rsidRDefault="00C7109D" w:rsidP="00C7109D">
      <w:pPr>
        <w:rPr>
          <w:i/>
          <w:sz w:val="24"/>
          <w:szCs w:val="24"/>
        </w:rPr>
      </w:pPr>
      <w:r>
        <w:rPr>
          <w:i/>
          <w:sz w:val="24"/>
          <w:szCs w:val="24"/>
          <w:highlight w:val="yellow"/>
        </w:rPr>
        <w:t>Instructions to Editor: Modify</w:t>
      </w:r>
      <w:r w:rsidRPr="00C23ACB">
        <w:rPr>
          <w:i/>
          <w:sz w:val="24"/>
          <w:szCs w:val="24"/>
          <w:highlight w:val="yellow"/>
        </w:rPr>
        <w:t xml:space="preserve"> the Clause 8.5.8.1</w:t>
      </w:r>
      <w:r>
        <w:rPr>
          <w:i/>
          <w:sz w:val="24"/>
          <w:szCs w:val="24"/>
          <w:highlight w:val="yellow"/>
          <w:lang w:eastAsia="zh-CN"/>
        </w:rPr>
        <w:t>4</w:t>
      </w:r>
      <w:r w:rsidRPr="00C23ACB">
        <w:rPr>
          <w:i/>
          <w:sz w:val="24"/>
          <w:szCs w:val="24"/>
          <w:highlight w:val="yellow"/>
        </w:rPr>
        <w:t xml:space="preserve"> with the following text:</w:t>
      </w:r>
    </w:p>
    <w:p w:rsidR="00C7109D" w:rsidRPr="00C7109D" w:rsidRDefault="00C7109D" w:rsidP="00C7109D">
      <w:pPr>
        <w:autoSpaceDE w:val="0"/>
        <w:autoSpaceDN w:val="0"/>
        <w:adjustRightInd w:val="0"/>
        <w:rPr>
          <w:rFonts w:ascii="Arial" w:hAnsi="Arial" w:cs="Arial"/>
          <w:b/>
          <w:bCs/>
          <w:sz w:val="20"/>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GAS Comeback Request frame is a Public Action frame. It is transmitted by a requesting STA to a responding STA. The format of the GAS Comeback Request frame body is shown in Table 8-218.</w:t>
      </w:r>
    </w:p>
    <w:p w:rsidR="00C7109D" w:rsidRDefault="00C7109D" w:rsidP="00C7109D">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eastAsia="zh-CN"/>
        </w:rPr>
        <w:lastRenderedPageBreak/>
        <w:drawing>
          <wp:inline distT="0" distB="0" distL="0" distR="0">
            <wp:extent cx="3371353" cy="1429454"/>
            <wp:effectExtent l="19050" t="0" r="4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73910" cy="1430538"/>
                    </a:xfrm>
                    <a:prstGeom prst="rect">
                      <a:avLst/>
                    </a:prstGeom>
                    <a:noFill/>
                    <a:ln w="9525">
                      <a:noFill/>
                      <a:miter lim="800000"/>
                      <a:headEnd/>
                      <a:tailEnd/>
                    </a:ln>
                  </pic:spPr>
                </pic:pic>
              </a:graphicData>
            </a:graphic>
          </wp:inline>
        </w:drawing>
      </w: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 xml:space="preserve">The Category field is set to the value indicating a Public Action frame, as specified in Table 8-38. </w:t>
      </w:r>
    </w:p>
    <w:p w:rsidR="00C7109D" w:rsidRPr="00C7109D" w:rsidRDefault="00C7109D" w:rsidP="00C7109D">
      <w:pPr>
        <w:autoSpaceDE w:val="0"/>
        <w:autoSpaceDN w:val="0"/>
        <w:adjustRightInd w:val="0"/>
        <w:rPr>
          <w:rFonts w:ascii="TimesNewRoman" w:hAnsi="TimesNewRoman" w:cs="TimesNewRoman"/>
          <w:sz w:val="20"/>
          <w:szCs w:val="24"/>
          <w:lang w:val="en-US"/>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Action field is set to the value specified in Table 8-210 for a GAS Comeback Request frame.</w:t>
      </w:r>
    </w:p>
    <w:p w:rsidR="00C7109D" w:rsidRDefault="00C7109D" w:rsidP="00C7109D">
      <w:pPr>
        <w:rPr>
          <w:rFonts w:ascii="TimesNewRoman" w:hAnsi="TimesNewRoman" w:cs="TimesNewRoman"/>
          <w:sz w:val="24"/>
          <w:szCs w:val="24"/>
          <w:lang w:val="en-US"/>
        </w:rPr>
      </w:pPr>
    </w:p>
    <w:p w:rsidR="002B4FA5" w:rsidRPr="00D10BCA" w:rsidRDefault="00C7109D" w:rsidP="00C7109D">
      <w:pPr>
        <w:rPr>
          <w:rFonts w:ascii="TimesNewRoman" w:hAnsi="TimesNewRoman" w:cs="TimesNewRoman"/>
          <w:color w:val="0070C0"/>
          <w:szCs w:val="24"/>
          <w:u w:val="single"/>
          <w:lang w:val="en-US"/>
        </w:rPr>
      </w:pPr>
      <w:r w:rsidRPr="00C7109D">
        <w:rPr>
          <w:rFonts w:ascii="TimesNewRoman" w:hAnsi="TimesNewRoman" w:cs="TimesNewRoman"/>
          <w:sz w:val="24"/>
          <w:szCs w:val="24"/>
          <w:lang w:val="en-US"/>
        </w:rPr>
        <w:t>The Dialog Token field is copied from the corresponding GAS Initial Request frame</w:t>
      </w:r>
      <w:r w:rsidRPr="00C7109D">
        <w:rPr>
          <w:rFonts w:ascii="TimesNewRoman" w:hAnsi="TimesNewRoman" w:cs="TimesNewRoman"/>
          <w:sz w:val="24"/>
          <w:szCs w:val="24"/>
          <w:u w:val="single"/>
          <w:lang w:val="en-US"/>
        </w:rPr>
        <w:t xml:space="preserve"> </w:t>
      </w:r>
      <w:r w:rsidRPr="00D10BCA">
        <w:rPr>
          <w:rFonts w:ascii="TimesNewRoman" w:hAnsi="TimesNewRoman" w:cs="TimesNewRoman"/>
          <w:color w:val="0000FF"/>
        </w:rPr>
        <w:t xml:space="preserve">or Extended </w:t>
      </w:r>
      <w:r w:rsidR="00E6359F" w:rsidRPr="00D10BCA">
        <w:rPr>
          <w:rFonts w:ascii="TimesNewRoman" w:hAnsi="TimesNewRoman" w:cs="TimesNewRoman"/>
          <w:color w:val="0000FF"/>
        </w:rPr>
        <w:t xml:space="preserve">GAS </w:t>
      </w:r>
      <w:r w:rsidRPr="00D10BCA">
        <w:rPr>
          <w:rFonts w:ascii="TimesNewRoman" w:hAnsi="TimesNewRoman" w:cs="TimesNewRoman"/>
          <w:color w:val="0000FF"/>
        </w:rPr>
        <w:t xml:space="preserve">Initial </w:t>
      </w:r>
      <w:r w:rsidR="00E6359F" w:rsidRPr="00D10BCA">
        <w:rPr>
          <w:rFonts w:ascii="TimesNewRoman" w:hAnsi="TimesNewRoman" w:cs="TimesNewRoman"/>
          <w:color w:val="0000FF"/>
        </w:rPr>
        <w:t>R</w:t>
      </w:r>
      <w:r w:rsidRPr="00D10BCA">
        <w:rPr>
          <w:rFonts w:ascii="TimesNewRoman" w:hAnsi="TimesNewRoman" w:cs="TimesNewRoman"/>
          <w:color w:val="0000FF"/>
        </w:rPr>
        <w:t>equest frame.</w:t>
      </w:r>
    </w:p>
    <w:p w:rsidR="00C7109D" w:rsidRDefault="00C7109D" w:rsidP="00C7109D">
      <w:pPr>
        <w:rPr>
          <w:rFonts w:ascii="TimesNewRoman" w:hAnsi="TimesNewRoman" w:cs="TimesNewRoman"/>
          <w:sz w:val="20"/>
          <w:lang w:val="en-US"/>
        </w:rPr>
      </w:pPr>
    </w:p>
    <w:p w:rsidR="00C7109D" w:rsidRDefault="00C7109D" w:rsidP="00C7109D">
      <w:pPr>
        <w:rPr>
          <w:lang w:val="de-DE" w:eastAsia="zh-CN"/>
        </w:rPr>
      </w:pPr>
    </w:p>
    <w:p w:rsidR="00142AE4" w:rsidRDefault="00142AE4" w:rsidP="00700154">
      <w:pPr>
        <w:rPr>
          <w:sz w:val="24"/>
          <w:szCs w:val="24"/>
          <w:lang w:val="de-DE" w:eastAsia="zh-CN"/>
        </w:rPr>
      </w:pPr>
      <w:r w:rsidRPr="00C23ACB">
        <w:rPr>
          <w:sz w:val="24"/>
          <w:szCs w:val="24"/>
          <w:lang w:val="de-DE" w:eastAsia="zh-CN"/>
        </w:rPr>
        <w:t>8.5.8.13 GAS Initial Response frame format</w:t>
      </w:r>
    </w:p>
    <w:p w:rsidR="00C23ACB" w:rsidRPr="00C23ACB" w:rsidRDefault="00C23ACB" w:rsidP="00700154">
      <w:pPr>
        <w:rPr>
          <w:sz w:val="24"/>
          <w:szCs w:val="24"/>
          <w:lang w:val="de-DE" w:eastAsia="zh-CN"/>
        </w:rPr>
      </w:pPr>
    </w:p>
    <w:p w:rsidR="00142AE4" w:rsidRDefault="00142AE4" w:rsidP="00142AE4">
      <w:pPr>
        <w:rPr>
          <w:i/>
          <w:sz w:val="24"/>
          <w:szCs w:val="24"/>
        </w:rPr>
      </w:pPr>
      <w:r w:rsidRPr="00C23ACB">
        <w:rPr>
          <w:i/>
          <w:sz w:val="24"/>
          <w:szCs w:val="24"/>
          <w:highlight w:val="yellow"/>
        </w:rPr>
        <w:t xml:space="preserve">Instructions to Editor: Append the Clause </w:t>
      </w:r>
      <w:r w:rsidR="00C31366" w:rsidRPr="00C23ACB">
        <w:rPr>
          <w:i/>
          <w:sz w:val="24"/>
          <w:szCs w:val="24"/>
          <w:highlight w:val="yellow"/>
        </w:rPr>
        <w:t>8.5.8.1</w:t>
      </w:r>
      <w:r w:rsidR="00C31366" w:rsidRPr="00C23ACB">
        <w:rPr>
          <w:rFonts w:hint="eastAsia"/>
          <w:i/>
          <w:sz w:val="24"/>
          <w:szCs w:val="24"/>
          <w:highlight w:val="yellow"/>
          <w:lang w:eastAsia="zh-CN"/>
        </w:rPr>
        <w:t>3</w:t>
      </w:r>
      <w:r w:rsidRPr="00C23ACB">
        <w:rPr>
          <w:i/>
          <w:sz w:val="24"/>
          <w:szCs w:val="24"/>
          <w:highlight w:val="yellow"/>
        </w:rPr>
        <w:t xml:space="preserve"> with the following text:</w:t>
      </w:r>
    </w:p>
    <w:p w:rsidR="00C23ACB" w:rsidRPr="00C23ACB" w:rsidRDefault="00C23ACB" w:rsidP="00142AE4">
      <w:pPr>
        <w:rPr>
          <w:sz w:val="24"/>
          <w:szCs w:val="24"/>
        </w:rPr>
      </w:pPr>
    </w:p>
    <w:p w:rsidR="00142AE4" w:rsidRPr="00C23ACB" w:rsidRDefault="00C31366" w:rsidP="00C31366">
      <w:pPr>
        <w:rPr>
          <w:sz w:val="24"/>
          <w:szCs w:val="24"/>
          <w:lang w:eastAsia="zh-CN"/>
        </w:rPr>
      </w:pPr>
      <w:r w:rsidRPr="00C23ACB">
        <w:rPr>
          <w:sz w:val="24"/>
          <w:szCs w:val="24"/>
          <w:lang w:eastAsia="zh-CN"/>
        </w:rPr>
        <w:t>The GAS Initial Response frame is a Public Action frame. It is transmitted by a STA responding to a GAS</w:t>
      </w:r>
      <w:r w:rsidRPr="00C23ACB">
        <w:rPr>
          <w:rFonts w:hint="eastAsia"/>
          <w:sz w:val="24"/>
          <w:szCs w:val="24"/>
          <w:lang w:eastAsia="zh-CN"/>
        </w:rPr>
        <w:t xml:space="preserve"> </w:t>
      </w:r>
      <w:r w:rsidRPr="00C23ACB">
        <w:rPr>
          <w:sz w:val="24"/>
          <w:szCs w:val="24"/>
          <w:lang w:eastAsia="zh-CN"/>
        </w:rPr>
        <w:t>Initial Request frame. The format of the GAS Initial Response frame body is shown in Table 8-217.</w:t>
      </w:r>
    </w:p>
    <w:p w:rsidR="00C31366" w:rsidRPr="00C23ACB" w:rsidRDefault="00C31366" w:rsidP="00C31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24"/>
          <w:lang w:val="de-DE" w:eastAsia="zh-CN"/>
        </w:rPr>
      </w:pPr>
      <w:r w:rsidRPr="00C23ACB">
        <w:rPr>
          <w:color w:val="000000"/>
          <w:sz w:val="24"/>
          <w:szCs w:val="24"/>
          <w:lang w:val="de-DE" w:eastAsia="zh-CN"/>
        </w:rPr>
        <w:t>Table 8-21</w:t>
      </w:r>
      <w:r w:rsidRPr="00C23ACB">
        <w:rPr>
          <w:rFonts w:hint="eastAsia"/>
          <w:color w:val="000000"/>
          <w:sz w:val="24"/>
          <w:szCs w:val="24"/>
          <w:lang w:val="de-DE" w:eastAsia="zh-CN"/>
        </w:rPr>
        <w:t>7</w:t>
      </w:r>
      <w:r w:rsidR="00E03772" w:rsidRPr="00C23ACB">
        <w:rPr>
          <w:color w:val="000000"/>
          <w:sz w:val="24"/>
          <w:szCs w:val="24"/>
          <w:lang w:val="de-DE" w:eastAsia="zh-CN"/>
        </w:rPr>
        <w:t>-B</w:t>
      </w:r>
      <w:r w:rsidRPr="00C23ACB">
        <w:rPr>
          <w:color w:val="000000"/>
          <w:sz w:val="24"/>
          <w:szCs w:val="24"/>
          <w:lang w:val="de-DE" w:eastAsia="zh-CN"/>
        </w:rPr>
        <w:t xml:space="preserve">—GAS Initial </w:t>
      </w:r>
      <w:r w:rsidR="00F07A52" w:rsidRPr="00C23ACB">
        <w:rPr>
          <w:color w:val="000000"/>
          <w:sz w:val="24"/>
          <w:szCs w:val="24"/>
          <w:lang w:val="de-DE" w:eastAsia="zh-CN"/>
        </w:rPr>
        <w:t>Response</w:t>
      </w:r>
      <w:r w:rsidRPr="00C23ACB">
        <w:rPr>
          <w:color w:val="000000"/>
          <w:sz w:val="24"/>
          <w:szCs w:val="24"/>
          <w:lang w:val="de-DE" w:eastAsia="zh-CN"/>
        </w:rPr>
        <w:t xml:space="preserve"> frame body format</w:t>
      </w:r>
    </w:p>
    <w:tbl>
      <w:tblPr>
        <w:tblStyle w:val="TableGrid"/>
        <w:tblW w:w="0" w:type="auto"/>
        <w:tblInd w:w="1211" w:type="dxa"/>
        <w:tblLook w:val="04A0"/>
      </w:tblPr>
      <w:tblGrid>
        <w:gridCol w:w="1962"/>
        <w:gridCol w:w="4755"/>
      </w:tblGrid>
      <w:tr w:rsidR="00C31366" w:rsidRPr="00C23ACB" w:rsidTr="00737655">
        <w:tc>
          <w:tcPr>
            <w:tcW w:w="1962" w:type="dxa"/>
          </w:tcPr>
          <w:p w:rsidR="00C31366" w:rsidRPr="00C23ACB" w:rsidRDefault="00C31366" w:rsidP="00737655">
            <w:pPr>
              <w:jc w:val="center"/>
              <w:rPr>
                <w:sz w:val="24"/>
                <w:szCs w:val="24"/>
              </w:rPr>
            </w:pPr>
            <w:r w:rsidRPr="00C23ACB">
              <w:rPr>
                <w:sz w:val="24"/>
                <w:szCs w:val="24"/>
              </w:rPr>
              <w:t>Order</w:t>
            </w:r>
          </w:p>
        </w:tc>
        <w:tc>
          <w:tcPr>
            <w:tcW w:w="4755" w:type="dxa"/>
          </w:tcPr>
          <w:p w:rsidR="00C31366" w:rsidRPr="00C23ACB" w:rsidRDefault="00C31366" w:rsidP="00737655">
            <w:pPr>
              <w:jc w:val="center"/>
              <w:rPr>
                <w:sz w:val="24"/>
                <w:szCs w:val="24"/>
              </w:rPr>
            </w:pPr>
            <w:r w:rsidRPr="00C23ACB">
              <w:rPr>
                <w:sz w:val="24"/>
                <w:szCs w:val="24"/>
              </w:rPr>
              <w:t>Information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0</w:t>
            </w:r>
          </w:p>
        </w:tc>
        <w:tc>
          <w:tcPr>
            <w:tcW w:w="4755" w:type="dxa"/>
          </w:tcPr>
          <w:p w:rsidR="00C31366" w:rsidRPr="00C23ACB" w:rsidRDefault="00C31366" w:rsidP="00737655">
            <w:pPr>
              <w:rPr>
                <w:sz w:val="24"/>
                <w:szCs w:val="24"/>
              </w:rPr>
            </w:pPr>
            <w:r w:rsidRPr="00C23ACB">
              <w:rPr>
                <w:sz w:val="24"/>
                <w:szCs w:val="24"/>
              </w:rPr>
              <w:t>Category</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1</w:t>
            </w:r>
          </w:p>
        </w:tc>
        <w:tc>
          <w:tcPr>
            <w:tcW w:w="4755" w:type="dxa"/>
          </w:tcPr>
          <w:p w:rsidR="00C31366" w:rsidRPr="00C23ACB" w:rsidRDefault="00C31366" w:rsidP="00737655">
            <w:pPr>
              <w:rPr>
                <w:sz w:val="24"/>
                <w:szCs w:val="24"/>
              </w:rPr>
            </w:pPr>
            <w:r w:rsidRPr="00C23ACB">
              <w:rPr>
                <w:sz w:val="24"/>
                <w:szCs w:val="24"/>
              </w:rPr>
              <w:t>Action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2</w:t>
            </w:r>
          </w:p>
        </w:tc>
        <w:tc>
          <w:tcPr>
            <w:tcW w:w="4755" w:type="dxa"/>
          </w:tcPr>
          <w:p w:rsidR="00C31366" w:rsidRPr="00C23ACB" w:rsidRDefault="00C31366" w:rsidP="00737655">
            <w:pPr>
              <w:rPr>
                <w:sz w:val="24"/>
                <w:szCs w:val="24"/>
              </w:rPr>
            </w:pPr>
            <w:r w:rsidRPr="00C23ACB">
              <w:rPr>
                <w:sz w:val="24"/>
                <w:szCs w:val="24"/>
              </w:rPr>
              <w:t>Dialog</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3</w:t>
            </w:r>
          </w:p>
        </w:tc>
        <w:tc>
          <w:tcPr>
            <w:tcW w:w="4755" w:type="dxa"/>
          </w:tcPr>
          <w:p w:rsidR="00C31366" w:rsidRPr="00C23ACB" w:rsidRDefault="004D40A8" w:rsidP="00737655">
            <w:pPr>
              <w:rPr>
                <w:sz w:val="24"/>
                <w:szCs w:val="24"/>
              </w:rPr>
            </w:pPr>
            <w:r w:rsidRPr="00C23ACB">
              <w:rPr>
                <w:sz w:val="24"/>
                <w:szCs w:val="24"/>
              </w:rPr>
              <w:t>Status Code</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4</w:t>
            </w:r>
          </w:p>
        </w:tc>
        <w:tc>
          <w:tcPr>
            <w:tcW w:w="4755" w:type="dxa"/>
          </w:tcPr>
          <w:p w:rsidR="00C31366" w:rsidRPr="00C23ACB" w:rsidRDefault="004D40A8" w:rsidP="00737655">
            <w:pPr>
              <w:rPr>
                <w:sz w:val="24"/>
                <w:szCs w:val="24"/>
                <w:lang w:eastAsia="zh-CN"/>
              </w:rPr>
            </w:pPr>
            <w:r w:rsidRPr="00C23ACB">
              <w:rPr>
                <w:sz w:val="24"/>
                <w:szCs w:val="24"/>
              </w:rPr>
              <w:t>GAS Comeback Delay</w:t>
            </w:r>
          </w:p>
        </w:tc>
      </w:tr>
      <w:tr w:rsidR="00C31366" w:rsidRPr="00C23ACB" w:rsidTr="00737655">
        <w:tc>
          <w:tcPr>
            <w:tcW w:w="1962" w:type="dxa"/>
          </w:tcPr>
          <w:p w:rsidR="00C31366" w:rsidRPr="00C23ACB" w:rsidRDefault="00C31366" w:rsidP="00737655">
            <w:pPr>
              <w:jc w:val="center"/>
              <w:rPr>
                <w:color w:val="000000"/>
                <w:sz w:val="24"/>
                <w:szCs w:val="24"/>
                <w:lang w:val="de-DE" w:eastAsia="zh-CN"/>
              </w:rPr>
            </w:pPr>
            <w:r w:rsidRPr="00C23ACB">
              <w:rPr>
                <w:color w:val="000000"/>
                <w:sz w:val="24"/>
                <w:szCs w:val="24"/>
                <w:lang w:val="de-DE" w:eastAsia="zh-CN"/>
              </w:rPr>
              <w:t>5</w:t>
            </w:r>
          </w:p>
        </w:tc>
        <w:tc>
          <w:tcPr>
            <w:tcW w:w="4755" w:type="dxa"/>
          </w:tcPr>
          <w:p w:rsidR="00C31366"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Advertisement Protocol element</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6</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Length</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7</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(optional)</w:t>
            </w:r>
          </w:p>
        </w:tc>
      </w:tr>
    </w:tbl>
    <w:p w:rsidR="00164C21" w:rsidRPr="00C23ACB" w:rsidRDefault="00164C21" w:rsidP="00E943D7">
      <w:pPr>
        <w:rPr>
          <w:sz w:val="24"/>
          <w:szCs w:val="24"/>
          <w:lang w:eastAsia="zh-CN"/>
        </w:rPr>
      </w:pPr>
    </w:p>
    <w:p w:rsidR="00E943D7" w:rsidRPr="00C23ACB" w:rsidRDefault="00E943D7" w:rsidP="00E943D7">
      <w:pPr>
        <w:rPr>
          <w:sz w:val="24"/>
          <w:szCs w:val="24"/>
          <w:lang w:eastAsia="zh-CN"/>
        </w:rPr>
      </w:pPr>
      <w:r w:rsidRPr="00C23ACB">
        <w:rPr>
          <w:sz w:val="24"/>
          <w:szCs w:val="24"/>
          <w:lang w:eastAsia="zh-CN"/>
        </w:rPr>
        <w:t>The Query Response field is defined in Figure 8-459. The Query Response field is a generic container</w:t>
      </w:r>
      <w:r w:rsidRPr="00C23ACB">
        <w:rPr>
          <w:rFonts w:hint="eastAsia"/>
          <w:sz w:val="24"/>
          <w:szCs w:val="24"/>
          <w:lang w:eastAsia="zh-CN"/>
        </w:rPr>
        <w:t xml:space="preserve"> </w:t>
      </w:r>
      <w:r w:rsidRPr="00C23ACB">
        <w:rPr>
          <w:sz w:val="24"/>
          <w:szCs w:val="24"/>
          <w:lang w:eastAsia="zh-CN"/>
        </w:rPr>
        <w:t>whose value is the response to a GAS Query and is formatted in accordance with the protocol specified in</w:t>
      </w:r>
      <w:r w:rsidRPr="00C23ACB">
        <w:rPr>
          <w:rFonts w:hint="eastAsia"/>
          <w:sz w:val="24"/>
          <w:szCs w:val="24"/>
          <w:lang w:eastAsia="zh-CN"/>
        </w:rPr>
        <w:t xml:space="preserve"> </w:t>
      </w:r>
      <w:r w:rsidRPr="00C23ACB">
        <w:rPr>
          <w:sz w:val="24"/>
          <w:szCs w:val="24"/>
          <w:lang w:eastAsia="zh-CN"/>
        </w:rPr>
        <w:t>the Advertisement Protocol element.</w:t>
      </w:r>
      <w:r w:rsidR="000628AD" w:rsidRPr="00C23ACB">
        <w:rPr>
          <w:rFonts w:hint="eastAsia"/>
          <w:sz w:val="24"/>
          <w:szCs w:val="24"/>
          <w:lang w:eastAsia="zh-CN"/>
        </w:rPr>
        <w:t xml:space="preserve"> </w:t>
      </w:r>
    </w:p>
    <w:p w:rsidR="000628AD" w:rsidRDefault="000628AD" w:rsidP="00E943D7">
      <w:pPr>
        <w:rPr>
          <w:lang w:eastAsia="zh-CN"/>
        </w:rPr>
      </w:pPr>
    </w:p>
    <w:p w:rsidR="009424C2" w:rsidRDefault="009424C2" w:rsidP="00E943D7">
      <w:pPr>
        <w:rPr>
          <w:lang w:eastAsia="zh-CN"/>
        </w:rPr>
      </w:pPr>
    </w:p>
    <w:tbl>
      <w:tblPr>
        <w:tblStyle w:val="TableGrid"/>
        <w:tblW w:w="0" w:type="auto"/>
        <w:jc w:val="center"/>
        <w:tblInd w:w="1101" w:type="dxa"/>
        <w:tblLook w:val="04A0"/>
      </w:tblPr>
      <w:tblGrid>
        <w:gridCol w:w="2109"/>
      </w:tblGrid>
      <w:tr w:rsidR="009424C2" w:rsidRPr="009424C2" w:rsidTr="009424C2">
        <w:trPr>
          <w:trHeight w:val="555"/>
          <w:jc w:val="center"/>
        </w:trPr>
        <w:tc>
          <w:tcPr>
            <w:tcW w:w="2109" w:type="dxa"/>
            <w:vAlign w:val="center"/>
          </w:tcPr>
          <w:p w:rsidR="009424C2" w:rsidRPr="009424C2" w:rsidRDefault="009424C2"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Query Response</w:t>
            </w:r>
          </w:p>
        </w:tc>
      </w:tr>
    </w:tbl>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sidRPr="009424C2">
        <w:rPr>
          <w:color w:val="000000"/>
          <w:sz w:val="24"/>
          <w:szCs w:val="19"/>
          <w:lang w:val="de-DE" w:eastAsia="zh-CN"/>
        </w:rPr>
        <w:t>Octets:</w:t>
      </w:r>
      <w:r>
        <w:rPr>
          <w:rFonts w:hint="eastAsia"/>
          <w:color w:val="000000"/>
          <w:sz w:val="24"/>
          <w:szCs w:val="19"/>
          <w:lang w:val="de-DE" w:eastAsia="zh-CN"/>
        </w:rPr>
        <w:t xml:space="preserve"> </w:t>
      </w:r>
      <w:r>
        <w:rPr>
          <w:color w:val="000000"/>
          <w:sz w:val="24"/>
          <w:szCs w:val="19"/>
          <w:lang w:val="de-DE" w:eastAsia="zh-CN"/>
        </w:rPr>
        <w:t xml:space="preserve">            </w:t>
      </w:r>
      <w:r w:rsidRPr="009424C2">
        <w:rPr>
          <w:color w:val="000000"/>
          <w:sz w:val="24"/>
          <w:szCs w:val="19"/>
          <w:lang w:val="de-DE" w:eastAsia="zh-CN"/>
        </w:rPr>
        <w:t>variable</w:t>
      </w:r>
    </w:p>
    <w:p w:rsidR="009424C2" w:rsidRP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Figure 8-</w:t>
      </w:r>
      <w:r>
        <w:rPr>
          <w:color w:val="000000"/>
          <w:sz w:val="24"/>
          <w:szCs w:val="19"/>
          <w:lang w:val="de-DE" w:eastAsia="zh-CN"/>
        </w:rPr>
        <w:t>459</w:t>
      </w:r>
      <w:r w:rsidRPr="009424C2">
        <w:rPr>
          <w:rFonts w:hint="eastAsia"/>
          <w:color w:val="000000"/>
          <w:sz w:val="24"/>
          <w:szCs w:val="19"/>
          <w:lang w:val="de-DE" w:eastAsia="zh-CN"/>
        </w:rPr>
        <w:t>:</w:t>
      </w:r>
      <w:r w:rsidRPr="009424C2">
        <w:rPr>
          <w:color w:val="000000"/>
          <w:sz w:val="24"/>
          <w:szCs w:val="19"/>
          <w:lang w:val="de-DE" w:eastAsia="zh-CN"/>
        </w:rPr>
        <w:t xml:space="preserve"> </w:t>
      </w:r>
      <w:r w:rsidRPr="009424C2">
        <w:rPr>
          <w:rFonts w:hint="eastAsia"/>
          <w:color w:val="000000"/>
          <w:sz w:val="24"/>
          <w:szCs w:val="19"/>
          <w:lang w:val="de-DE" w:eastAsia="zh-CN"/>
        </w:rPr>
        <w:t xml:space="preserve">Query </w:t>
      </w:r>
      <w:r>
        <w:rPr>
          <w:color w:val="000000"/>
          <w:sz w:val="24"/>
          <w:szCs w:val="19"/>
          <w:lang w:val="de-DE" w:eastAsia="zh-CN"/>
        </w:rPr>
        <w:t>Response field</w:t>
      </w:r>
    </w:p>
    <w:p w:rsidR="004045A7" w:rsidRPr="00F51E8E" w:rsidRDefault="004045A7" w:rsidP="00E943D7">
      <w:pPr>
        <w:rPr>
          <w:color w:val="000000"/>
          <w:sz w:val="24"/>
          <w:szCs w:val="19"/>
          <w:u w:val="single"/>
          <w:lang w:val="de-DE" w:eastAsia="zh-CN"/>
        </w:rPr>
      </w:pPr>
    </w:p>
    <w:p w:rsidR="004F3714" w:rsidRPr="008111FC" w:rsidRDefault="004F3714" w:rsidP="004F3714">
      <w:pPr>
        <w:rPr>
          <w:rFonts w:ascii="TimesNewRoman" w:hAnsi="TimesNewRoman" w:cs="TimesNewRoman"/>
          <w:color w:val="0000FF"/>
        </w:rPr>
      </w:pPr>
      <w:r w:rsidRPr="008111FC">
        <w:rPr>
          <w:rFonts w:ascii="TimesNewRoman" w:hAnsi="TimesNewRoman" w:cs="TimesNewRoman"/>
          <w:color w:val="0000FF"/>
        </w:rPr>
        <w:t xml:space="preserve">In the response to an AP List </w:t>
      </w:r>
      <w:proofErr w:type="gramStart"/>
      <w:r w:rsidRPr="008111FC">
        <w:rPr>
          <w:rFonts w:ascii="TimesNewRoman" w:hAnsi="TimesNewRoman" w:cs="TimesNewRoman"/>
          <w:color w:val="0000FF"/>
        </w:rPr>
        <w:t>query ,</w:t>
      </w:r>
      <w:proofErr w:type="gramEnd"/>
      <w:r w:rsidRPr="008111FC">
        <w:rPr>
          <w:rFonts w:ascii="TimesNewRoman" w:hAnsi="TimesNewRoman" w:cs="TimesNewRoman"/>
          <w:color w:val="0000FF"/>
        </w:rPr>
        <w:t xml:space="preserve"> the Query Response field should contain one or more query responses, each of which corresponds to each AP in the query AP list. The response message contains one query response report of the requested AP if the response reports of other APs are not available at the requested AP. The frame format of the response frame is defined in Figure 8-aixx04.  </w:t>
      </w:r>
    </w:p>
    <w:p w:rsidR="00D86946" w:rsidRPr="00F51E8E" w:rsidRDefault="00D86946" w:rsidP="00E943D7">
      <w:pPr>
        <w:rPr>
          <w:rFonts w:ascii="TimesNewRoman" w:hAnsi="TimesNewRoman" w:cs="TimesNewRoman"/>
          <w:color w:val="0000FF"/>
          <w:sz w:val="24"/>
        </w:rPr>
      </w:pPr>
    </w:p>
    <w:p w:rsidR="00D86946" w:rsidRPr="00F51E8E" w:rsidRDefault="00D86946" w:rsidP="00D86946">
      <w:pPr>
        <w:rPr>
          <w:rFonts w:ascii="TimesNewRoman" w:hAnsi="TimesNewRoman" w:cs="TimesNewRoman"/>
          <w:color w:val="0000FF"/>
          <w:sz w:val="24"/>
        </w:rPr>
      </w:pPr>
    </w:p>
    <w:tbl>
      <w:tblPr>
        <w:tblStyle w:val="TableGrid"/>
        <w:tblW w:w="8887" w:type="dxa"/>
        <w:jc w:val="center"/>
        <w:tblInd w:w="-196" w:type="dxa"/>
        <w:tblLayout w:type="fixed"/>
        <w:tblLook w:val="04A0"/>
      </w:tblPr>
      <w:tblGrid>
        <w:gridCol w:w="804"/>
        <w:gridCol w:w="1139"/>
        <w:gridCol w:w="1080"/>
        <w:gridCol w:w="868"/>
        <w:gridCol w:w="1036"/>
        <w:gridCol w:w="1124"/>
        <w:gridCol w:w="1036"/>
        <w:gridCol w:w="810"/>
        <w:gridCol w:w="990"/>
      </w:tblGrid>
      <w:tr w:rsidR="000926EA" w:rsidRPr="00F51E8E" w:rsidTr="00FF61CA">
        <w:trPr>
          <w:jc w:val="center"/>
        </w:trPr>
        <w:tc>
          <w:tcPr>
            <w:tcW w:w="804" w:type="dxa"/>
          </w:tcPr>
          <w:p w:rsidR="00FF61CA" w:rsidRPr="00F51E8E" w:rsidRDefault="00FF61CA" w:rsidP="00D86946">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1139" w:type="dxa"/>
          </w:tcPr>
          <w:p w:rsidR="00FF61CA" w:rsidRPr="00F51E8E" w:rsidRDefault="00FF61CA" w:rsidP="00D86946">
            <w:pPr>
              <w:jc w:val="center"/>
              <w:rPr>
                <w:rFonts w:ascii="TimesNewRoman" w:hAnsi="TimesNewRoman" w:cs="TimesNewRoman"/>
                <w:color w:val="0000FF"/>
                <w:sz w:val="20"/>
              </w:rPr>
            </w:pPr>
            <w:r w:rsidRPr="00F51E8E">
              <w:rPr>
                <w:rFonts w:ascii="TimesNewRoman" w:hAnsi="TimesNewRoman" w:cs="TimesNewRoman"/>
                <w:color w:val="0000FF"/>
                <w:sz w:val="20"/>
              </w:rPr>
              <w:t>Default AP Query Response</w:t>
            </w:r>
          </w:p>
        </w:tc>
        <w:tc>
          <w:tcPr>
            <w:tcW w:w="108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hint="eastAsia"/>
                <w:color w:val="0000FF"/>
                <w:sz w:val="20"/>
              </w:rPr>
              <w:t xml:space="preserve">AP1 </w:t>
            </w:r>
            <w:r w:rsidRPr="00F51E8E">
              <w:rPr>
                <w:rFonts w:ascii="TimesNewRoman" w:hAnsi="TimesNewRoman" w:cs="TimesNewRoman"/>
                <w:color w:val="0000FF"/>
                <w:sz w:val="20"/>
              </w:rPr>
              <w:t>I</w:t>
            </w:r>
            <w:r w:rsidRPr="00F51E8E">
              <w:rPr>
                <w:rFonts w:ascii="TimesNewRoman" w:hAnsi="TimesNewRoman" w:cs="TimesNewRoman" w:hint="eastAsia"/>
                <w:color w:val="0000FF"/>
                <w:sz w:val="20"/>
              </w:rPr>
              <w:t>dentifier</w:t>
            </w:r>
          </w:p>
        </w:tc>
        <w:tc>
          <w:tcPr>
            <w:tcW w:w="868"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1036"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xml:space="preserve">AP 1 </w:t>
            </w:r>
            <w:r w:rsidRPr="00F51E8E">
              <w:rPr>
                <w:rFonts w:ascii="TimesNewRoman" w:hAnsi="TimesNewRoman" w:cs="TimesNewRoman" w:hint="eastAsia"/>
                <w:color w:val="0000FF"/>
                <w:sz w:val="20"/>
              </w:rPr>
              <w:t xml:space="preserve">Query </w:t>
            </w:r>
            <w:r w:rsidRPr="00F51E8E">
              <w:rPr>
                <w:rFonts w:ascii="TimesNewRoman" w:hAnsi="TimesNewRoman" w:cs="TimesNewRoman"/>
                <w:color w:val="0000FF"/>
                <w:sz w:val="20"/>
              </w:rPr>
              <w:t>Response</w:t>
            </w:r>
          </w:p>
        </w:tc>
        <w:tc>
          <w:tcPr>
            <w:tcW w:w="1124"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w:t>
            </w:r>
          </w:p>
        </w:tc>
        <w:tc>
          <w:tcPr>
            <w:tcW w:w="1036"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AP N Identifier</w:t>
            </w:r>
          </w:p>
        </w:tc>
        <w:tc>
          <w:tcPr>
            <w:tcW w:w="81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99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xml:space="preserve">AP N </w:t>
            </w:r>
            <w:r w:rsidRPr="00F51E8E">
              <w:rPr>
                <w:rFonts w:ascii="TimesNewRoman" w:hAnsi="TimesNewRoman" w:cs="TimesNewRoman" w:hint="eastAsia"/>
                <w:color w:val="0000FF"/>
                <w:sz w:val="20"/>
              </w:rPr>
              <w:t xml:space="preserve">Query </w:t>
            </w:r>
            <w:r w:rsidRPr="00F51E8E">
              <w:rPr>
                <w:rFonts w:ascii="TimesNewRoman" w:hAnsi="TimesNewRoman" w:cs="TimesNewRoman"/>
                <w:color w:val="0000FF"/>
                <w:sz w:val="20"/>
              </w:rPr>
              <w:t>Response</w:t>
            </w:r>
          </w:p>
        </w:tc>
      </w:tr>
    </w:tbl>
    <w:p w:rsidR="00D86946" w:rsidRPr="00F51E8E" w:rsidRDefault="00D86946" w:rsidP="00D86946">
      <w:pPr>
        <w:ind w:hanging="270"/>
        <w:rPr>
          <w:rFonts w:ascii="TimesNewRoman" w:hAnsi="TimesNewRoman" w:cs="TimesNewRoman"/>
          <w:color w:val="0000FF"/>
          <w:sz w:val="20"/>
        </w:rPr>
      </w:pPr>
      <w:r w:rsidRPr="00F51E8E">
        <w:rPr>
          <w:rFonts w:ascii="TimesNewRoman" w:hAnsi="TimesNewRoman" w:cs="TimesNewRoman"/>
          <w:color w:val="0000FF"/>
          <w:sz w:val="20"/>
        </w:rPr>
        <w:t xml:space="preserve">Octets: </w:t>
      </w:r>
      <w:r w:rsidR="00FF61CA" w:rsidRPr="00F51E8E">
        <w:rPr>
          <w:rFonts w:ascii="TimesNewRoman" w:hAnsi="TimesNewRoman" w:cs="TimesNewRoman"/>
          <w:color w:val="0000FF"/>
          <w:sz w:val="20"/>
        </w:rPr>
        <w:t xml:space="preserve">2    </w:t>
      </w:r>
      <w:r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variable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 6</w:t>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2</w:t>
      </w:r>
      <w:r w:rsidRPr="00F51E8E">
        <w:rPr>
          <w:rFonts w:ascii="TimesNewRoman" w:hAnsi="TimesNewRoman" w:cs="TimesNewRoman"/>
          <w:color w:val="0000FF"/>
          <w:sz w:val="20"/>
        </w:rPr>
        <w:tab/>
        <w:t xml:space="preserve">     variable          …</w:t>
      </w:r>
      <w:r w:rsidRPr="00F51E8E">
        <w:rPr>
          <w:rFonts w:ascii="TimesNewRoman" w:hAnsi="TimesNewRoman" w:cs="TimesNewRoman"/>
          <w:color w:val="0000FF"/>
          <w:sz w:val="20"/>
        </w:rPr>
        <w:tab/>
        <w:t xml:space="preserve">           6</w:t>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2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variable</w:t>
      </w:r>
    </w:p>
    <w:p w:rsidR="00D86946" w:rsidRPr="00F51E8E" w:rsidRDefault="00D86946" w:rsidP="00D86946">
      <w:pPr>
        <w:rPr>
          <w:rFonts w:ascii="TimesNewRoman" w:hAnsi="TimesNewRoman" w:cs="TimesNewRoman"/>
          <w:color w:val="0000FF"/>
          <w:sz w:val="20"/>
        </w:rPr>
      </w:pPr>
      <w:r w:rsidRPr="00F51E8E">
        <w:rPr>
          <w:rFonts w:ascii="TimesNewRoman" w:hAnsi="TimesNewRoman" w:cs="TimesNewRoman"/>
          <w:color w:val="0000FF"/>
          <w:sz w:val="20"/>
        </w:rPr>
        <w:t xml:space="preserve">          </w:t>
      </w:r>
      <w:r w:rsidR="00FF61CA"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proofErr w:type="gramStart"/>
      <w:r w:rsidRPr="00F51E8E">
        <w:rPr>
          <w:rFonts w:ascii="TimesNewRoman" w:hAnsi="TimesNewRoman" w:cs="TimesNewRoman"/>
          <w:color w:val="0000FF"/>
          <w:sz w:val="20"/>
        </w:rPr>
        <w:t>length</w:t>
      </w:r>
      <w:proofErr w:type="gramEnd"/>
      <w:r w:rsidRPr="00F51E8E">
        <w:rPr>
          <w:rFonts w:ascii="TimesNewRoman" w:hAnsi="TimesNewRoman" w:cs="TimesNewRoman"/>
          <w:color w:val="0000FF"/>
          <w:sz w:val="20"/>
        </w:rPr>
        <w:tab/>
        <w:t xml:space="preserve">     </w:t>
      </w:r>
      <w:r w:rsidRPr="00F51E8E">
        <w:rPr>
          <w:rFonts w:ascii="TimesNewRoman" w:hAnsi="TimesNewRoman" w:cs="TimesNewRoman"/>
          <w:color w:val="0000FF"/>
          <w:sz w:val="20"/>
        </w:rPr>
        <w:tab/>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length</w:t>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t xml:space="preserve">     </w:t>
      </w:r>
      <w:r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 length</w:t>
      </w:r>
    </w:p>
    <w:p w:rsidR="00D86946" w:rsidRPr="00F51E8E" w:rsidRDefault="00D86946" w:rsidP="00E943D7">
      <w:pPr>
        <w:rPr>
          <w:rFonts w:ascii="TimesNewRoman" w:hAnsi="TimesNewRoman" w:cs="TimesNewRoman"/>
          <w:color w:val="0000FF"/>
          <w:sz w:val="24"/>
        </w:rPr>
      </w:pPr>
    </w:p>
    <w:p w:rsidR="00D86946" w:rsidRPr="00D10BCA" w:rsidRDefault="00FF61CA" w:rsidP="00FF61CA">
      <w:pPr>
        <w:jc w:val="center"/>
        <w:rPr>
          <w:rFonts w:ascii="TimesNewRoman" w:hAnsi="TimesNewRoman" w:cs="TimesNewRoman"/>
          <w:color w:val="0000FF"/>
          <w:u w:val="single"/>
        </w:rPr>
      </w:pPr>
      <w:r w:rsidRPr="00D10BCA">
        <w:rPr>
          <w:rFonts w:ascii="TimesNewRoman" w:hAnsi="TimesNewRoman" w:cs="TimesNewRoman"/>
          <w:color w:val="0000FF"/>
          <w:u w:val="single"/>
        </w:rPr>
        <w:t>Figure 8-aixx04 (Option 1)</w:t>
      </w:r>
    </w:p>
    <w:p w:rsidR="00D86946" w:rsidRPr="00D10BCA" w:rsidRDefault="00D86946" w:rsidP="00E943D7">
      <w:pPr>
        <w:rPr>
          <w:rFonts w:ascii="TimesNewRoman" w:hAnsi="TimesNewRoman" w:cs="TimesNewRoman"/>
          <w:color w:val="0000FF"/>
        </w:rPr>
      </w:pPr>
    </w:p>
    <w:p w:rsidR="00FF61CA" w:rsidRPr="008111FC" w:rsidRDefault="00FF61CA" w:rsidP="00FF61CA">
      <w:pPr>
        <w:rPr>
          <w:rFonts w:ascii="TimesNewRoman" w:hAnsi="TimesNewRoman" w:cs="TimesNewRoman"/>
          <w:color w:val="0000FF"/>
        </w:rPr>
      </w:pPr>
      <w:r w:rsidRPr="008111FC">
        <w:rPr>
          <w:rFonts w:ascii="TimesNewRoman" w:hAnsi="TimesNewRoman" w:cs="TimesNewRoman"/>
          <w:color w:val="0000FF"/>
        </w:rPr>
        <w:t xml:space="preserve">The Length </w:t>
      </w:r>
      <w:r w:rsidR="00D05A7B" w:rsidRPr="008111FC">
        <w:rPr>
          <w:rFonts w:ascii="TimesNewRoman" w:hAnsi="TimesNewRoman" w:cs="TimesNewRoman"/>
          <w:color w:val="0000FF"/>
        </w:rPr>
        <w:t xml:space="preserve">subfield </w:t>
      </w:r>
      <w:r w:rsidRPr="008111FC">
        <w:rPr>
          <w:rFonts w:ascii="TimesNewRoman" w:hAnsi="TimesNewRoman" w:cs="TimesNewRoman"/>
          <w:color w:val="0000FF"/>
        </w:rPr>
        <w:t xml:space="preserve">is a 2-octet field whose value is set to the number of octets in the following </w:t>
      </w:r>
      <w:r w:rsidRPr="008111FC">
        <w:rPr>
          <w:rFonts w:ascii="TimesNewRoman" w:hAnsi="TimesNewRoman" w:cs="TimesNewRoman" w:hint="eastAsia"/>
          <w:color w:val="0000FF"/>
        </w:rPr>
        <w:t xml:space="preserve">AP Query </w:t>
      </w:r>
      <w:r w:rsidRPr="008111FC">
        <w:rPr>
          <w:rFonts w:ascii="TimesNewRoman" w:hAnsi="TimesNewRoman" w:cs="TimesNewRoman"/>
          <w:color w:val="0000FF"/>
        </w:rPr>
        <w:t>R</w:t>
      </w:r>
      <w:r w:rsidRPr="008111FC">
        <w:rPr>
          <w:rFonts w:ascii="TimesNewRoman" w:hAnsi="TimesNewRoman" w:cs="TimesNewRoman" w:hint="eastAsia"/>
          <w:color w:val="0000FF"/>
        </w:rPr>
        <w:t>esp</w:t>
      </w:r>
      <w:r w:rsidRPr="008111FC">
        <w:rPr>
          <w:rFonts w:ascii="TimesNewRoman" w:hAnsi="TimesNewRoman" w:cs="TimesNewRoman"/>
          <w:color w:val="0000FF"/>
        </w:rPr>
        <w:t xml:space="preserve">onse field. Default AP Response subfield is the generic container whose value is </w:t>
      </w:r>
      <w:r w:rsidR="00D05A7B" w:rsidRPr="008111FC">
        <w:rPr>
          <w:rFonts w:ascii="TimesNewRoman" w:hAnsi="TimesNewRoman" w:cs="TimesNewRoman"/>
          <w:color w:val="0000FF"/>
        </w:rPr>
        <w:t xml:space="preserve">the BSSID-indepedent </w:t>
      </w:r>
      <w:r w:rsidRPr="008111FC">
        <w:rPr>
          <w:rFonts w:ascii="TimesNewRoman" w:hAnsi="TimesNewRoman" w:cs="TimesNewRoman"/>
          <w:color w:val="0000FF"/>
        </w:rPr>
        <w:t xml:space="preserve">response </w:t>
      </w:r>
      <w:r w:rsidR="00D05A7B" w:rsidRPr="008111FC">
        <w:rPr>
          <w:rFonts w:ascii="TimesNewRoman" w:hAnsi="TimesNewRoman" w:cs="TimesNewRoman"/>
          <w:color w:val="0000FF"/>
        </w:rPr>
        <w:t xml:space="preserve">to a </w:t>
      </w:r>
      <w:r w:rsidRPr="008111FC">
        <w:rPr>
          <w:rFonts w:ascii="TimesNewRoman" w:hAnsi="TimesNewRoman" w:cs="TimesNewRoman"/>
          <w:color w:val="0000FF"/>
        </w:rPr>
        <w:t>GAS Query. This field is formatted in accordance with the protocol specified in</w:t>
      </w:r>
      <w:r w:rsidRPr="008111FC">
        <w:rPr>
          <w:rFonts w:ascii="TimesNewRoman" w:hAnsi="TimesNewRoman" w:cs="TimesNewRoman" w:hint="eastAsia"/>
          <w:color w:val="0000FF"/>
        </w:rPr>
        <w:t xml:space="preserve"> </w:t>
      </w:r>
      <w:r w:rsidRPr="008111FC">
        <w:rPr>
          <w:rFonts w:ascii="TimesNewRoman" w:hAnsi="TimesNewRoman" w:cs="TimesNewRoman"/>
          <w:color w:val="0000FF"/>
        </w:rPr>
        <w:t xml:space="preserve">the Advertisement Protocol element. The AP Identifier subfield </w:t>
      </w:r>
      <w:r w:rsidR="00D05A7B" w:rsidRPr="008111FC">
        <w:rPr>
          <w:rFonts w:ascii="TimesNewRoman" w:hAnsi="TimesNewRoman" w:cs="TimesNewRoman" w:hint="eastAsia"/>
          <w:color w:val="0000FF"/>
        </w:rPr>
        <w:t>takes 6 octets to indicate the BSSID of an AP that the requesting STA want</w:t>
      </w:r>
      <w:r w:rsidR="00D05A7B" w:rsidRPr="008111FC">
        <w:rPr>
          <w:rFonts w:ascii="TimesNewRoman" w:hAnsi="TimesNewRoman" w:cs="TimesNewRoman"/>
          <w:color w:val="0000FF"/>
        </w:rPr>
        <w:t>s</w:t>
      </w:r>
      <w:r w:rsidR="00D05A7B" w:rsidRPr="008111FC">
        <w:rPr>
          <w:rFonts w:ascii="TimesNewRoman" w:hAnsi="TimesNewRoman" w:cs="TimesNewRoman" w:hint="eastAsia"/>
          <w:color w:val="0000FF"/>
        </w:rPr>
        <w:t xml:space="preserve"> to query</w:t>
      </w:r>
      <w:r w:rsidR="00D05A7B" w:rsidRPr="008111FC">
        <w:rPr>
          <w:rFonts w:ascii="TimesNewRoman" w:hAnsi="TimesNewRoman" w:cs="TimesNewRoman"/>
          <w:color w:val="0000FF"/>
        </w:rPr>
        <w:t xml:space="preserve">. </w:t>
      </w:r>
      <w:r w:rsidRPr="008111FC">
        <w:rPr>
          <w:rFonts w:ascii="TimesNewRoman" w:hAnsi="TimesNewRoman" w:cs="TimesNewRoman"/>
          <w:color w:val="0000FF"/>
        </w:rPr>
        <w:t xml:space="preserve">The </w:t>
      </w:r>
      <w:r w:rsidR="00D05A7B" w:rsidRPr="008111FC">
        <w:rPr>
          <w:rFonts w:ascii="TimesNewRoman" w:hAnsi="TimesNewRoman" w:cs="TimesNewRoman"/>
          <w:color w:val="0000FF"/>
        </w:rPr>
        <w:t xml:space="preserve">following </w:t>
      </w:r>
      <w:r w:rsidRPr="008111FC">
        <w:rPr>
          <w:rFonts w:ascii="TimesNewRoman" w:hAnsi="TimesNewRoman" w:cs="TimesNewRoman" w:hint="eastAsia"/>
          <w:color w:val="0000FF"/>
        </w:rPr>
        <w:t>AP</w:t>
      </w:r>
      <w:r w:rsidRPr="008111FC">
        <w:rPr>
          <w:rFonts w:ascii="TimesNewRoman" w:hAnsi="TimesNewRoman" w:cs="TimesNewRoman"/>
          <w:color w:val="0000FF"/>
        </w:rPr>
        <w:t xml:space="preserve"> Query</w:t>
      </w:r>
      <w:r w:rsidRPr="008111FC">
        <w:rPr>
          <w:rFonts w:ascii="TimesNewRoman" w:hAnsi="TimesNewRoman" w:cs="TimesNewRoman" w:hint="eastAsia"/>
          <w:color w:val="0000FF"/>
        </w:rPr>
        <w:t xml:space="preserve"> </w:t>
      </w:r>
      <w:r w:rsidRPr="008111FC">
        <w:rPr>
          <w:rFonts w:ascii="TimesNewRoman" w:hAnsi="TimesNewRoman" w:cs="TimesNewRoman"/>
          <w:color w:val="0000FF"/>
        </w:rPr>
        <w:t>Response field</w:t>
      </w:r>
      <w:r w:rsidRPr="008111FC">
        <w:rPr>
          <w:rFonts w:ascii="TimesNewRoman" w:hAnsi="TimesNewRoman" w:cs="TimesNewRoman" w:hint="eastAsia"/>
          <w:color w:val="0000FF"/>
        </w:rPr>
        <w:t xml:space="preserve"> </w:t>
      </w:r>
      <w:r w:rsidRPr="008111FC">
        <w:rPr>
          <w:rFonts w:ascii="TimesNewRoman" w:hAnsi="TimesNewRoman" w:cs="TimesNewRoman"/>
          <w:color w:val="0000FF"/>
        </w:rPr>
        <w:t>is a generic</w:t>
      </w:r>
      <w:r w:rsidRPr="008111FC">
        <w:rPr>
          <w:rFonts w:ascii="TimesNewRoman" w:hAnsi="TimesNewRoman" w:cs="TimesNewRoman" w:hint="eastAsia"/>
          <w:color w:val="0000FF"/>
        </w:rPr>
        <w:t xml:space="preserve"> </w:t>
      </w:r>
      <w:r w:rsidRPr="008111FC">
        <w:rPr>
          <w:rFonts w:ascii="TimesNewRoman" w:hAnsi="TimesNewRoman" w:cs="TimesNewRoman"/>
          <w:color w:val="0000FF"/>
        </w:rPr>
        <w:t>container</w:t>
      </w:r>
      <w:r w:rsidRPr="008111FC">
        <w:rPr>
          <w:rFonts w:ascii="TimesNewRoman" w:hAnsi="TimesNewRoman" w:cs="TimesNewRoman" w:hint="eastAsia"/>
          <w:color w:val="0000FF"/>
        </w:rPr>
        <w:t xml:space="preserve"> </w:t>
      </w:r>
      <w:r w:rsidRPr="008111FC">
        <w:rPr>
          <w:rFonts w:ascii="TimesNewRoman" w:hAnsi="TimesNewRoman" w:cs="TimesNewRoman"/>
          <w:color w:val="0000FF"/>
        </w:rPr>
        <w:t>whose value is the</w:t>
      </w:r>
      <w:r w:rsidR="00D05A7B" w:rsidRPr="008111FC">
        <w:rPr>
          <w:rFonts w:ascii="TimesNewRoman" w:hAnsi="TimesNewRoman" w:cs="TimesNewRoman"/>
          <w:color w:val="0000FF"/>
        </w:rPr>
        <w:t xml:space="preserve"> BSSID dependent</w:t>
      </w:r>
      <w:r w:rsidRPr="008111FC">
        <w:rPr>
          <w:rFonts w:ascii="TimesNewRoman" w:hAnsi="TimesNewRoman" w:cs="TimesNewRoman"/>
          <w:color w:val="0000FF"/>
        </w:rPr>
        <w:t xml:space="preserve"> response to a GAS Query. This field is also formatted in accordance with the protocol specified in</w:t>
      </w:r>
      <w:r w:rsidRPr="008111FC">
        <w:rPr>
          <w:rFonts w:ascii="TimesNewRoman" w:hAnsi="TimesNewRoman" w:cs="TimesNewRoman" w:hint="eastAsia"/>
          <w:color w:val="0000FF"/>
        </w:rPr>
        <w:t xml:space="preserve"> </w:t>
      </w:r>
      <w:r w:rsidRPr="008111FC">
        <w:rPr>
          <w:rFonts w:ascii="TimesNewRoman" w:hAnsi="TimesNewRoman" w:cs="TimesNewRoman"/>
          <w:color w:val="0000FF"/>
        </w:rPr>
        <w:t>the Advertisement Protocol element.</w:t>
      </w:r>
    </w:p>
    <w:p w:rsidR="00FF61CA" w:rsidRPr="008111FC" w:rsidRDefault="00FF61CA" w:rsidP="00FF61CA">
      <w:pPr>
        <w:rPr>
          <w:rFonts w:ascii="TimesNewRoman" w:hAnsi="TimesNewRoman" w:cs="TimesNewRoman"/>
          <w:color w:val="0000FF"/>
        </w:rPr>
      </w:pPr>
    </w:p>
    <w:p w:rsidR="00FF61CA" w:rsidRDefault="00FF61CA" w:rsidP="00E943D7">
      <w:pPr>
        <w:rPr>
          <w:sz w:val="24"/>
          <w:lang w:eastAsia="zh-CN"/>
        </w:rPr>
      </w:pPr>
    </w:p>
    <w:p w:rsidR="00266AEC" w:rsidRDefault="00266AEC">
      <w:pPr>
        <w:rPr>
          <w:color w:val="000000"/>
          <w:sz w:val="24"/>
          <w:szCs w:val="19"/>
          <w:u w:val="single"/>
          <w:lang w:val="de-DE" w:eastAsia="zh-CN"/>
        </w:rPr>
      </w:pPr>
      <w:r>
        <w:rPr>
          <w:color w:val="000000"/>
          <w:sz w:val="24"/>
          <w:szCs w:val="19"/>
          <w:u w:val="single"/>
          <w:lang w:val="de-DE" w:eastAsia="zh-CN"/>
        </w:rPr>
        <w:br w:type="page"/>
      </w:r>
    </w:p>
    <w:p w:rsidR="00D05A7B" w:rsidRDefault="00D05A7B" w:rsidP="000E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D61386" w:rsidRDefault="00D61386" w:rsidP="00D61386">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w:t>
      </w:r>
      <w:r w:rsidR="00E6359F">
        <w:rPr>
          <w:i/>
          <w:iCs/>
          <w:sz w:val="24"/>
          <w:szCs w:val="24"/>
        </w:rPr>
        <w:t>291</w:t>
      </w:r>
      <w:r>
        <w:rPr>
          <w:i/>
          <w:iCs/>
          <w:sz w:val="24"/>
          <w:szCs w:val="24"/>
        </w:rPr>
        <w:t>-0</w:t>
      </w:r>
      <w:r w:rsidR="00E76255">
        <w:rPr>
          <w:i/>
          <w:iCs/>
          <w:sz w:val="24"/>
          <w:szCs w:val="24"/>
        </w:rPr>
        <w:t>3</w:t>
      </w:r>
      <w:r>
        <w:rPr>
          <w:i/>
          <w:iCs/>
          <w:sz w:val="24"/>
          <w:szCs w:val="24"/>
        </w:rPr>
        <w:t>-00ai-</w:t>
      </w:r>
      <w:r w:rsidR="00E6359F">
        <w:rPr>
          <w:i/>
          <w:iCs/>
          <w:sz w:val="24"/>
          <w:szCs w:val="24"/>
        </w:rPr>
        <w:t>Extended-GAS</w:t>
      </w:r>
      <w:r>
        <w:rPr>
          <w:i/>
          <w:iCs/>
          <w:sz w:val="24"/>
          <w:szCs w:val="24"/>
        </w:rPr>
        <w:t>-</w:t>
      </w:r>
      <w:r w:rsidR="00E6359F">
        <w:rPr>
          <w:i/>
          <w:iCs/>
          <w:sz w:val="24"/>
          <w:szCs w:val="24"/>
        </w:rPr>
        <w:t>Query</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E6359F" w:rsidRDefault="00E6359F" w:rsidP="00D61386">
      <w:pPr>
        <w:spacing w:before="120" w:after="120"/>
        <w:ind w:left="720"/>
        <w:rPr>
          <w:rFonts w:ascii="Verdana" w:hAnsi="Verdana"/>
          <w:color w:val="000000"/>
          <w:sz w:val="17"/>
          <w:szCs w:val="17"/>
        </w:rPr>
      </w:pPr>
    </w:p>
    <w:p w:rsidR="00D61386" w:rsidRDefault="00D61386" w:rsidP="00D61386">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xml:space="preserve">: _________________;  </w:t>
      </w:r>
      <w:r w:rsidR="00C23ACB">
        <w:rPr>
          <w:sz w:val="24"/>
          <w:szCs w:val="24"/>
        </w:rPr>
        <w:t>Abstain:</w:t>
      </w:r>
      <w:r>
        <w:rPr>
          <w:sz w:val="24"/>
          <w:szCs w:val="24"/>
        </w:rPr>
        <w:t>________________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3F621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BB" w:rsidRDefault="00A357BB">
      <w:r>
        <w:separator/>
      </w:r>
    </w:p>
  </w:endnote>
  <w:endnote w:type="continuationSeparator" w:id="0">
    <w:p w:rsidR="00A357BB" w:rsidRDefault="00A3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2" w:name="aliashDOCCompanyConfiden1FooterEvenPages"/>
  </w:p>
  <w:bookmarkEnd w:id="2"/>
  <w:p w:rsidR="00737655" w:rsidRDefault="0073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737655" w:rsidRDefault="00754785">
    <w:pPr>
      <w:pStyle w:val="Footer"/>
      <w:tabs>
        <w:tab w:val="clear" w:pos="6480"/>
        <w:tab w:val="center" w:pos="4680"/>
        <w:tab w:val="right" w:pos="9360"/>
      </w:tabs>
    </w:pPr>
    <w:r>
      <w:fldChar w:fldCharType="begin"/>
    </w:r>
    <w:r w:rsidR="00737655">
      <w:instrText xml:space="preserve"> SUBJECT  \* MERGEFORMAT </w:instrText>
    </w:r>
    <w:r>
      <w:fldChar w:fldCharType="separate"/>
    </w:r>
    <w:r w:rsidR="00737655">
      <w:t>Submission</w:t>
    </w:r>
    <w:r>
      <w:fldChar w:fldCharType="end"/>
    </w:r>
    <w:r w:rsidR="00737655">
      <w:tab/>
      <w:t xml:space="preserve">page </w:t>
    </w:r>
    <w:fldSimple w:instr="page ">
      <w:r w:rsidR="00E76255">
        <w:rPr>
          <w:noProof/>
        </w:rPr>
        <w:t>8</w:t>
      </w:r>
    </w:fldSimple>
    <w:r w:rsidR="00737655">
      <w:tab/>
    </w:r>
    <w:proofErr w:type="spellStart"/>
    <w:r w:rsidR="00C62A1C">
      <w:t>Huawei</w:t>
    </w:r>
    <w:proofErr w:type="spellEnd"/>
  </w:p>
  <w:p w:rsidR="00737655" w:rsidRDefault="007376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5" w:name="aliashDOCCompanyConfiden1FooterFirstPage"/>
  </w:p>
  <w:bookmarkEnd w:id="5"/>
  <w:p w:rsidR="00737655" w:rsidRDefault="0073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BB" w:rsidRDefault="00A357BB">
      <w:r>
        <w:separator/>
      </w:r>
    </w:p>
  </w:footnote>
  <w:footnote w:type="continuationSeparator" w:id="0">
    <w:p w:rsidR="00A357BB" w:rsidRDefault="00A35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0" w:name="aliashDOCCompanyConfiden1HeaderEvenPages"/>
  </w:p>
  <w:bookmarkEnd w:id="0"/>
  <w:p w:rsidR="00737655" w:rsidRDefault="0073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737655" w:rsidRDefault="00754785">
    <w:pPr>
      <w:pStyle w:val="Header"/>
      <w:tabs>
        <w:tab w:val="clear" w:pos="6480"/>
        <w:tab w:val="center" w:pos="4680"/>
        <w:tab w:val="right" w:pos="9360"/>
      </w:tabs>
    </w:pPr>
    <w:r>
      <w:fldChar w:fldCharType="begin"/>
    </w:r>
    <w:r w:rsidR="00737655">
      <w:instrText xml:space="preserve"> KEYWORDS  \* MERGEFORMAT </w:instrText>
    </w:r>
    <w:r>
      <w:fldChar w:fldCharType="separate"/>
    </w:r>
    <w:r w:rsidR="00737655">
      <w:t>November 2012</w:t>
    </w:r>
    <w:r>
      <w:fldChar w:fldCharType="end"/>
    </w:r>
    <w:r w:rsidR="00737655">
      <w:tab/>
    </w:r>
    <w:r w:rsidR="00737655">
      <w:tab/>
    </w:r>
    <w:fldSimple w:instr=" TITLE  \* MERGEFORMAT ">
      <w:r w:rsidR="00737655">
        <w:t>doc.: IEEE 802.11-12/</w:t>
      </w:r>
      <w:r w:rsidR="006E4751">
        <w:t>1291</w:t>
      </w:r>
      <w:r w:rsidR="00737655">
        <w:t>r</w:t>
      </w:r>
      <w:r w:rsidR="00E6359F">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4" w:name="aliashDOCCompanyConfiden1HeaderFirstPage"/>
  </w:p>
  <w:bookmarkEnd w:id="4"/>
  <w:p w:rsidR="00737655" w:rsidRDefault="0073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
  <w:rsids>
    <w:rsidRoot w:val="00DD0DA2"/>
    <w:rsid w:val="0000049D"/>
    <w:rsid w:val="000131A9"/>
    <w:rsid w:val="00025B35"/>
    <w:rsid w:val="00026686"/>
    <w:rsid w:val="00031FF6"/>
    <w:rsid w:val="000529FE"/>
    <w:rsid w:val="000628AD"/>
    <w:rsid w:val="00084136"/>
    <w:rsid w:val="000919D2"/>
    <w:rsid w:val="000926EA"/>
    <w:rsid w:val="00092AA4"/>
    <w:rsid w:val="000A0085"/>
    <w:rsid w:val="000A22E4"/>
    <w:rsid w:val="000A3CBF"/>
    <w:rsid w:val="000A70CF"/>
    <w:rsid w:val="000C1AA3"/>
    <w:rsid w:val="000C335D"/>
    <w:rsid w:val="000C3798"/>
    <w:rsid w:val="000C740B"/>
    <w:rsid w:val="000D6613"/>
    <w:rsid w:val="000D7453"/>
    <w:rsid w:val="000E3352"/>
    <w:rsid w:val="000E7F43"/>
    <w:rsid w:val="000F2E9E"/>
    <w:rsid w:val="000F5195"/>
    <w:rsid w:val="00101C91"/>
    <w:rsid w:val="00101FC2"/>
    <w:rsid w:val="00105A5B"/>
    <w:rsid w:val="0010743C"/>
    <w:rsid w:val="00107C9E"/>
    <w:rsid w:val="00115B63"/>
    <w:rsid w:val="001166A6"/>
    <w:rsid w:val="001336FC"/>
    <w:rsid w:val="00134DD9"/>
    <w:rsid w:val="001357AF"/>
    <w:rsid w:val="00137142"/>
    <w:rsid w:val="00142AE4"/>
    <w:rsid w:val="00142CDE"/>
    <w:rsid w:val="0014357C"/>
    <w:rsid w:val="00152288"/>
    <w:rsid w:val="00161942"/>
    <w:rsid w:val="00164C21"/>
    <w:rsid w:val="0016747C"/>
    <w:rsid w:val="0018197D"/>
    <w:rsid w:val="001841E7"/>
    <w:rsid w:val="00184FCD"/>
    <w:rsid w:val="00194A54"/>
    <w:rsid w:val="001963C8"/>
    <w:rsid w:val="001A0AC4"/>
    <w:rsid w:val="001A7808"/>
    <w:rsid w:val="001B2CB7"/>
    <w:rsid w:val="001C0692"/>
    <w:rsid w:val="001C1843"/>
    <w:rsid w:val="001D175F"/>
    <w:rsid w:val="001D4A5B"/>
    <w:rsid w:val="001D723B"/>
    <w:rsid w:val="001E1AFB"/>
    <w:rsid w:val="001E3FF0"/>
    <w:rsid w:val="001E4943"/>
    <w:rsid w:val="001E62A5"/>
    <w:rsid w:val="001F6E90"/>
    <w:rsid w:val="00201875"/>
    <w:rsid w:val="00206E91"/>
    <w:rsid w:val="002111B6"/>
    <w:rsid w:val="002233BB"/>
    <w:rsid w:val="00223943"/>
    <w:rsid w:val="00236674"/>
    <w:rsid w:val="00240B3B"/>
    <w:rsid w:val="00242CE4"/>
    <w:rsid w:val="002471AF"/>
    <w:rsid w:val="00255E73"/>
    <w:rsid w:val="00266AEC"/>
    <w:rsid w:val="0029020B"/>
    <w:rsid w:val="0029083B"/>
    <w:rsid w:val="00297245"/>
    <w:rsid w:val="002A309D"/>
    <w:rsid w:val="002A54FB"/>
    <w:rsid w:val="002B4FA5"/>
    <w:rsid w:val="002C3327"/>
    <w:rsid w:val="002C52A0"/>
    <w:rsid w:val="002D2B5A"/>
    <w:rsid w:val="002D44BE"/>
    <w:rsid w:val="002D5164"/>
    <w:rsid w:val="002E024A"/>
    <w:rsid w:val="002E1205"/>
    <w:rsid w:val="002F05DA"/>
    <w:rsid w:val="002F4F27"/>
    <w:rsid w:val="002F5A79"/>
    <w:rsid w:val="0031551E"/>
    <w:rsid w:val="00342965"/>
    <w:rsid w:val="0034411E"/>
    <w:rsid w:val="003534F7"/>
    <w:rsid w:val="003551D1"/>
    <w:rsid w:val="00357592"/>
    <w:rsid w:val="003613EA"/>
    <w:rsid w:val="00362275"/>
    <w:rsid w:val="00364EEF"/>
    <w:rsid w:val="00367502"/>
    <w:rsid w:val="0037311C"/>
    <w:rsid w:val="00377BF0"/>
    <w:rsid w:val="00383F4D"/>
    <w:rsid w:val="00393A7D"/>
    <w:rsid w:val="003A1F5E"/>
    <w:rsid w:val="003A73C2"/>
    <w:rsid w:val="003B5667"/>
    <w:rsid w:val="003C529B"/>
    <w:rsid w:val="003D5642"/>
    <w:rsid w:val="003E0B72"/>
    <w:rsid w:val="003E13E1"/>
    <w:rsid w:val="003E3B48"/>
    <w:rsid w:val="003E4852"/>
    <w:rsid w:val="003E5683"/>
    <w:rsid w:val="003F0C1E"/>
    <w:rsid w:val="003F6214"/>
    <w:rsid w:val="003F7708"/>
    <w:rsid w:val="004045A7"/>
    <w:rsid w:val="00404875"/>
    <w:rsid w:val="00407C54"/>
    <w:rsid w:val="00413FD7"/>
    <w:rsid w:val="004144D5"/>
    <w:rsid w:val="00420F80"/>
    <w:rsid w:val="004264C2"/>
    <w:rsid w:val="00442037"/>
    <w:rsid w:val="00444DC8"/>
    <w:rsid w:val="004525B1"/>
    <w:rsid w:val="004601D0"/>
    <w:rsid w:val="00477C5D"/>
    <w:rsid w:val="00480911"/>
    <w:rsid w:val="00482C35"/>
    <w:rsid w:val="00490D7E"/>
    <w:rsid w:val="00490E28"/>
    <w:rsid w:val="00491C11"/>
    <w:rsid w:val="004B7451"/>
    <w:rsid w:val="004D40A8"/>
    <w:rsid w:val="004D6CFF"/>
    <w:rsid w:val="004E1ABF"/>
    <w:rsid w:val="004F20FD"/>
    <w:rsid w:val="004F3714"/>
    <w:rsid w:val="00500394"/>
    <w:rsid w:val="00511C64"/>
    <w:rsid w:val="0052022D"/>
    <w:rsid w:val="005417F8"/>
    <w:rsid w:val="00573DCD"/>
    <w:rsid w:val="0057443E"/>
    <w:rsid w:val="00590DC3"/>
    <w:rsid w:val="005948D1"/>
    <w:rsid w:val="005A44DC"/>
    <w:rsid w:val="005A7F3D"/>
    <w:rsid w:val="005B206D"/>
    <w:rsid w:val="005B4838"/>
    <w:rsid w:val="005C3212"/>
    <w:rsid w:val="005C6D0A"/>
    <w:rsid w:val="005D168E"/>
    <w:rsid w:val="005E148E"/>
    <w:rsid w:val="005E339E"/>
    <w:rsid w:val="005F6807"/>
    <w:rsid w:val="005F757F"/>
    <w:rsid w:val="0060293D"/>
    <w:rsid w:val="00604933"/>
    <w:rsid w:val="00606A3A"/>
    <w:rsid w:val="0061199D"/>
    <w:rsid w:val="006157F5"/>
    <w:rsid w:val="00620096"/>
    <w:rsid w:val="006202AC"/>
    <w:rsid w:val="00621812"/>
    <w:rsid w:val="0062440B"/>
    <w:rsid w:val="006252B6"/>
    <w:rsid w:val="0063124B"/>
    <w:rsid w:val="00637AA9"/>
    <w:rsid w:val="00642A4D"/>
    <w:rsid w:val="00644AB9"/>
    <w:rsid w:val="006459C8"/>
    <w:rsid w:val="00650C20"/>
    <w:rsid w:val="0065379F"/>
    <w:rsid w:val="006559DB"/>
    <w:rsid w:val="0066055C"/>
    <w:rsid w:val="006640AE"/>
    <w:rsid w:val="00672197"/>
    <w:rsid w:val="006803BC"/>
    <w:rsid w:val="00682456"/>
    <w:rsid w:val="0068363B"/>
    <w:rsid w:val="00685B42"/>
    <w:rsid w:val="00690CFB"/>
    <w:rsid w:val="00694058"/>
    <w:rsid w:val="00695D5D"/>
    <w:rsid w:val="006A79A1"/>
    <w:rsid w:val="006B0C6C"/>
    <w:rsid w:val="006B4A79"/>
    <w:rsid w:val="006C0727"/>
    <w:rsid w:val="006C42AC"/>
    <w:rsid w:val="006C7EEB"/>
    <w:rsid w:val="006D6C12"/>
    <w:rsid w:val="006E145F"/>
    <w:rsid w:val="006E4751"/>
    <w:rsid w:val="006F5BDF"/>
    <w:rsid w:val="00700154"/>
    <w:rsid w:val="00703BCB"/>
    <w:rsid w:val="00715574"/>
    <w:rsid w:val="00725CDE"/>
    <w:rsid w:val="00737655"/>
    <w:rsid w:val="00743F92"/>
    <w:rsid w:val="00744B29"/>
    <w:rsid w:val="00744E68"/>
    <w:rsid w:val="00754785"/>
    <w:rsid w:val="00770572"/>
    <w:rsid w:val="007803C8"/>
    <w:rsid w:val="00780B14"/>
    <w:rsid w:val="00781186"/>
    <w:rsid w:val="00794CCE"/>
    <w:rsid w:val="007B6E26"/>
    <w:rsid w:val="007C0E0D"/>
    <w:rsid w:val="007C6734"/>
    <w:rsid w:val="007D2767"/>
    <w:rsid w:val="007E5C72"/>
    <w:rsid w:val="007E707D"/>
    <w:rsid w:val="007F77B4"/>
    <w:rsid w:val="0080087F"/>
    <w:rsid w:val="00802186"/>
    <w:rsid w:val="00807D32"/>
    <w:rsid w:val="008111FC"/>
    <w:rsid w:val="00816960"/>
    <w:rsid w:val="0082666E"/>
    <w:rsid w:val="008414A1"/>
    <w:rsid w:val="008654BF"/>
    <w:rsid w:val="00885614"/>
    <w:rsid w:val="00891874"/>
    <w:rsid w:val="00892DEA"/>
    <w:rsid w:val="00895BF2"/>
    <w:rsid w:val="008B2A8E"/>
    <w:rsid w:val="008B5465"/>
    <w:rsid w:val="008B5A16"/>
    <w:rsid w:val="008B5F32"/>
    <w:rsid w:val="008C1265"/>
    <w:rsid w:val="008C4E3F"/>
    <w:rsid w:val="008E0370"/>
    <w:rsid w:val="008E23DC"/>
    <w:rsid w:val="008E73A4"/>
    <w:rsid w:val="008F3F47"/>
    <w:rsid w:val="008F7801"/>
    <w:rsid w:val="0090474E"/>
    <w:rsid w:val="0090717F"/>
    <w:rsid w:val="00917492"/>
    <w:rsid w:val="009211FB"/>
    <w:rsid w:val="00936721"/>
    <w:rsid w:val="009424C2"/>
    <w:rsid w:val="009465AB"/>
    <w:rsid w:val="00951BE4"/>
    <w:rsid w:val="00955ADB"/>
    <w:rsid w:val="0095699F"/>
    <w:rsid w:val="00957204"/>
    <w:rsid w:val="00961BC3"/>
    <w:rsid w:val="00967D8B"/>
    <w:rsid w:val="00970D6F"/>
    <w:rsid w:val="009761A0"/>
    <w:rsid w:val="00981AD7"/>
    <w:rsid w:val="00987FCD"/>
    <w:rsid w:val="009A5C5A"/>
    <w:rsid w:val="009A6C12"/>
    <w:rsid w:val="009C28F6"/>
    <w:rsid w:val="009C677A"/>
    <w:rsid w:val="009C6D35"/>
    <w:rsid w:val="009D1505"/>
    <w:rsid w:val="009D6683"/>
    <w:rsid w:val="009D6B91"/>
    <w:rsid w:val="009D6D1B"/>
    <w:rsid w:val="009D7603"/>
    <w:rsid w:val="009E0AC0"/>
    <w:rsid w:val="009E5641"/>
    <w:rsid w:val="009E6C46"/>
    <w:rsid w:val="009F114C"/>
    <w:rsid w:val="00A0008A"/>
    <w:rsid w:val="00A03415"/>
    <w:rsid w:val="00A05113"/>
    <w:rsid w:val="00A07D5A"/>
    <w:rsid w:val="00A11B48"/>
    <w:rsid w:val="00A173D1"/>
    <w:rsid w:val="00A22ECA"/>
    <w:rsid w:val="00A3105A"/>
    <w:rsid w:val="00A3206E"/>
    <w:rsid w:val="00A357BB"/>
    <w:rsid w:val="00A40479"/>
    <w:rsid w:val="00A408CF"/>
    <w:rsid w:val="00A45832"/>
    <w:rsid w:val="00A46BB8"/>
    <w:rsid w:val="00A745CA"/>
    <w:rsid w:val="00A835EC"/>
    <w:rsid w:val="00A84F6D"/>
    <w:rsid w:val="00A87920"/>
    <w:rsid w:val="00A90473"/>
    <w:rsid w:val="00AA427C"/>
    <w:rsid w:val="00AA4E8C"/>
    <w:rsid w:val="00AB0A91"/>
    <w:rsid w:val="00AD39AD"/>
    <w:rsid w:val="00AE0548"/>
    <w:rsid w:val="00AE06DC"/>
    <w:rsid w:val="00AE5FE5"/>
    <w:rsid w:val="00AF6F1D"/>
    <w:rsid w:val="00B003F2"/>
    <w:rsid w:val="00B1282A"/>
    <w:rsid w:val="00B14FD2"/>
    <w:rsid w:val="00B25CF5"/>
    <w:rsid w:val="00B269C6"/>
    <w:rsid w:val="00B27958"/>
    <w:rsid w:val="00B33926"/>
    <w:rsid w:val="00B33C8B"/>
    <w:rsid w:val="00B45296"/>
    <w:rsid w:val="00B57837"/>
    <w:rsid w:val="00B70BA7"/>
    <w:rsid w:val="00B769D9"/>
    <w:rsid w:val="00B80EBE"/>
    <w:rsid w:val="00B82E50"/>
    <w:rsid w:val="00B902EF"/>
    <w:rsid w:val="00B95C4D"/>
    <w:rsid w:val="00BA3333"/>
    <w:rsid w:val="00BC188F"/>
    <w:rsid w:val="00BC49F1"/>
    <w:rsid w:val="00BC50B5"/>
    <w:rsid w:val="00BC72FD"/>
    <w:rsid w:val="00BD0F62"/>
    <w:rsid w:val="00BE3855"/>
    <w:rsid w:val="00BE68C2"/>
    <w:rsid w:val="00C0124B"/>
    <w:rsid w:val="00C073EA"/>
    <w:rsid w:val="00C07B72"/>
    <w:rsid w:val="00C11520"/>
    <w:rsid w:val="00C23ACB"/>
    <w:rsid w:val="00C2509E"/>
    <w:rsid w:val="00C3130A"/>
    <w:rsid w:val="00C31366"/>
    <w:rsid w:val="00C34C7A"/>
    <w:rsid w:val="00C44384"/>
    <w:rsid w:val="00C44C32"/>
    <w:rsid w:val="00C60F8D"/>
    <w:rsid w:val="00C62A1C"/>
    <w:rsid w:val="00C62AAF"/>
    <w:rsid w:val="00C7109D"/>
    <w:rsid w:val="00C76804"/>
    <w:rsid w:val="00C771FC"/>
    <w:rsid w:val="00C8460D"/>
    <w:rsid w:val="00C90DD7"/>
    <w:rsid w:val="00C929E6"/>
    <w:rsid w:val="00CA09B2"/>
    <w:rsid w:val="00CA3621"/>
    <w:rsid w:val="00CC609A"/>
    <w:rsid w:val="00CC7232"/>
    <w:rsid w:val="00CD3E39"/>
    <w:rsid w:val="00CD57A5"/>
    <w:rsid w:val="00CD6EE1"/>
    <w:rsid w:val="00CE16FC"/>
    <w:rsid w:val="00CE6656"/>
    <w:rsid w:val="00CF221A"/>
    <w:rsid w:val="00CF47A1"/>
    <w:rsid w:val="00CF4C34"/>
    <w:rsid w:val="00CF67DB"/>
    <w:rsid w:val="00CF72B1"/>
    <w:rsid w:val="00D00416"/>
    <w:rsid w:val="00D04375"/>
    <w:rsid w:val="00D05A7B"/>
    <w:rsid w:val="00D10BCA"/>
    <w:rsid w:val="00D23EF0"/>
    <w:rsid w:val="00D3144A"/>
    <w:rsid w:val="00D350A0"/>
    <w:rsid w:val="00D41C8A"/>
    <w:rsid w:val="00D429B5"/>
    <w:rsid w:val="00D44FF8"/>
    <w:rsid w:val="00D52212"/>
    <w:rsid w:val="00D61386"/>
    <w:rsid w:val="00D64033"/>
    <w:rsid w:val="00D735EB"/>
    <w:rsid w:val="00D77D81"/>
    <w:rsid w:val="00D80C17"/>
    <w:rsid w:val="00D86424"/>
    <w:rsid w:val="00D86946"/>
    <w:rsid w:val="00D93DAD"/>
    <w:rsid w:val="00DA3C8A"/>
    <w:rsid w:val="00DB2235"/>
    <w:rsid w:val="00DB6F64"/>
    <w:rsid w:val="00DC2DDC"/>
    <w:rsid w:val="00DC56AA"/>
    <w:rsid w:val="00DC5A7B"/>
    <w:rsid w:val="00DC633D"/>
    <w:rsid w:val="00DD0DA2"/>
    <w:rsid w:val="00DD5E2B"/>
    <w:rsid w:val="00DE1443"/>
    <w:rsid w:val="00DE2E94"/>
    <w:rsid w:val="00DE6520"/>
    <w:rsid w:val="00DF158F"/>
    <w:rsid w:val="00DF164B"/>
    <w:rsid w:val="00DF35E8"/>
    <w:rsid w:val="00E03772"/>
    <w:rsid w:val="00E03B06"/>
    <w:rsid w:val="00E057A0"/>
    <w:rsid w:val="00E14FB5"/>
    <w:rsid w:val="00E2515B"/>
    <w:rsid w:val="00E2557D"/>
    <w:rsid w:val="00E25A74"/>
    <w:rsid w:val="00E31C2E"/>
    <w:rsid w:val="00E35E63"/>
    <w:rsid w:val="00E45F37"/>
    <w:rsid w:val="00E57FAE"/>
    <w:rsid w:val="00E613BC"/>
    <w:rsid w:val="00E6359F"/>
    <w:rsid w:val="00E65AD6"/>
    <w:rsid w:val="00E67BD3"/>
    <w:rsid w:val="00E76255"/>
    <w:rsid w:val="00E82C5B"/>
    <w:rsid w:val="00E84A9F"/>
    <w:rsid w:val="00E92557"/>
    <w:rsid w:val="00E92B54"/>
    <w:rsid w:val="00E943D7"/>
    <w:rsid w:val="00E957B3"/>
    <w:rsid w:val="00EA4463"/>
    <w:rsid w:val="00EB20F9"/>
    <w:rsid w:val="00EC463E"/>
    <w:rsid w:val="00EC515D"/>
    <w:rsid w:val="00ED4917"/>
    <w:rsid w:val="00EE47A4"/>
    <w:rsid w:val="00EF2A22"/>
    <w:rsid w:val="00F06015"/>
    <w:rsid w:val="00F07A52"/>
    <w:rsid w:val="00F17818"/>
    <w:rsid w:val="00F2005C"/>
    <w:rsid w:val="00F2023C"/>
    <w:rsid w:val="00F34C68"/>
    <w:rsid w:val="00F42C2A"/>
    <w:rsid w:val="00F51E8E"/>
    <w:rsid w:val="00F61260"/>
    <w:rsid w:val="00F73C66"/>
    <w:rsid w:val="00F747E0"/>
    <w:rsid w:val="00F9299C"/>
    <w:rsid w:val="00F94A7F"/>
    <w:rsid w:val="00F97182"/>
    <w:rsid w:val="00FA07C4"/>
    <w:rsid w:val="00FA17E3"/>
    <w:rsid w:val="00FA56C5"/>
    <w:rsid w:val="00FA5C67"/>
    <w:rsid w:val="00FB69AC"/>
    <w:rsid w:val="00FC0A94"/>
    <w:rsid w:val="00FC19F4"/>
    <w:rsid w:val="00FC2076"/>
    <w:rsid w:val="00FE169A"/>
    <w:rsid w:val="00FE21F5"/>
    <w:rsid w:val="00FE5691"/>
    <w:rsid w:val="00FF2074"/>
    <w:rsid w:val="00FF61CA"/>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BE"/>
    <w:rPr>
      <w:sz w:val="22"/>
      <w:lang w:val="en-GB"/>
    </w:rPr>
  </w:style>
  <w:style w:type="paragraph" w:styleId="Heading1">
    <w:name w:val="heading 1"/>
    <w:basedOn w:val="Normal"/>
    <w:next w:val="Normal"/>
    <w:qFormat/>
    <w:rsid w:val="00B80EBE"/>
    <w:pPr>
      <w:keepNext/>
      <w:keepLines/>
      <w:spacing w:before="320"/>
      <w:outlineLvl w:val="0"/>
    </w:pPr>
    <w:rPr>
      <w:rFonts w:ascii="Arial" w:hAnsi="Arial"/>
      <w:b/>
      <w:sz w:val="32"/>
      <w:u w:val="single"/>
    </w:rPr>
  </w:style>
  <w:style w:type="paragraph" w:styleId="Heading2">
    <w:name w:val="heading 2"/>
    <w:basedOn w:val="Normal"/>
    <w:next w:val="Normal"/>
    <w:qFormat/>
    <w:rsid w:val="00B80EBE"/>
    <w:pPr>
      <w:keepNext/>
      <w:keepLines/>
      <w:spacing w:before="280"/>
      <w:outlineLvl w:val="1"/>
    </w:pPr>
    <w:rPr>
      <w:rFonts w:ascii="Arial" w:hAnsi="Arial"/>
      <w:b/>
      <w:sz w:val="28"/>
      <w:u w:val="single"/>
    </w:rPr>
  </w:style>
  <w:style w:type="paragraph" w:styleId="Heading3">
    <w:name w:val="heading 3"/>
    <w:basedOn w:val="Normal"/>
    <w:next w:val="Normal"/>
    <w:qFormat/>
    <w:rsid w:val="00B80E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EBE"/>
    <w:pPr>
      <w:pBdr>
        <w:top w:val="single" w:sz="6" w:space="1" w:color="auto"/>
      </w:pBdr>
      <w:tabs>
        <w:tab w:val="center" w:pos="6480"/>
        <w:tab w:val="right" w:pos="12960"/>
      </w:tabs>
    </w:pPr>
    <w:rPr>
      <w:sz w:val="24"/>
    </w:rPr>
  </w:style>
  <w:style w:type="paragraph" w:styleId="Header">
    <w:name w:val="header"/>
    <w:basedOn w:val="Normal"/>
    <w:rsid w:val="00B80EBE"/>
    <w:pPr>
      <w:pBdr>
        <w:bottom w:val="single" w:sz="6" w:space="2" w:color="auto"/>
      </w:pBdr>
      <w:tabs>
        <w:tab w:val="center" w:pos="6480"/>
        <w:tab w:val="right" w:pos="12960"/>
      </w:tabs>
    </w:pPr>
    <w:rPr>
      <w:b/>
      <w:sz w:val="28"/>
    </w:rPr>
  </w:style>
  <w:style w:type="paragraph" w:customStyle="1" w:styleId="T1">
    <w:name w:val="T1"/>
    <w:basedOn w:val="Normal"/>
    <w:rsid w:val="00B80EBE"/>
    <w:pPr>
      <w:jc w:val="center"/>
    </w:pPr>
    <w:rPr>
      <w:b/>
      <w:sz w:val="28"/>
    </w:rPr>
  </w:style>
  <w:style w:type="paragraph" w:customStyle="1" w:styleId="T2">
    <w:name w:val="T2"/>
    <w:basedOn w:val="T1"/>
    <w:rsid w:val="00B80EBE"/>
    <w:pPr>
      <w:spacing w:after="240"/>
      <w:ind w:left="720" w:right="720"/>
    </w:pPr>
  </w:style>
  <w:style w:type="paragraph" w:customStyle="1" w:styleId="T3">
    <w:name w:val="T3"/>
    <w:basedOn w:val="T1"/>
    <w:rsid w:val="00B80EBE"/>
    <w:pPr>
      <w:pBdr>
        <w:bottom w:val="single" w:sz="6" w:space="1" w:color="auto"/>
      </w:pBdr>
      <w:tabs>
        <w:tab w:val="center" w:pos="4680"/>
      </w:tabs>
      <w:spacing w:after="240"/>
      <w:jc w:val="left"/>
    </w:pPr>
    <w:rPr>
      <w:b w:val="0"/>
      <w:sz w:val="24"/>
    </w:rPr>
  </w:style>
  <w:style w:type="paragraph" w:styleId="BodyTextIndent">
    <w:name w:val="Body Text Indent"/>
    <w:basedOn w:val="Normal"/>
    <w:rsid w:val="00B80EBE"/>
    <w:pPr>
      <w:ind w:left="720" w:hanging="720"/>
    </w:pPr>
  </w:style>
  <w:style w:type="character" w:styleId="Hyperlink">
    <w:name w:val="Hyperlink"/>
    <w:rsid w:val="00B80EBE"/>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175350724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F5DD-4472-45C6-BDC7-2E5AE8D1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1465</Words>
  <Characters>8533</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2</cp:revision>
  <cp:lastPrinted>1901-01-01T05:00:00Z</cp:lastPrinted>
  <dcterms:created xsi:type="dcterms:W3CDTF">2012-11-14T17:49:00Z</dcterms:created>
  <dcterms:modified xsi:type="dcterms:W3CDTF">2012-11-14T17:49:00Z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1352915226</vt:lpwstr>
  </property>
</Properties>
</file>