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582"/>
        <w:gridCol w:w="2662"/>
        <w:gridCol w:w="1606"/>
        <w:gridCol w:w="1908"/>
      </w:tblGrid>
      <w:tr w:rsidR="00CA09B2">
        <w:trPr>
          <w:trHeight w:val="485"/>
          <w:jc w:val="center"/>
        </w:trPr>
        <w:tc>
          <w:tcPr>
            <w:tcW w:w="9576" w:type="dxa"/>
            <w:gridSpan w:val="5"/>
            <w:vAlign w:val="center"/>
          </w:tcPr>
          <w:p w:rsidR="00CA09B2" w:rsidRDefault="009F694A" w:rsidP="009F694A">
            <w:pPr>
              <w:pStyle w:val="T2"/>
            </w:pPr>
            <w:r>
              <w:t>Miscellaneous LB189 PHY Comments</w:t>
            </w:r>
            <w:r w:rsidR="00F24CF4" w:rsidRPr="00F24CF4">
              <w:t xml:space="preserve"> </w:t>
            </w:r>
          </w:p>
        </w:tc>
      </w:tr>
      <w:tr w:rsidR="00CA09B2">
        <w:trPr>
          <w:trHeight w:val="359"/>
          <w:jc w:val="center"/>
        </w:trPr>
        <w:tc>
          <w:tcPr>
            <w:tcW w:w="9576" w:type="dxa"/>
            <w:gridSpan w:val="5"/>
            <w:vAlign w:val="center"/>
          </w:tcPr>
          <w:p w:rsidR="00CA09B2" w:rsidRDefault="00CA09B2" w:rsidP="00A37F57">
            <w:pPr>
              <w:pStyle w:val="T2"/>
              <w:ind w:left="0"/>
              <w:rPr>
                <w:sz w:val="20"/>
                <w:lang w:eastAsia="ja-JP"/>
              </w:rPr>
            </w:pPr>
            <w:r>
              <w:rPr>
                <w:sz w:val="20"/>
              </w:rPr>
              <w:t>Date:</w:t>
            </w:r>
            <w:r w:rsidR="009635A1">
              <w:rPr>
                <w:b w:val="0"/>
                <w:sz w:val="20"/>
              </w:rPr>
              <w:t xml:space="preserve">  201</w:t>
            </w:r>
            <w:r w:rsidR="00505117">
              <w:rPr>
                <w:b w:val="0"/>
                <w:sz w:val="20"/>
              </w:rPr>
              <w:t>2-11</w:t>
            </w:r>
            <w:r w:rsidR="00B33FD1">
              <w:rPr>
                <w:b w:val="0"/>
                <w:sz w:val="20"/>
              </w:rPr>
              <w:t>-</w:t>
            </w:r>
            <w:r w:rsidR="00505117">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41014">
        <w:trPr>
          <w:jc w:val="center"/>
        </w:trPr>
        <w:tc>
          <w:tcPr>
            <w:tcW w:w="1818" w:type="dxa"/>
            <w:vAlign w:val="center"/>
          </w:tcPr>
          <w:p w:rsidR="00CA09B2" w:rsidRDefault="00CA09B2">
            <w:pPr>
              <w:pStyle w:val="T2"/>
              <w:spacing w:after="0"/>
              <w:ind w:left="0" w:right="0"/>
              <w:jc w:val="left"/>
              <w:rPr>
                <w:sz w:val="20"/>
              </w:rPr>
            </w:pPr>
            <w:r>
              <w:rPr>
                <w:sz w:val="20"/>
              </w:rPr>
              <w:t>Name</w:t>
            </w:r>
          </w:p>
        </w:tc>
        <w:tc>
          <w:tcPr>
            <w:tcW w:w="1582"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606"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CA09B2" w:rsidTr="00241014">
        <w:trPr>
          <w:jc w:val="center"/>
        </w:trPr>
        <w:tc>
          <w:tcPr>
            <w:tcW w:w="1818" w:type="dxa"/>
            <w:vAlign w:val="center"/>
          </w:tcPr>
          <w:p w:rsidR="00CA09B2" w:rsidRDefault="00F06A08">
            <w:pPr>
              <w:pStyle w:val="T2"/>
              <w:spacing w:after="0"/>
              <w:ind w:left="0" w:right="0"/>
              <w:rPr>
                <w:b w:val="0"/>
                <w:sz w:val="20"/>
              </w:rPr>
            </w:pPr>
            <w:r>
              <w:rPr>
                <w:b w:val="0"/>
                <w:sz w:val="20"/>
              </w:rPr>
              <w:t>Vish Ponnampalam</w:t>
            </w:r>
          </w:p>
        </w:tc>
        <w:tc>
          <w:tcPr>
            <w:tcW w:w="1582" w:type="dxa"/>
            <w:vAlign w:val="center"/>
          </w:tcPr>
          <w:p w:rsidR="00CA09B2" w:rsidRDefault="00FA54D8">
            <w:pPr>
              <w:pStyle w:val="T2"/>
              <w:spacing w:after="0"/>
              <w:ind w:left="0" w:right="0"/>
              <w:rPr>
                <w:b w:val="0"/>
                <w:sz w:val="20"/>
              </w:rPr>
            </w:pPr>
            <w:r>
              <w:rPr>
                <w:b w:val="0"/>
                <w:sz w:val="20"/>
              </w:rPr>
              <w:t>Mediate</w:t>
            </w:r>
          </w:p>
        </w:tc>
        <w:tc>
          <w:tcPr>
            <w:tcW w:w="2662" w:type="dxa"/>
            <w:vAlign w:val="center"/>
          </w:tcPr>
          <w:p w:rsidR="00CA09B2" w:rsidRDefault="00F06A08">
            <w:pPr>
              <w:pStyle w:val="T2"/>
              <w:spacing w:after="0"/>
              <w:ind w:left="0" w:right="0"/>
              <w:rPr>
                <w:b w:val="0"/>
                <w:sz w:val="20"/>
              </w:rPr>
            </w:pPr>
            <w:r>
              <w:rPr>
                <w:b w:val="0"/>
                <w:sz w:val="20"/>
              </w:rPr>
              <w:t>2860 Junction Ave, san Jose CA 95134</w:t>
            </w:r>
          </w:p>
        </w:tc>
        <w:tc>
          <w:tcPr>
            <w:tcW w:w="1606" w:type="dxa"/>
            <w:vAlign w:val="center"/>
          </w:tcPr>
          <w:p w:rsidR="00CA09B2" w:rsidRDefault="00C470CB">
            <w:pPr>
              <w:pStyle w:val="T2"/>
              <w:spacing w:after="0"/>
              <w:ind w:left="0" w:right="0"/>
              <w:rPr>
                <w:b w:val="0"/>
                <w:sz w:val="20"/>
              </w:rPr>
            </w:pPr>
            <w:r>
              <w:rPr>
                <w:b w:val="0"/>
                <w:sz w:val="20"/>
              </w:rPr>
              <w:t>+</w:t>
            </w:r>
            <w:r w:rsidR="00F06A08">
              <w:rPr>
                <w:b w:val="0"/>
                <w:sz w:val="20"/>
              </w:rPr>
              <w:t>1 408 526 1899</w:t>
            </w:r>
          </w:p>
        </w:tc>
        <w:tc>
          <w:tcPr>
            <w:tcW w:w="1908" w:type="dxa"/>
            <w:vAlign w:val="center"/>
          </w:tcPr>
          <w:p w:rsidR="00CA09B2" w:rsidRDefault="00F06A08">
            <w:pPr>
              <w:pStyle w:val="T2"/>
              <w:spacing w:after="0"/>
              <w:ind w:left="0" w:right="0"/>
              <w:rPr>
                <w:b w:val="0"/>
                <w:sz w:val="16"/>
              </w:rPr>
            </w:pPr>
            <w:r>
              <w:rPr>
                <w:b w:val="0"/>
                <w:sz w:val="16"/>
              </w:rPr>
              <w:t>vish.ponnampalam@mediatek.com</w:t>
            </w:r>
          </w:p>
        </w:tc>
      </w:tr>
      <w:tr w:rsidR="00C83392" w:rsidTr="00241014">
        <w:trPr>
          <w:jc w:val="center"/>
        </w:trPr>
        <w:tc>
          <w:tcPr>
            <w:tcW w:w="1818" w:type="dxa"/>
            <w:vAlign w:val="center"/>
          </w:tcPr>
          <w:p w:rsidR="00C83392" w:rsidRDefault="00C83392">
            <w:pPr>
              <w:pStyle w:val="T2"/>
              <w:spacing w:after="0"/>
              <w:ind w:left="0" w:right="0"/>
              <w:rPr>
                <w:b w:val="0"/>
                <w:sz w:val="20"/>
              </w:rPr>
            </w:pPr>
          </w:p>
        </w:tc>
        <w:tc>
          <w:tcPr>
            <w:tcW w:w="1582" w:type="dxa"/>
            <w:vAlign w:val="center"/>
          </w:tcPr>
          <w:p w:rsidR="00C83392" w:rsidRDefault="00C83392" w:rsidP="0090557F">
            <w:pPr>
              <w:pStyle w:val="T2"/>
              <w:spacing w:after="0"/>
              <w:ind w:left="0" w:right="0"/>
              <w:rPr>
                <w:b w:val="0"/>
                <w:sz w:val="20"/>
              </w:rPr>
            </w:pPr>
          </w:p>
        </w:tc>
        <w:tc>
          <w:tcPr>
            <w:tcW w:w="2662" w:type="dxa"/>
            <w:vAlign w:val="center"/>
          </w:tcPr>
          <w:p w:rsidR="00C83392" w:rsidRDefault="00C83392" w:rsidP="0090557F">
            <w:pPr>
              <w:pStyle w:val="T2"/>
              <w:spacing w:after="0"/>
              <w:ind w:left="0" w:right="0"/>
              <w:rPr>
                <w:b w:val="0"/>
                <w:sz w:val="20"/>
              </w:rPr>
            </w:pPr>
          </w:p>
        </w:tc>
        <w:tc>
          <w:tcPr>
            <w:tcW w:w="1606" w:type="dxa"/>
            <w:vAlign w:val="center"/>
          </w:tcPr>
          <w:p w:rsidR="00C83392" w:rsidRDefault="00C83392" w:rsidP="0090557F">
            <w:pPr>
              <w:pStyle w:val="T2"/>
              <w:spacing w:after="0"/>
              <w:ind w:left="0" w:right="0"/>
              <w:rPr>
                <w:b w:val="0"/>
                <w:sz w:val="20"/>
              </w:rPr>
            </w:pPr>
          </w:p>
        </w:tc>
        <w:tc>
          <w:tcPr>
            <w:tcW w:w="1908" w:type="dxa"/>
            <w:vAlign w:val="center"/>
          </w:tcPr>
          <w:p w:rsidR="00C83392" w:rsidRDefault="00C83392" w:rsidP="0090557F">
            <w:pPr>
              <w:pStyle w:val="T2"/>
              <w:spacing w:after="0"/>
              <w:ind w:left="0" w:right="0"/>
              <w:rPr>
                <w:b w:val="0"/>
                <w:sz w:val="16"/>
              </w:rPr>
            </w:pPr>
          </w:p>
        </w:tc>
      </w:tr>
    </w:tbl>
    <w:p w:rsidR="00CA09B2" w:rsidRDefault="00AA5C5E">
      <w:pPr>
        <w:pStyle w:val="T1"/>
        <w:spacing w:after="120"/>
        <w:rPr>
          <w:sz w:val="22"/>
        </w:rPr>
      </w:pPr>
      <w:r w:rsidRPr="00AA5C5E">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16C90" w:rsidRDefault="00E16C90">
                  <w:pPr>
                    <w:pStyle w:val="T1"/>
                    <w:spacing w:after="120"/>
                  </w:pPr>
                  <w:r>
                    <w:t>Abstract</w:t>
                  </w:r>
                </w:p>
                <w:p w:rsidR="00E16C90" w:rsidRDefault="00E16C90" w:rsidP="005E3B65">
                  <w:pPr>
                    <w:jc w:val="both"/>
                  </w:pPr>
                  <w:r>
                    <w:t>This document proposes resolutions to miscellaneous LB189 CIDs assigned to the author.</w:t>
                  </w:r>
                </w:p>
                <w:p w:rsidR="00E16C90" w:rsidRDefault="00E16C90">
                  <w:pPr>
                    <w:jc w:val="both"/>
                  </w:pPr>
                </w:p>
              </w:txbxContent>
            </v:textbox>
          </v:shape>
        </w:pict>
      </w:r>
    </w:p>
    <w:p w:rsidR="003C1C98" w:rsidRDefault="00CA09B2" w:rsidP="00F06A08">
      <w:pPr>
        <w:pStyle w:val="Heading2"/>
      </w:pPr>
      <w:r>
        <w:br w:type="page"/>
      </w:r>
    </w:p>
    <w:p w:rsidR="00CE75A4" w:rsidRDefault="00CE75A4" w:rsidP="003043A6">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204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389</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23.3.8.1.1</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241.62</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"The correction factor for transmissions over 6 MHz and 7 MHz channels is 7.5.</w:t>
            </w:r>
            <w:r w:rsidRPr="00DE59D6">
              <w:rPr>
                <w:rFonts w:ascii="Arial" w:eastAsia="Times New Roman" w:hAnsi="Arial" w:cs="Arial"/>
                <w:sz w:val="20"/>
                <w:lang w:val="en-US"/>
              </w:rPr>
              <w:br/>
            </w:r>
            <w:r w:rsidRPr="00DE59D6">
              <w:rPr>
                <w:rFonts w:ascii="Arial" w:eastAsia="Times New Roman" w:hAnsi="Arial" w:cs="Arial"/>
                <w:sz w:val="20"/>
                <w:lang w:val="en-US"/>
              </w:rPr>
              <w:br/>
              <w:t>The correction factor for transmissions over 8 MHz channels is 5.625." should be "The multiplicative correction factor .."</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r w:rsidR="001425E9" w:rsidRPr="00DE59D6" w:rsidTr="00E16C90">
        <w:trPr>
          <w:trHeight w:val="2040"/>
        </w:trPr>
        <w:tc>
          <w:tcPr>
            <w:tcW w:w="593" w:type="dxa"/>
            <w:shd w:val="clear" w:color="auto" w:fill="auto"/>
          </w:tcPr>
          <w:p w:rsidR="001425E9" w:rsidRPr="00DE59D6" w:rsidRDefault="001425E9" w:rsidP="00E16C90">
            <w:pPr>
              <w:jc w:val="right"/>
              <w:rPr>
                <w:rFonts w:ascii="Arial" w:eastAsia="Times New Roman" w:hAnsi="Arial" w:cs="Arial"/>
                <w:sz w:val="20"/>
                <w:lang w:val="en-US"/>
              </w:rPr>
            </w:pPr>
            <w:r w:rsidRPr="00DE59D6">
              <w:rPr>
                <w:rFonts w:ascii="Arial" w:eastAsia="Times New Roman" w:hAnsi="Arial" w:cs="Arial"/>
                <w:sz w:val="20"/>
                <w:lang w:val="en-US"/>
              </w:rPr>
              <w:t>535</w:t>
            </w:r>
          </w:p>
        </w:tc>
        <w:tc>
          <w:tcPr>
            <w:tcW w:w="1217"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23.3.8.1.1</w:t>
            </w:r>
          </w:p>
        </w:tc>
        <w:tc>
          <w:tcPr>
            <w:tcW w:w="1050"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tcPr>
          <w:p w:rsidR="001425E9" w:rsidRPr="00DE59D6" w:rsidRDefault="001425E9" w:rsidP="00E16C90">
            <w:pPr>
              <w:jc w:val="right"/>
              <w:rPr>
                <w:rFonts w:ascii="Arial" w:eastAsia="Times New Roman" w:hAnsi="Arial" w:cs="Arial"/>
                <w:sz w:val="20"/>
                <w:lang w:val="en-US"/>
              </w:rPr>
            </w:pPr>
            <w:r w:rsidRPr="00DE59D6">
              <w:rPr>
                <w:rFonts w:ascii="Arial" w:eastAsia="Times New Roman" w:hAnsi="Arial" w:cs="Arial"/>
                <w:sz w:val="20"/>
                <w:lang w:val="en-US"/>
              </w:rPr>
              <w:t>241.62</w:t>
            </w:r>
          </w:p>
        </w:tc>
        <w:tc>
          <w:tcPr>
            <w:tcW w:w="2622"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"The correction factor for transmissions over 6 MHz and 7 MHz channels is 7.5.</w:t>
            </w:r>
            <w:r w:rsidRPr="00DE59D6">
              <w:rPr>
                <w:rFonts w:ascii="Arial" w:eastAsia="Times New Roman" w:hAnsi="Arial" w:cs="Arial"/>
                <w:sz w:val="20"/>
                <w:lang w:val="en-US"/>
              </w:rPr>
              <w:br/>
            </w:r>
            <w:r w:rsidRPr="00DE59D6">
              <w:rPr>
                <w:rFonts w:ascii="Arial" w:eastAsia="Times New Roman" w:hAnsi="Arial" w:cs="Arial"/>
                <w:sz w:val="20"/>
                <w:lang w:val="en-US"/>
              </w:rPr>
              <w:br/>
              <w:t>The correction factor for transmissions over 8 MHz channels is 5.625." should be "The multiplicative correction factor .."</w:t>
            </w:r>
          </w:p>
        </w:tc>
        <w:tc>
          <w:tcPr>
            <w:tcW w:w="2580"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bl>
    <w:p w:rsidR="00DE59D6" w:rsidRDefault="003D32C2" w:rsidP="003D32C2">
      <w:pPr>
        <w:rPr>
          <w:lang w:val="en-US"/>
        </w:rPr>
      </w:pPr>
      <w:r w:rsidRPr="007D4937">
        <w:rPr>
          <w:b/>
          <w:lang w:val="en-US"/>
        </w:rPr>
        <w:t>Resolution</w:t>
      </w:r>
      <w:r w:rsidR="007D4937" w:rsidRPr="007D4937">
        <w:rPr>
          <w:lang w:val="en-US"/>
        </w:rPr>
        <w:t xml:space="preserve">: </w:t>
      </w:r>
      <w:r w:rsidR="00CB656F">
        <w:rPr>
          <w:lang w:val="en-US"/>
        </w:rPr>
        <w:t>Revise</w:t>
      </w:r>
    </w:p>
    <w:p w:rsidR="003D32C2" w:rsidRDefault="003D32C2" w:rsidP="003D32C2">
      <w:pPr>
        <w:rPr>
          <w:lang w:val="en-US"/>
        </w:rPr>
      </w:pPr>
      <w:r w:rsidRPr="007D4937">
        <w:rPr>
          <w:b/>
          <w:lang w:val="en-US"/>
        </w:rPr>
        <w:t>Discussion</w:t>
      </w:r>
      <w:r w:rsidRPr="007D4937">
        <w:rPr>
          <w:lang w:val="en-US"/>
        </w:rPr>
        <w:t xml:space="preserve">: </w:t>
      </w:r>
      <w:r w:rsidR="00DE59D6">
        <w:rPr>
          <w:lang w:val="en-US"/>
        </w:rPr>
        <w:t xml:space="preserve"> </w:t>
      </w:r>
      <w:r w:rsidR="00CB656F">
        <w:rPr>
          <w:lang w:val="en-US"/>
        </w:rPr>
        <w:t xml:space="preserve">Agree with the </w:t>
      </w:r>
      <w:proofErr w:type="spellStart"/>
      <w:r w:rsidR="00FA54D8">
        <w:rPr>
          <w:lang w:val="en-US"/>
        </w:rPr>
        <w:t>commenter</w:t>
      </w:r>
      <w:proofErr w:type="spellEnd"/>
      <w:r w:rsidR="00CB656F">
        <w:rPr>
          <w:lang w:val="en-US"/>
        </w:rPr>
        <w:t xml:space="preserve"> that “correc</w:t>
      </w:r>
      <w:r w:rsidR="009E2464">
        <w:rPr>
          <w:lang w:val="en-US"/>
        </w:rPr>
        <w:t xml:space="preserve">tion </w:t>
      </w:r>
      <w:proofErr w:type="spellStart"/>
      <w:r w:rsidR="009E2464">
        <w:rPr>
          <w:lang w:val="en-US"/>
        </w:rPr>
        <w:t>factor”is</w:t>
      </w:r>
      <w:proofErr w:type="spellEnd"/>
      <w:r w:rsidR="009E2464">
        <w:rPr>
          <w:lang w:val="en-US"/>
        </w:rPr>
        <w:t xml:space="preserve"> not</w:t>
      </w:r>
      <w:r w:rsidR="00CB656F">
        <w:rPr>
          <w:lang w:val="en-US"/>
        </w:rPr>
        <w:t xml:space="preserve"> the right terminology. On the </w:t>
      </w:r>
      <w:proofErr w:type="spellStart"/>
      <w:r w:rsidR="00CB656F">
        <w:rPr>
          <w:lang w:val="en-US"/>
        </w:rPr>
        <w:t>othe</w:t>
      </w:r>
      <w:proofErr w:type="spellEnd"/>
      <w:r w:rsidR="00CB656F">
        <w:rPr>
          <w:lang w:val="en-US"/>
        </w:rPr>
        <w:t xml:space="preserve"> other hand, “multiplicative factor” also seems inappropriate as this factor is sometimes used in some instances to multiply (e.g. timing parameters) and in other instances to divide (e.g. frequency parameters). Therefore we propose to use an </w:t>
      </w:r>
      <w:proofErr w:type="spellStart"/>
      <w:r w:rsidR="00CB656F">
        <w:rPr>
          <w:lang w:val="en-US"/>
        </w:rPr>
        <w:t>anterna</w:t>
      </w:r>
      <w:r w:rsidR="00DB5486">
        <w:rPr>
          <w:lang w:val="en-US"/>
        </w:rPr>
        <w:t>tive</w:t>
      </w:r>
      <w:proofErr w:type="spellEnd"/>
      <w:r w:rsidR="00DB5486">
        <w:rPr>
          <w:lang w:val="en-US"/>
        </w:rPr>
        <w:t xml:space="preserve"> terminology, “scaling</w:t>
      </w:r>
      <w:r w:rsidR="00CB656F">
        <w:rPr>
          <w:lang w:val="en-US"/>
        </w:rPr>
        <w:t xml:space="preserve"> factor”.</w:t>
      </w:r>
    </w:p>
    <w:p w:rsidR="001425E9" w:rsidRDefault="00F24CF4" w:rsidP="003D32C2">
      <w:pPr>
        <w:rPr>
          <w:lang w:val="en-US"/>
        </w:rPr>
      </w:pPr>
      <w:r w:rsidRPr="00F24CF4">
        <w:rPr>
          <w:b/>
          <w:lang w:val="en-US"/>
        </w:rPr>
        <w:t>Change</w:t>
      </w:r>
      <w:r>
        <w:rPr>
          <w:lang w:val="en-US"/>
        </w:rPr>
        <w:t xml:space="preserve">: </w:t>
      </w:r>
      <w:r w:rsidR="00CB656F" w:rsidRPr="00CB656F">
        <w:rPr>
          <w:b/>
          <w:i/>
          <w:highlight w:val="yellow"/>
          <w:lang w:val="en-US"/>
        </w:rPr>
        <w:t>Note to editor</w:t>
      </w:r>
      <w:r w:rsidR="00CB656F">
        <w:rPr>
          <w:lang w:val="en-US"/>
        </w:rPr>
        <w:t>: Change all occurrence of “corr</w:t>
      </w:r>
      <w:r w:rsidR="00DB5486">
        <w:rPr>
          <w:lang w:val="en-US"/>
        </w:rPr>
        <w:t>ection factor” to “scaling</w:t>
      </w:r>
      <w:r w:rsidR="00CB656F">
        <w:rPr>
          <w:lang w:val="en-US"/>
        </w:rPr>
        <w:t xml:space="preserve"> factor”. There are two instances in clause 23.3.8.1.1</w:t>
      </w:r>
      <w:r w:rsidR="009E2464">
        <w:rPr>
          <w:lang w:val="en-US"/>
        </w:rPr>
        <w:t xml:space="preserve"> and</w:t>
      </w:r>
      <w:r w:rsidR="00CB656F">
        <w:rPr>
          <w:lang w:val="en-US"/>
        </w:rPr>
        <w:t xml:space="preserve"> one instance in 23.3.8.2.2.</w:t>
      </w:r>
    </w:p>
    <w:p w:rsidR="00CB656F" w:rsidRDefault="00CB656F"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153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392</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23.3.9.2</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243.57</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"Transmission of HT PPDU with any number of antennas is not supported in Clause 23." Maybe this should be a stronger normative statement.</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r w:rsidR="001425E9" w:rsidRPr="00DE59D6" w:rsidTr="00E16C90">
        <w:trPr>
          <w:trHeight w:val="1530"/>
        </w:trPr>
        <w:tc>
          <w:tcPr>
            <w:tcW w:w="593" w:type="dxa"/>
            <w:shd w:val="clear" w:color="auto" w:fill="auto"/>
          </w:tcPr>
          <w:p w:rsidR="001425E9" w:rsidRPr="00DE59D6" w:rsidRDefault="001425E9" w:rsidP="00E16C90">
            <w:pPr>
              <w:jc w:val="right"/>
              <w:rPr>
                <w:rFonts w:ascii="Arial" w:eastAsia="Times New Roman" w:hAnsi="Arial" w:cs="Arial"/>
                <w:sz w:val="20"/>
                <w:lang w:val="en-US"/>
              </w:rPr>
            </w:pPr>
            <w:r w:rsidRPr="00DE59D6">
              <w:rPr>
                <w:rFonts w:ascii="Arial" w:eastAsia="Times New Roman" w:hAnsi="Arial" w:cs="Arial"/>
                <w:sz w:val="20"/>
                <w:lang w:val="en-US"/>
              </w:rPr>
              <w:t>538</w:t>
            </w:r>
          </w:p>
        </w:tc>
        <w:tc>
          <w:tcPr>
            <w:tcW w:w="1217"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23.3.9.2</w:t>
            </w:r>
          </w:p>
        </w:tc>
        <w:tc>
          <w:tcPr>
            <w:tcW w:w="1050"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tcPr>
          <w:p w:rsidR="001425E9" w:rsidRPr="00DE59D6" w:rsidRDefault="001425E9" w:rsidP="00E16C90">
            <w:pPr>
              <w:jc w:val="right"/>
              <w:rPr>
                <w:rFonts w:ascii="Arial" w:eastAsia="Times New Roman" w:hAnsi="Arial" w:cs="Arial"/>
                <w:sz w:val="20"/>
                <w:lang w:val="en-US"/>
              </w:rPr>
            </w:pPr>
            <w:r w:rsidRPr="00DE59D6">
              <w:rPr>
                <w:rFonts w:ascii="Arial" w:eastAsia="Times New Roman" w:hAnsi="Arial" w:cs="Arial"/>
                <w:sz w:val="20"/>
                <w:lang w:val="en-US"/>
              </w:rPr>
              <w:t>243.57</w:t>
            </w:r>
          </w:p>
        </w:tc>
        <w:tc>
          <w:tcPr>
            <w:tcW w:w="2622"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"Transmission of HT PPDU with any number of antennas is not supported in Clause 23." Maybe this should be a stronger normative statement.</w:t>
            </w:r>
          </w:p>
        </w:tc>
        <w:tc>
          <w:tcPr>
            <w:tcW w:w="2580"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bl>
    <w:p w:rsidR="00DE59D6" w:rsidRPr="00A7753A" w:rsidRDefault="00DE59D6" w:rsidP="00DE59D6">
      <w:pPr>
        <w:rPr>
          <w:lang w:val="en-US"/>
        </w:rPr>
      </w:pPr>
      <w:r w:rsidRPr="00A7753A">
        <w:rPr>
          <w:b/>
          <w:lang w:val="en-US"/>
        </w:rPr>
        <w:t>Resolution</w:t>
      </w:r>
      <w:r w:rsidRPr="00A7753A">
        <w:rPr>
          <w:lang w:val="en-US"/>
        </w:rPr>
        <w:t xml:space="preserve">: </w:t>
      </w:r>
      <w:r w:rsidR="00A7753A">
        <w:rPr>
          <w:lang w:val="en-US"/>
        </w:rPr>
        <w:t>Reject</w:t>
      </w:r>
    </w:p>
    <w:p w:rsidR="00DE59D6" w:rsidRPr="00A7753A" w:rsidRDefault="00DE59D6" w:rsidP="00DE59D6">
      <w:pPr>
        <w:rPr>
          <w:lang w:val="en-US"/>
        </w:rPr>
      </w:pPr>
      <w:r w:rsidRPr="00A7753A">
        <w:rPr>
          <w:b/>
          <w:lang w:val="en-US"/>
        </w:rPr>
        <w:t>Discussion</w:t>
      </w:r>
      <w:r w:rsidR="00A7753A">
        <w:rPr>
          <w:lang w:val="en-US"/>
        </w:rPr>
        <w:t>: It will be obv</w:t>
      </w:r>
      <w:r w:rsidR="005B210C">
        <w:rPr>
          <w:lang w:val="en-US"/>
        </w:rPr>
        <w:t>i</w:t>
      </w:r>
      <w:r w:rsidR="00A7753A">
        <w:rPr>
          <w:lang w:val="en-US"/>
        </w:rPr>
        <w:t xml:space="preserve">ous to the reader that HT waveforms are not supported in TVWS. </w:t>
      </w:r>
    </w:p>
    <w:p w:rsidR="00DE59D6" w:rsidRDefault="00DE59D6" w:rsidP="00DE59D6">
      <w:pPr>
        <w:rPr>
          <w:lang w:val="en-US"/>
        </w:rPr>
      </w:pPr>
      <w:r w:rsidRPr="00A7753A">
        <w:rPr>
          <w:b/>
          <w:lang w:val="en-US"/>
        </w:rPr>
        <w:t>Change</w:t>
      </w:r>
      <w:r w:rsidRPr="00A7753A">
        <w:rPr>
          <w:lang w:val="en-US"/>
        </w:rPr>
        <w:t>:</w:t>
      </w:r>
      <w:r>
        <w:rPr>
          <w:lang w:val="en-US"/>
        </w:rPr>
        <w:t xml:space="preserve"> </w:t>
      </w:r>
      <w:r w:rsidR="00A7753A">
        <w:rPr>
          <w:lang w:val="en-US"/>
        </w:rPr>
        <w:t>none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459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lastRenderedPageBreak/>
              <w:t>401</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23.3.19.5.4</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255.46</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 TVHT_W non-HT duplicate or TVHT PPDU detected in the secondary TVHT_W channel at or above a threshold (-80.75 dBm for 6 MHz, -80.75 dBm for 7 MHz and -79.5 dBm for 8 MHz) with &gt;90% probability within a period aCCAMidTime (see 23.4.4 (PHY characteristics))." Numbers should be -77.75dBm and -76.6dBm for 6/7MHz and 8 MHz, respectively. Also revise numbers in the 4 paragraphs that follow, they seem not to be all consistent.</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r w:rsidR="001555B1" w:rsidRPr="00DE59D6" w:rsidTr="00E16C90">
        <w:trPr>
          <w:trHeight w:val="4590"/>
        </w:trPr>
        <w:tc>
          <w:tcPr>
            <w:tcW w:w="593" w:type="dxa"/>
            <w:shd w:val="clear" w:color="auto" w:fill="auto"/>
          </w:tcPr>
          <w:p w:rsidR="001555B1" w:rsidRPr="00DE59D6" w:rsidRDefault="001555B1" w:rsidP="00E16C90">
            <w:pPr>
              <w:jc w:val="right"/>
              <w:rPr>
                <w:rFonts w:ascii="Arial" w:eastAsia="Times New Roman" w:hAnsi="Arial" w:cs="Arial"/>
                <w:sz w:val="20"/>
                <w:lang w:val="en-US"/>
              </w:rPr>
            </w:pPr>
            <w:r w:rsidRPr="00DE59D6">
              <w:rPr>
                <w:rFonts w:ascii="Arial" w:eastAsia="Times New Roman" w:hAnsi="Arial" w:cs="Arial"/>
                <w:sz w:val="20"/>
                <w:lang w:val="en-US"/>
              </w:rPr>
              <w:t>547</w:t>
            </w:r>
          </w:p>
        </w:tc>
        <w:tc>
          <w:tcPr>
            <w:tcW w:w="1217"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23.3.19.5.4</w:t>
            </w:r>
          </w:p>
        </w:tc>
        <w:tc>
          <w:tcPr>
            <w:tcW w:w="1050"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tcPr>
          <w:p w:rsidR="001555B1" w:rsidRPr="00DE59D6" w:rsidRDefault="001555B1" w:rsidP="00E16C90">
            <w:pPr>
              <w:jc w:val="right"/>
              <w:rPr>
                <w:rFonts w:ascii="Arial" w:eastAsia="Times New Roman" w:hAnsi="Arial" w:cs="Arial"/>
                <w:sz w:val="20"/>
                <w:lang w:val="en-US"/>
              </w:rPr>
            </w:pPr>
            <w:r w:rsidRPr="00DE59D6">
              <w:rPr>
                <w:rFonts w:ascii="Arial" w:eastAsia="Times New Roman" w:hAnsi="Arial" w:cs="Arial"/>
                <w:sz w:val="20"/>
                <w:lang w:val="en-US"/>
              </w:rPr>
              <w:t>255.46</w:t>
            </w:r>
          </w:p>
        </w:tc>
        <w:tc>
          <w:tcPr>
            <w:tcW w:w="2622"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"A TVHT_W non-HT duplicate or TVHT PPDU detected in the secondary TVHT_W channel at or above a threshold (-80.75 dBm for 6 MHz, -80.75 dBm for 7 MHz and -79.5 dBm for 8 MHz) with &gt;90% probability within a period aCCAMidTime (see 23.4.4 (PHY characteristics))." Numbers should be -77.75dBm and -76.6dBm for 6/7MHz and 8 MHz, respectively. Also revise numbers in the 4 paragraphs that follow, they seem not to be all consistent.</w:t>
            </w:r>
          </w:p>
        </w:tc>
        <w:tc>
          <w:tcPr>
            <w:tcW w:w="2580"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bl>
    <w:p w:rsidR="00DE59D6" w:rsidRPr="00815002" w:rsidRDefault="00DE59D6" w:rsidP="00DE59D6">
      <w:pPr>
        <w:rPr>
          <w:lang w:val="en-US"/>
        </w:rPr>
      </w:pPr>
      <w:r w:rsidRPr="00815002">
        <w:rPr>
          <w:b/>
          <w:lang w:val="en-US"/>
        </w:rPr>
        <w:t>Resolution</w:t>
      </w:r>
      <w:r w:rsidRPr="00815002">
        <w:rPr>
          <w:lang w:val="en-US"/>
        </w:rPr>
        <w:t xml:space="preserve">: </w:t>
      </w:r>
      <w:r w:rsidR="00815002">
        <w:rPr>
          <w:lang w:val="en-US"/>
        </w:rPr>
        <w:t>Reject</w:t>
      </w:r>
    </w:p>
    <w:p w:rsidR="00DE59D6" w:rsidRPr="00815002" w:rsidRDefault="00DE59D6" w:rsidP="00DE59D6">
      <w:pPr>
        <w:rPr>
          <w:lang w:val="en-US"/>
        </w:rPr>
      </w:pPr>
      <w:r w:rsidRPr="00815002">
        <w:rPr>
          <w:b/>
          <w:lang w:val="en-US"/>
        </w:rPr>
        <w:t>Discussion</w:t>
      </w:r>
      <w:r w:rsidRPr="00815002">
        <w:rPr>
          <w:lang w:val="en-US"/>
        </w:rPr>
        <w:t xml:space="preserve">:  </w:t>
      </w:r>
      <w:r w:rsidR="00815002">
        <w:rPr>
          <w:lang w:val="en-US"/>
        </w:rPr>
        <w:t>CCA rules are consistent with 11ac requirements.</w:t>
      </w:r>
    </w:p>
    <w:p w:rsidR="00DE59D6" w:rsidRDefault="00DE59D6" w:rsidP="00DE59D6">
      <w:pPr>
        <w:rPr>
          <w:lang w:val="en-US"/>
        </w:rPr>
      </w:pPr>
      <w:r w:rsidRPr="00815002">
        <w:rPr>
          <w:b/>
          <w:lang w:val="en-US"/>
        </w:rPr>
        <w:t>Change</w:t>
      </w:r>
      <w:r w:rsidRPr="00815002">
        <w:rPr>
          <w:lang w:val="en-US"/>
        </w:rPr>
        <w:t>:</w:t>
      </w:r>
      <w:r>
        <w:rPr>
          <w:lang w:val="en-US"/>
        </w:rPr>
        <w:t xml:space="preserve"> </w:t>
      </w:r>
      <w:r w:rsidR="00815002">
        <w:rPr>
          <w:lang w:val="en-US"/>
        </w:rPr>
        <w:t>none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1785"/>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405</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23.3.6</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237.01</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7MHz regulatory domains re-use the 6MHz PHY is a 15% bandwidth waste. Since 8MHz channel is just a sampling clock change of 6MHz, 7MHz can be implemented the similar way</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Add 7MHz smpling clock change.</w:t>
            </w:r>
          </w:p>
        </w:tc>
      </w:tr>
    </w:tbl>
    <w:p w:rsidR="00DE59D6" w:rsidRDefault="00DE59D6" w:rsidP="00DE59D6">
      <w:pPr>
        <w:rPr>
          <w:lang w:val="en-US"/>
        </w:rPr>
      </w:pPr>
      <w:r w:rsidRPr="007D4937">
        <w:rPr>
          <w:b/>
          <w:lang w:val="en-US"/>
        </w:rPr>
        <w:t>Resolution</w:t>
      </w:r>
      <w:r w:rsidRPr="007D4937">
        <w:rPr>
          <w:lang w:val="en-US"/>
        </w:rPr>
        <w:t xml:space="preserve">: </w:t>
      </w:r>
      <w:r w:rsidR="0093164F">
        <w:rPr>
          <w:lang w:val="en-US"/>
        </w:rPr>
        <w:t>Reject</w:t>
      </w:r>
    </w:p>
    <w:p w:rsidR="00E02CA2" w:rsidRDefault="00DE59D6" w:rsidP="00DE59D6">
      <w:pPr>
        <w:rPr>
          <w:lang w:val="en-US"/>
        </w:rPr>
      </w:pPr>
      <w:r w:rsidRPr="007D4937">
        <w:rPr>
          <w:b/>
          <w:lang w:val="en-US"/>
        </w:rPr>
        <w:t>Discussion</w:t>
      </w:r>
      <w:r w:rsidRPr="007D4937">
        <w:rPr>
          <w:lang w:val="en-US"/>
        </w:rPr>
        <w:t xml:space="preserve">: </w:t>
      </w:r>
      <w:r w:rsidR="00E02CA2">
        <w:rPr>
          <w:lang w:val="en-US"/>
        </w:rPr>
        <w:t xml:space="preserve">This issue has been discussed in detail in 11af previously. </w:t>
      </w:r>
      <w:r w:rsidR="0093164F">
        <w:rPr>
          <w:lang w:val="en-US"/>
        </w:rPr>
        <w:t>The complexity and associated cost of an additional (7MHz) PHY waveform outweighs its benefits</w:t>
      </w:r>
      <w:r w:rsidR="00E02CA2">
        <w:rPr>
          <w:lang w:val="en-US"/>
        </w:rPr>
        <w:t xml:space="preserve">, especially given that 7MHz is applicable only to a few regulatory regions. </w:t>
      </w:r>
    </w:p>
    <w:p w:rsidR="00DE59D6" w:rsidRDefault="00DE59D6" w:rsidP="00DE59D6">
      <w:pPr>
        <w:rPr>
          <w:lang w:val="en-US"/>
        </w:rPr>
      </w:pPr>
      <w:r w:rsidRPr="00F24CF4">
        <w:rPr>
          <w:b/>
          <w:lang w:val="en-US"/>
        </w:rPr>
        <w:t>Change</w:t>
      </w:r>
      <w:r>
        <w:rPr>
          <w:lang w:val="en-US"/>
        </w:rPr>
        <w:t xml:space="preserve">: </w:t>
      </w:r>
      <w:r w:rsidR="0093164F">
        <w:rPr>
          <w:lang w:val="en-US"/>
        </w:rPr>
        <w:t>none</w:t>
      </w:r>
    </w:p>
    <w:p w:rsidR="00DE59D6" w:rsidRDefault="00DE59D6" w:rsidP="003D32C2">
      <w:pPr>
        <w:rPr>
          <w:lang w:val="en-US"/>
        </w:rPr>
      </w:pP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204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598</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23.3.7</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G</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238.33</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In TVWS operation, the channel role could be changed at any time. What happen if the primary channel is changed?</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As the channel role could be changed at any time due to the dynamic nature of TVWS, the role change mechanism is desirable. Expression of f_{PW,idx} (eqn.(23-1)) needed to be re-considered.</w:t>
            </w:r>
          </w:p>
        </w:tc>
      </w:tr>
      <w:tr w:rsidR="001555B1" w:rsidRPr="00DE59D6" w:rsidTr="00E16C90">
        <w:trPr>
          <w:trHeight w:val="2040"/>
        </w:trPr>
        <w:tc>
          <w:tcPr>
            <w:tcW w:w="593" w:type="dxa"/>
            <w:shd w:val="clear" w:color="auto" w:fill="auto"/>
          </w:tcPr>
          <w:p w:rsidR="001555B1" w:rsidRPr="00DE59D6" w:rsidRDefault="001555B1" w:rsidP="00E16C90">
            <w:pPr>
              <w:jc w:val="right"/>
              <w:rPr>
                <w:rFonts w:ascii="Arial" w:eastAsia="Times New Roman" w:hAnsi="Arial" w:cs="Arial"/>
                <w:sz w:val="20"/>
                <w:lang w:val="en-US"/>
              </w:rPr>
            </w:pPr>
            <w:r w:rsidRPr="00DE59D6">
              <w:rPr>
                <w:rFonts w:ascii="Arial" w:eastAsia="Times New Roman" w:hAnsi="Arial" w:cs="Arial"/>
                <w:sz w:val="20"/>
                <w:lang w:val="en-US"/>
              </w:rPr>
              <w:t>599</w:t>
            </w:r>
          </w:p>
        </w:tc>
        <w:tc>
          <w:tcPr>
            <w:tcW w:w="1217"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23.3.7</w:t>
            </w:r>
          </w:p>
        </w:tc>
        <w:tc>
          <w:tcPr>
            <w:tcW w:w="1050"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tcPr>
          <w:p w:rsidR="001555B1" w:rsidRPr="00DE59D6" w:rsidRDefault="001555B1" w:rsidP="00E16C90">
            <w:pPr>
              <w:jc w:val="right"/>
              <w:rPr>
                <w:rFonts w:ascii="Arial" w:eastAsia="Times New Roman" w:hAnsi="Arial" w:cs="Arial"/>
                <w:sz w:val="20"/>
                <w:lang w:val="en-US"/>
              </w:rPr>
            </w:pPr>
            <w:r w:rsidRPr="00DE59D6">
              <w:rPr>
                <w:rFonts w:ascii="Arial" w:eastAsia="Times New Roman" w:hAnsi="Arial" w:cs="Arial"/>
                <w:sz w:val="20"/>
                <w:lang w:val="en-US"/>
              </w:rPr>
              <w:t>238.33</w:t>
            </w:r>
          </w:p>
        </w:tc>
        <w:tc>
          <w:tcPr>
            <w:tcW w:w="2622"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The channel conditions on multi-TVWS-channel could be widely varied. The selection of primary channel could be determined by the multiple factors in TVWS operation, e.g, SNR values of multiple aggregated channels. Fixed relation between the center frequency and the primary channel does not give the flexibility of choosing the most suitable primary channel in TVWS operations.</w:t>
            </w:r>
          </w:p>
        </w:tc>
        <w:tc>
          <w:tcPr>
            <w:tcW w:w="2580"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Due to the unpredicted feature of interference levels, the channel role could be changed at any time. Then the relation between the center frequency and the primary channel is not fixed in TVWS operation. Expression of f_{PW,idx} (eqn.(23-1)) needed to be re-considered.</w:t>
            </w:r>
          </w:p>
        </w:tc>
      </w:tr>
    </w:tbl>
    <w:p w:rsidR="00DE59D6" w:rsidRPr="00A7753A" w:rsidRDefault="00DE59D6" w:rsidP="00DE59D6">
      <w:pPr>
        <w:rPr>
          <w:lang w:val="en-US"/>
        </w:rPr>
      </w:pPr>
      <w:r w:rsidRPr="00A7753A">
        <w:rPr>
          <w:b/>
          <w:lang w:val="en-US"/>
        </w:rPr>
        <w:t>Resolution</w:t>
      </w:r>
      <w:r w:rsidRPr="00A7753A">
        <w:rPr>
          <w:lang w:val="en-US"/>
        </w:rPr>
        <w:t xml:space="preserve">: </w:t>
      </w:r>
      <w:r w:rsidR="00A7753A">
        <w:rPr>
          <w:lang w:val="en-US"/>
        </w:rPr>
        <w:t>Reject</w:t>
      </w:r>
    </w:p>
    <w:p w:rsidR="00DE59D6" w:rsidRPr="00A7753A" w:rsidRDefault="00DE59D6" w:rsidP="00DE59D6">
      <w:pPr>
        <w:rPr>
          <w:lang w:val="en-US"/>
        </w:rPr>
      </w:pPr>
      <w:r w:rsidRPr="00A7753A">
        <w:rPr>
          <w:b/>
          <w:lang w:val="en-US"/>
        </w:rPr>
        <w:t>Discussion</w:t>
      </w:r>
      <w:r w:rsidR="00A7753A">
        <w:rPr>
          <w:lang w:val="en-US"/>
        </w:rPr>
        <w:t>: Equation 2</w:t>
      </w:r>
      <w:r w:rsidR="008B5A82">
        <w:rPr>
          <w:lang w:val="en-US"/>
        </w:rPr>
        <w:t xml:space="preserve">3-3 does not imply </w:t>
      </w:r>
      <w:r w:rsidR="005B210C">
        <w:rPr>
          <w:lang w:val="en-US"/>
        </w:rPr>
        <w:t xml:space="preserve">that </w:t>
      </w:r>
      <w:r w:rsidR="008B5A82">
        <w:rPr>
          <w:lang w:val="en-US"/>
        </w:rPr>
        <w:t>the relation</w:t>
      </w:r>
      <w:r w:rsidR="00A7753A">
        <w:rPr>
          <w:lang w:val="en-US"/>
        </w:rPr>
        <w:t xml:space="preserve">ship between </w:t>
      </w:r>
      <w:r w:rsidR="008B5A82">
        <w:rPr>
          <w:lang w:val="en-US"/>
        </w:rPr>
        <w:t xml:space="preserve">primary segment center frequency and the primary channel </w:t>
      </w:r>
      <w:r w:rsidR="005B210C">
        <w:rPr>
          <w:lang w:val="en-US"/>
        </w:rPr>
        <w:t xml:space="preserve">center frequency </w:t>
      </w:r>
      <w:r w:rsidR="008B5A82">
        <w:rPr>
          <w:lang w:val="en-US"/>
        </w:rPr>
        <w:t>is fixed.</w:t>
      </w:r>
    </w:p>
    <w:p w:rsidR="00DE59D6" w:rsidRDefault="00DE59D6" w:rsidP="00DE59D6">
      <w:pPr>
        <w:rPr>
          <w:lang w:val="en-US"/>
        </w:rPr>
      </w:pPr>
      <w:r w:rsidRPr="00A7753A">
        <w:rPr>
          <w:b/>
          <w:lang w:val="en-US"/>
        </w:rPr>
        <w:t>Change</w:t>
      </w:r>
      <w:r>
        <w:rPr>
          <w:lang w:val="en-US"/>
        </w:rPr>
        <w:t xml:space="preserve">: </w:t>
      </w:r>
      <w:r w:rsidR="00A7753A">
        <w:rPr>
          <w:lang w:val="en-US"/>
        </w:rPr>
        <w:t>none.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765"/>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745</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23.3.7</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239.06</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If equation (23-3) has N_P2W as 1, do we not have two values for f_P2W.idx?</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Clarify</w:t>
            </w:r>
          </w:p>
        </w:tc>
      </w:tr>
    </w:tbl>
    <w:p w:rsidR="00DE59D6" w:rsidRPr="00A90829" w:rsidRDefault="00DE59D6" w:rsidP="00DE59D6">
      <w:pPr>
        <w:rPr>
          <w:lang w:val="en-US"/>
        </w:rPr>
      </w:pPr>
      <w:r w:rsidRPr="00A90829">
        <w:rPr>
          <w:b/>
          <w:lang w:val="en-US"/>
        </w:rPr>
        <w:t>Resolution</w:t>
      </w:r>
      <w:r w:rsidRPr="00A90829">
        <w:rPr>
          <w:lang w:val="en-US"/>
        </w:rPr>
        <w:t xml:space="preserve">: </w:t>
      </w:r>
      <w:r w:rsidR="00A90829" w:rsidRPr="00A90829">
        <w:rPr>
          <w:lang w:val="en-US"/>
        </w:rPr>
        <w:t>Reject</w:t>
      </w:r>
    </w:p>
    <w:p w:rsidR="00A90829" w:rsidRPr="00A7753A" w:rsidRDefault="00DE59D6" w:rsidP="00DE59D6">
      <w:pPr>
        <w:rPr>
          <w:rFonts w:eastAsia="Times New Roman"/>
          <w:szCs w:val="22"/>
          <w:lang w:val="en-US"/>
        </w:rPr>
      </w:pPr>
      <w:r w:rsidRPr="00A90829">
        <w:rPr>
          <w:b/>
          <w:lang w:val="en-US"/>
        </w:rPr>
        <w:t>Discussion</w:t>
      </w:r>
      <w:r w:rsidR="00A90829">
        <w:rPr>
          <w:lang w:val="en-US"/>
        </w:rPr>
        <w:t>: TVHT_MODE_4N uses t</w:t>
      </w:r>
      <w:r w:rsidR="00A90829" w:rsidRPr="00A90829">
        <w:rPr>
          <w:lang w:val="en-US"/>
        </w:rPr>
        <w:t>wo non-contiguous frequency sections whereby each frequency section is comprised of two contiguous frequency segments</w:t>
      </w:r>
      <w:r w:rsidR="00A90829">
        <w:rPr>
          <w:lang w:val="en-US"/>
        </w:rPr>
        <w:t xml:space="preserve"> (TVHT_2W). Due to this restriction, </w:t>
      </w:r>
      <w:r w:rsidR="00A7753A" w:rsidRPr="00A7753A">
        <w:rPr>
          <w:rFonts w:eastAsia="Times New Roman"/>
          <w:i/>
          <w:szCs w:val="22"/>
          <w:lang w:val="en-US"/>
        </w:rPr>
        <w:t>f</w:t>
      </w:r>
      <w:r w:rsidR="00A90829" w:rsidRPr="00A7753A">
        <w:rPr>
          <w:rFonts w:eastAsia="Times New Roman"/>
          <w:i/>
          <w:szCs w:val="22"/>
          <w:vertAlign w:val="subscript"/>
          <w:lang w:val="en-US"/>
        </w:rPr>
        <w:t>P2W</w:t>
      </w:r>
      <w:r w:rsidR="00A90829" w:rsidRPr="00A7753A">
        <w:rPr>
          <w:rFonts w:eastAsia="Times New Roman"/>
          <w:i/>
          <w:szCs w:val="22"/>
          <w:lang w:val="en-US"/>
        </w:rPr>
        <w:t>,</w:t>
      </w:r>
      <w:r w:rsidR="00A90829" w:rsidRPr="00A7753A">
        <w:rPr>
          <w:rFonts w:eastAsia="Times New Roman"/>
          <w:i/>
          <w:szCs w:val="22"/>
          <w:vertAlign w:val="subscript"/>
          <w:lang w:val="en-US"/>
        </w:rPr>
        <w:t>idx</w:t>
      </w:r>
      <w:r w:rsidR="00A90829">
        <w:rPr>
          <w:rFonts w:eastAsia="Times New Roman"/>
          <w:szCs w:val="22"/>
          <w:lang w:val="en-US"/>
        </w:rPr>
        <w:t xml:space="preserve"> has a unique value, for a given value of </w:t>
      </w:r>
      <w:r w:rsidR="00A7753A" w:rsidRPr="00A7753A">
        <w:rPr>
          <w:rFonts w:eastAsia="Times New Roman"/>
          <w:i/>
          <w:szCs w:val="22"/>
          <w:lang w:val="en-US"/>
        </w:rPr>
        <w:t>f</w:t>
      </w:r>
      <w:r w:rsidR="00A7753A" w:rsidRPr="00A7753A">
        <w:rPr>
          <w:rFonts w:eastAsia="Times New Roman"/>
          <w:i/>
          <w:szCs w:val="22"/>
          <w:vertAlign w:val="subscript"/>
          <w:lang w:val="en-US"/>
        </w:rPr>
        <w:t>c,idx0</w:t>
      </w:r>
      <w:r w:rsidR="00A7753A">
        <w:rPr>
          <w:rFonts w:eastAsia="Times New Roman"/>
          <w:szCs w:val="22"/>
          <w:lang w:val="en-US"/>
        </w:rPr>
        <w:t>.</w:t>
      </w:r>
    </w:p>
    <w:p w:rsidR="00DE59D6" w:rsidRDefault="00DE59D6" w:rsidP="00DE59D6">
      <w:pPr>
        <w:rPr>
          <w:lang w:val="en-US"/>
        </w:rPr>
      </w:pPr>
      <w:r w:rsidRPr="00A90829">
        <w:rPr>
          <w:b/>
          <w:lang w:val="en-US"/>
        </w:rPr>
        <w:t>Change</w:t>
      </w:r>
      <w:r w:rsidRPr="00A90829">
        <w:rPr>
          <w:lang w:val="en-US"/>
        </w:rPr>
        <w:t>:</w:t>
      </w:r>
      <w:r w:rsidRPr="000318B8">
        <w:rPr>
          <w:lang w:val="en-US"/>
        </w:rPr>
        <w:t xml:space="preserve"> </w:t>
      </w:r>
      <w:r w:rsidR="00A90829">
        <w:rPr>
          <w:lang w:val="en-US"/>
        </w:rPr>
        <w:t>No change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204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764</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23.3.8.2.2</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242.54</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Simply downclocking the CSD value from current 11ac spec may not be optimum for sub-1GHz transmissions. If downclocking is optimal, provide CSD simulation results to show solid reasoning for this decision.</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Either use schemes similar to those used in 802.11ah or provide CSD simulation results to show that the downclocked CSD value is the optimal choice for 802.11af.</w:t>
            </w:r>
          </w:p>
        </w:tc>
      </w:tr>
    </w:tbl>
    <w:p w:rsidR="00DE59D6" w:rsidRDefault="00DE59D6" w:rsidP="00DE59D6">
      <w:pPr>
        <w:rPr>
          <w:lang w:val="en-US"/>
        </w:rPr>
      </w:pPr>
      <w:r w:rsidRPr="007D4937">
        <w:rPr>
          <w:b/>
          <w:lang w:val="en-US"/>
        </w:rPr>
        <w:t>Resolution</w:t>
      </w:r>
      <w:r w:rsidRPr="007D4937">
        <w:rPr>
          <w:lang w:val="en-US"/>
        </w:rPr>
        <w:t xml:space="preserve">: </w:t>
      </w:r>
      <w:r w:rsidR="009116AC">
        <w:rPr>
          <w:lang w:val="en-US"/>
        </w:rPr>
        <w:t>Reject</w:t>
      </w:r>
    </w:p>
    <w:p w:rsidR="00DE59D6" w:rsidRDefault="00DE59D6" w:rsidP="00DE59D6">
      <w:pPr>
        <w:rPr>
          <w:lang w:val="en-US"/>
        </w:rPr>
      </w:pPr>
      <w:r w:rsidRPr="007D4937">
        <w:rPr>
          <w:b/>
          <w:lang w:val="en-US"/>
        </w:rPr>
        <w:t>Discussion</w:t>
      </w:r>
      <w:r w:rsidRPr="007D4937">
        <w:rPr>
          <w:lang w:val="en-US"/>
        </w:rPr>
        <w:t>:</w:t>
      </w:r>
      <w:r w:rsidR="009116AC">
        <w:rPr>
          <w:lang w:val="en-US"/>
        </w:rPr>
        <w:t xml:space="preserve"> Disagree with </w:t>
      </w:r>
      <w:r w:rsidR="00FA54D8">
        <w:rPr>
          <w:lang w:val="en-US"/>
        </w:rPr>
        <w:t>commenter’s</w:t>
      </w:r>
      <w:r w:rsidR="009116AC">
        <w:rPr>
          <w:lang w:val="en-US"/>
        </w:rPr>
        <w:t xml:space="preserve"> assertion that 11ac CSD values cannot be used </w:t>
      </w:r>
      <w:r w:rsidR="00FA54D8">
        <w:rPr>
          <w:lang w:val="en-US"/>
        </w:rPr>
        <w:t>directly</w:t>
      </w:r>
      <w:r w:rsidR="009116AC">
        <w:rPr>
          <w:lang w:val="en-US"/>
        </w:rPr>
        <w:t xml:space="preserve">. CSD values, normalized as specified in the 11af </w:t>
      </w:r>
      <w:r w:rsidR="00FA54D8">
        <w:rPr>
          <w:lang w:val="en-US"/>
        </w:rPr>
        <w:t>Draft</w:t>
      </w:r>
      <w:r w:rsidR="009116AC">
        <w:rPr>
          <w:lang w:val="en-US"/>
        </w:rPr>
        <w:t xml:space="preserve"> 2.0, will have the same impact as in 11ac. Thus we believe no additional justification is required for the </w:t>
      </w:r>
      <w:r w:rsidR="00A650DA">
        <w:rPr>
          <w:lang w:val="en-US"/>
        </w:rPr>
        <w:t xml:space="preserve">using normalized 11ac CSD values. </w:t>
      </w:r>
    </w:p>
    <w:p w:rsidR="00DE59D6" w:rsidRDefault="00DE59D6" w:rsidP="00DE59D6">
      <w:pPr>
        <w:rPr>
          <w:lang w:val="en-US"/>
        </w:rPr>
      </w:pPr>
      <w:r w:rsidRPr="00F24CF4">
        <w:rPr>
          <w:b/>
          <w:lang w:val="en-US"/>
        </w:rPr>
        <w:t>Change</w:t>
      </w:r>
      <w:r>
        <w:rPr>
          <w:lang w:val="en-US"/>
        </w:rPr>
        <w:t xml:space="preserve">: </w:t>
      </w:r>
      <w:r w:rsidR="009116AC">
        <w:rPr>
          <w:lang w:val="en-US"/>
        </w:rPr>
        <w:t>None.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CB656F" w:rsidTr="00E16C90">
        <w:trPr>
          <w:trHeight w:val="4590"/>
        </w:trPr>
        <w:tc>
          <w:tcPr>
            <w:tcW w:w="593" w:type="dxa"/>
            <w:shd w:val="clear" w:color="auto" w:fill="auto"/>
            <w:hideMark/>
          </w:tcPr>
          <w:p w:rsidR="00DE59D6" w:rsidRPr="00CB656F" w:rsidRDefault="00DE59D6" w:rsidP="00E16C90">
            <w:pPr>
              <w:jc w:val="right"/>
              <w:rPr>
                <w:rFonts w:ascii="Arial" w:eastAsia="Times New Roman" w:hAnsi="Arial" w:cs="Arial"/>
                <w:strike/>
                <w:sz w:val="20"/>
                <w:lang w:val="en-US"/>
              </w:rPr>
            </w:pPr>
            <w:r w:rsidRPr="00CB656F">
              <w:rPr>
                <w:rFonts w:ascii="Arial" w:eastAsia="Times New Roman" w:hAnsi="Arial" w:cs="Arial"/>
                <w:strike/>
                <w:sz w:val="20"/>
                <w:lang w:val="en-US"/>
              </w:rPr>
              <w:lastRenderedPageBreak/>
              <w:t>791</w:t>
            </w:r>
          </w:p>
        </w:tc>
        <w:tc>
          <w:tcPr>
            <w:tcW w:w="1217" w:type="dxa"/>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23.3.6</w:t>
            </w:r>
          </w:p>
        </w:tc>
        <w:tc>
          <w:tcPr>
            <w:tcW w:w="1050" w:type="dxa"/>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T</w:t>
            </w:r>
          </w:p>
        </w:tc>
        <w:tc>
          <w:tcPr>
            <w:tcW w:w="907" w:type="dxa"/>
            <w:shd w:val="clear" w:color="auto" w:fill="auto"/>
            <w:hideMark/>
          </w:tcPr>
          <w:p w:rsidR="00DE59D6" w:rsidRPr="00CB656F" w:rsidRDefault="00DE59D6" w:rsidP="00E16C90">
            <w:pPr>
              <w:jc w:val="right"/>
              <w:rPr>
                <w:rFonts w:ascii="Arial" w:eastAsia="Times New Roman" w:hAnsi="Arial" w:cs="Arial"/>
                <w:strike/>
                <w:sz w:val="20"/>
                <w:lang w:val="en-US"/>
              </w:rPr>
            </w:pPr>
            <w:r w:rsidRPr="00CB656F">
              <w:rPr>
                <w:rFonts w:ascii="Arial" w:eastAsia="Times New Roman" w:hAnsi="Arial" w:cs="Arial"/>
                <w:strike/>
                <w:sz w:val="20"/>
                <w:lang w:val="en-US"/>
              </w:rPr>
              <w:t>237.47</w:t>
            </w:r>
          </w:p>
        </w:tc>
        <w:tc>
          <w:tcPr>
            <w:tcW w:w="2622" w:type="dxa"/>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In current draft, TVWT_MODE_2C should be implemented by larger than 256FFT or two basebands, however VHT 80MHz can be implemented by 256FFT. This may bring significant difference in supporting TVWT_MODE_2C in mobile device. Since one single channel for TVWS is much smaller than 20MHz, throughput provided by one single TV channel will be lower than single channel. It will be better to proivde an easy way to support at least two contiguous channel.</w:t>
            </w:r>
          </w:p>
        </w:tc>
        <w:tc>
          <w:tcPr>
            <w:tcW w:w="2580" w:type="dxa"/>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See comment.</w:t>
            </w:r>
          </w:p>
        </w:tc>
      </w:tr>
    </w:tbl>
    <w:p w:rsidR="00DE59D6" w:rsidRPr="00CB656F" w:rsidRDefault="00DE59D6" w:rsidP="00DE59D6">
      <w:pPr>
        <w:rPr>
          <w:strike/>
          <w:lang w:val="en-US"/>
        </w:rPr>
      </w:pPr>
      <w:r w:rsidRPr="00CB656F">
        <w:rPr>
          <w:b/>
          <w:strike/>
          <w:lang w:val="en-US"/>
        </w:rPr>
        <w:t>Resolution</w:t>
      </w:r>
      <w:r w:rsidRPr="00CB656F">
        <w:rPr>
          <w:strike/>
          <w:lang w:val="en-US"/>
        </w:rPr>
        <w:t xml:space="preserve">: </w:t>
      </w:r>
    </w:p>
    <w:p w:rsidR="00DE59D6" w:rsidRPr="00CB656F" w:rsidRDefault="00DE59D6" w:rsidP="00DE59D6">
      <w:pPr>
        <w:rPr>
          <w:strike/>
          <w:lang w:val="en-US"/>
        </w:rPr>
      </w:pPr>
      <w:r w:rsidRPr="00CB656F">
        <w:rPr>
          <w:b/>
          <w:strike/>
          <w:lang w:val="en-US"/>
        </w:rPr>
        <w:t>Discussion</w:t>
      </w:r>
      <w:r w:rsidRPr="00CB656F">
        <w:rPr>
          <w:strike/>
          <w:lang w:val="en-US"/>
        </w:rPr>
        <w:t xml:space="preserve">:  </w:t>
      </w:r>
    </w:p>
    <w:p w:rsidR="00DE59D6" w:rsidRPr="00CB656F" w:rsidRDefault="00DE59D6" w:rsidP="00DE59D6">
      <w:pPr>
        <w:rPr>
          <w:strike/>
          <w:lang w:val="en-US"/>
        </w:rPr>
      </w:pPr>
      <w:r w:rsidRPr="00CB656F">
        <w:rPr>
          <w:b/>
          <w:strike/>
          <w:lang w:val="en-US"/>
        </w:rPr>
        <w:t>Change</w:t>
      </w:r>
      <w:r w:rsidRPr="00CB656F">
        <w:rPr>
          <w:strike/>
          <w:lang w:val="en-US"/>
        </w:rPr>
        <w:t xml:space="preserve">: </w:t>
      </w:r>
    </w:p>
    <w:p w:rsidR="00DE59D6" w:rsidRDefault="00DE59D6" w:rsidP="003D32C2">
      <w:pPr>
        <w:rPr>
          <w:lang w:val="en-US"/>
        </w:rPr>
      </w:pP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CB656F" w:rsidTr="00E16C90">
        <w:trPr>
          <w:trHeight w:val="204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jc w:val="right"/>
              <w:rPr>
                <w:rFonts w:ascii="Arial" w:eastAsia="Times New Roman" w:hAnsi="Arial" w:cs="Arial"/>
                <w:strike/>
                <w:sz w:val="20"/>
                <w:lang w:val="en-US"/>
              </w:rPr>
            </w:pPr>
            <w:r w:rsidRPr="00CB656F">
              <w:rPr>
                <w:rFonts w:ascii="Arial" w:eastAsia="Times New Roman" w:hAnsi="Arial" w:cs="Arial"/>
                <w:strike/>
                <w:sz w:val="20"/>
                <w:lang w:val="en-US"/>
              </w:rPr>
              <w:t>792</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23.3.4.2</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T</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jc w:val="right"/>
              <w:rPr>
                <w:rFonts w:ascii="Arial" w:eastAsia="Times New Roman" w:hAnsi="Arial" w:cs="Arial"/>
                <w:strike/>
                <w:sz w:val="20"/>
                <w:lang w:val="en-US"/>
              </w:rPr>
            </w:pPr>
            <w:r w:rsidRPr="00CB656F">
              <w:rPr>
                <w:rFonts w:ascii="Arial" w:eastAsia="Times New Roman" w:hAnsi="Arial" w:cs="Arial"/>
                <w:strike/>
                <w:sz w:val="20"/>
                <w:lang w:val="en-US"/>
              </w:rPr>
              <w:t>234.01</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In current draft, TVWT_MODE_1 uses down-clock factor of 7.5 (in case of 6 MHz and 7 MHz) channel. Due to this fact, the length of preamble is much larger than that of 20 MHz. Consider a method to reduce preamble length. E.g. one of the way to reduce this preamble is reducing the size of L-STF.</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See comment.</w:t>
            </w:r>
          </w:p>
        </w:tc>
      </w:tr>
    </w:tbl>
    <w:p w:rsidR="00DE59D6" w:rsidRPr="00CB656F" w:rsidRDefault="00DE59D6" w:rsidP="00DE59D6">
      <w:pPr>
        <w:rPr>
          <w:strike/>
          <w:lang w:val="en-US"/>
        </w:rPr>
      </w:pPr>
      <w:r w:rsidRPr="00CB656F">
        <w:rPr>
          <w:b/>
          <w:strike/>
          <w:lang w:val="en-US"/>
        </w:rPr>
        <w:t>Resolution</w:t>
      </w:r>
      <w:r w:rsidRPr="00CB656F">
        <w:rPr>
          <w:strike/>
          <w:lang w:val="en-US"/>
        </w:rPr>
        <w:t xml:space="preserve">: </w:t>
      </w:r>
    </w:p>
    <w:p w:rsidR="00DE59D6" w:rsidRPr="00CB656F" w:rsidRDefault="00DE59D6" w:rsidP="00DE59D6">
      <w:pPr>
        <w:rPr>
          <w:strike/>
          <w:lang w:val="en-US"/>
        </w:rPr>
      </w:pPr>
      <w:r w:rsidRPr="00CB656F">
        <w:rPr>
          <w:b/>
          <w:strike/>
          <w:lang w:val="en-US"/>
        </w:rPr>
        <w:t>Discussion</w:t>
      </w:r>
      <w:r w:rsidRPr="00CB656F">
        <w:rPr>
          <w:strike/>
          <w:lang w:val="en-US"/>
        </w:rPr>
        <w:t xml:space="preserve">:  </w:t>
      </w:r>
    </w:p>
    <w:p w:rsidR="00DE59D6" w:rsidRDefault="00DE59D6" w:rsidP="00DE59D6">
      <w:pPr>
        <w:rPr>
          <w:lang w:val="en-US"/>
        </w:rPr>
      </w:pPr>
      <w:r w:rsidRPr="00CB656F">
        <w:rPr>
          <w:b/>
          <w:strike/>
          <w:lang w:val="en-US"/>
        </w:rPr>
        <w:t>Change</w:t>
      </w:r>
      <w:r w:rsidRPr="00CB656F">
        <w:rPr>
          <w:strike/>
          <w:lang w:val="en-US"/>
        </w:rPr>
        <w:t>:</w:t>
      </w:r>
      <w:r>
        <w:rPr>
          <w:lang w:val="en-US"/>
        </w:rPr>
        <w:t xml:space="preserve"> </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765"/>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794</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23.3.6</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237.01</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NSR is defined twice and differently in table 23-3 and table 23-4.</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Change NSR in Table 23-4 to another parameter, e.g. NTT as proposed in 11-12/809r5.</w:t>
            </w:r>
          </w:p>
        </w:tc>
      </w:tr>
    </w:tbl>
    <w:p w:rsidR="00DE59D6" w:rsidRDefault="00DE59D6" w:rsidP="00DE59D6">
      <w:pPr>
        <w:rPr>
          <w:lang w:val="en-US"/>
        </w:rPr>
      </w:pPr>
      <w:r w:rsidRPr="007D4937">
        <w:rPr>
          <w:b/>
          <w:lang w:val="en-US"/>
        </w:rPr>
        <w:t>Resolution</w:t>
      </w:r>
      <w:r w:rsidRPr="007D4937">
        <w:rPr>
          <w:lang w:val="en-US"/>
        </w:rPr>
        <w:t xml:space="preserve">: </w:t>
      </w:r>
      <w:r w:rsidR="004E6C78">
        <w:rPr>
          <w:lang w:val="en-US"/>
        </w:rPr>
        <w:t>Revised</w:t>
      </w:r>
      <w:r w:rsidR="00AF0F95">
        <w:rPr>
          <w:lang w:val="en-US"/>
        </w:rPr>
        <w:t>.</w:t>
      </w:r>
    </w:p>
    <w:p w:rsidR="004E6C78" w:rsidRDefault="00DE59D6" w:rsidP="004E6C78">
      <w:pPr>
        <w:rPr>
          <w:lang w:val="en-US"/>
        </w:rPr>
      </w:pPr>
      <w:r w:rsidRPr="007D4937">
        <w:rPr>
          <w:b/>
          <w:lang w:val="en-US"/>
        </w:rPr>
        <w:t>Discussion</w:t>
      </w:r>
      <w:r w:rsidRPr="007D4937">
        <w:rPr>
          <w:lang w:val="en-US"/>
        </w:rPr>
        <w:t>:</w:t>
      </w:r>
      <w:r w:rsidR="004E6C78">
        <w:rPr>
          <w:lang w:val="en-US"/>
        </w:rPr>
        <w:t xml:space="preserve"> Other approved comment resolution(s) removed definition of N</w:t>
      </w:r>
      <w:r w:rsidR="004E6C78" w:rsidRPr="004E6C78">
        <w:rPr>
          <w:vertAlign w:val="subscript"/>
          <w:lang w:val="en-US"/>
        </w:rPr>
        <w:t>SR</w:t>
      </w:r>
      <w:r w:rsidR="004E6C78">
        <w:rPr>
          <w:lang w:val="en-US"/>
        </w:rPr>
        <w:t>.</w:t>
      </w:r>
    </w:p>
    <w:p w:rsidR="00DE59D6" w:rsidRDefault="00AF0F95" w:rsidP="00DE59D6">
      <w:pPr>
        <w:rPr>
          <w:lang w:val="en-US"/>
        </w:rPr>
      </w:pPr>
      <w:r>
        <w:rPr>
          <w:lang w:val="en-US"/>
        </w:rPr>
        <w:t>.</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2295"/>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lastRenderedPageBreak/>
              <w:t>803</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23.3.6</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237.32</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Table 23-4: It appears that tone locations of Mode_2C, Mode_2N, Mode_4C, Mode_4N are changed from that of 11ac. The </w:t>
            </w:r>
            <w:r w:rsidR="00FA54D8" w:rsidRPr="00DE59D6">
              <w:rPr>
                <w:rFonts w:ascii="Arial" w:eastAsia="Times New Roman" w:hAnsi="Arial" w:cs="Arial"/>
                <w:sz w:val="20"/>
                <w:lang w:val="en-US"/>
              </w:rPr>
              <w:t>changes appear</w:t>
            </w:r>
            <w:r w:rsidRPr="00DE59D6">
              <w:rPr>
                <w:rFonts w:ascii="Arial" w:eastAsia="Times New Roman" w:hAnsi="Arial" w:cs="Arial"/>
                <w:sz w:val="20"/>
                <w:lang w:val="en-US"/>
              </w:rPr>
              <w:t xml:space="preserve"> to </w:t>
            </w:r>
            <w:r w:rsidR="00FA54D8" w:rsidRPr="00DE59D6">
              <w:rPr>
                <w:rFonts w:ascii="Arial" w:eastAsia="Times New Roman" w:hAnsi="Arial" w:cs="Arial"/>
                <w:sz w:val="20"/>
                <w:lang w:val="en-US"/>
              </w:rPr>
              <w:t>accommodate</w:t>
            </w:r>
            <w:r w:rsidRPr="00DE59D6">
              <w:rPr>
                <w:rFonts w:ascii="Arial" w:eastAsia="Times New Roman" w:hAnsi="Arial" w:cs="Arial"/>
                <w:sz w:val="20"/>
                <w:lang w:val="en-US"/>
              </w:rPr>
              <w:t xml:space="preserve"> the inclusion of Mode_2N. Is the Mode_2N so important to justify such </w:t>
            </w:r>
            <w:r w:rsidR="00FA54D8" w:rsidRPr="00DE59D6">
              <w:rPr>
                <w:rFonts w:ascii="Arial" w:eastAsia="Times New Roman" w:hAnsi="Arial" w:cs="Arial"/>
                <w:sz w:val="20"/>
                <w:lang w:val="en-US"/>
              </w:rPr>
              <w:t>changes?</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Please justify the changes.</w:t>
            </w:r>
          </w:p>
        </w:tc>
      </w:tr>
    </w:tbl>
    <w:p w:rsidR="00DE59D6" w:rsidRDefault="00DE59D6" w:rsidP="00DE59D6">
      <w:pPr>
        <w:rPr>
          <w:lang w:val="en-US"/>
        </w:rPr>
      </w:pPr>
      <w:r w:rsidRPr="007D4937">
        <w:rPr>
          <w:b/>
          <w:lang w:val="en-US"/>
        </w:rPr>
        <w:t>Resolution</w:t>
      </w:r>
      <w:r w:rsidRPr="007D4937">
        <w:rPr>
          <w:lang w:val="en-US"/>
        </w:rPr>
        <w:t xml:space="preserve">: </w:t>
      </w:r>
      <w:r w:rsidR="00F06E09">
        <w:rPr>
          <w:lang w:val="en-US"/>
        </w:rPr>
        <w:t>Reject</w:t>
      </w:r>
    </w:p>
    <w:p w:rsidR="00DE59D6" w:rsidRPr="00F06E09" w:rsidRDefault="00DE59D6" w:rsidP="00DE59D6">
      <w:pPr>
        <w:rPr>
          <w:szCs w:val="22"/>
          <w:lang w:val="en-US"/>
        </w:rPr>
      </w:pPr>
      <w:r w:rsidRPr="00F06E09">
        <w:rPr>
          <w:b/>
          <w:szCs w:val="22"/>
          <w:lang w:val="en-US"/>
        </w:rPr>
        <w:t>Discussion</w:t>
      </w:r>
      <w:r w:rsidRPr="00F06E09">
        <w:rPr>
          <w:szCs w:val="22"/>
          <w:lang w:val="en-US"/>
        </w:rPr>
        <w:t xml:space="preserve">:  </w:t>
      </w:r>
      <w:r w:rsidR="00F06E09" w:rsidRPr="00F06E09">
        <w:rPr>
          <w:szCs w:val="22"/>
          <w:lang w:val="en-US"/>
        </w:rPr>
        <w:t xml:space="preserve">11ac only supports contiguous and non-contiguous concatenation of 80MHz channels. On the other hand, 11af uses 11ac 40MHz waveform as the baseline i.e. TVHT_MODE_1 waveform is derived by downclocking the 11ac (VHT) 40 MHz waveform. Tone map of VHT 40 MHz is identical to TVHT_MODE_1. </w:t>
      </w:r>
      <w:r w:rsidR="00665926">
        <w:rPr>
          <w:szCs w:val="22"/>
          <w:lang w:val="en-US"/>
        </w:rPr>
        <w:t>Nevertheless in all TVHT waveforms, the tone map within each frequency segment is identical to the VHT 40 MHz tone map. Since concatenated</w:t>
      </w:r>
      <w:r w:rsidR="00F06E09" w:rsidRPr="00F06E09">
        <w:rPr>
          <w:szCs w:val="22"/>
          <w:lang w:val="en-US"/>
        </w:rPr>
        <w:t xml:space="preserve"> TVHT waveforms (</w:t>
      </w:r>
      <w:r w:rsidR="00F06E09" w:rsidRPr="00F06E09">
        <w:rPr>
          <w:rFonts w:eastAsia="Times New Roman"/>
          <w:szCs w:val="22"/>
          <w:lang w:val="en-US"/>
        </w:rPr>
        <w:t>Mode_2C, Mode_2N, Mode_4C, Mode_4N</w:t>
      </w:r>
      <w:r w:rsidR="00F06E09" w:rsidRPr="00F06E09">
        <w:rPr>
          <w:szCs w:val="22"/>
          <w:lang w:val="en-US"/>
        </w:rPr>
        <w:t>) do not have equivalent 11ac waveforms, the comment is not valid.</w:t>
      </w:r>
      <w:r w:rsidR="00F06E09">
        <w:rPr>
          <w:szCs w:val="22"/>
          <w:lang w:val="en-US"/>
        </w:rPr>
        <w:t xml:space="preserve"> </w:t>
      </w:r>
    </w:p>
    <w:p w:rsidR="00F06E09" w:rsidRDefault="00F06E09" w:rsidP="00DE59D6">
      <w:pPr>
        <w:rPr>
          <w:lang w:val="en-US"/>
        </w:rPr>
      </w:pPr>
    </w:p>
    <w:p w:rsidR="00DE59D6" w:rsidRDefault="00DE59D6" w:rsidP="00DE59D6">
      <w:pPr>
        <w:rPr>
          <w:lang w:val="en-US"/>
        </w:rPr>
      </w:pPr>
      <w:r w:rsidRPr="00F24CF4">
        <w:rPr>
          <w:b/>
          <w:lang w:val="en-US"/>
        </w:rPr>
        <w:t>Change</w:t>
      </w:r>
      <w:r>
        <w:rPr>
          <w:lang w:val="en-US"/>
        </w:rPr>
        <w:t xml:space="preserve">: </w:t>
      </w:r>
      <w:r w:rsidR="00F06E09">
        <w:rPr>
          <w:lang w:val="en-US"/>
        </w:rPr>
        <w:t>No change required.</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102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854</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23.3.19.5.4</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255.58</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There seems </w:t>
            </w:r>
            <w:r w:rsidR="00FA54D8" w:rsidRPr="00DE59D6">
              <w:rPr>
                <w:rFonts w:ascii="Arial" w:eastAsia="Times New Roman" w:hAnsi="Arial" w:cs="Arial"/>
                <w:sz w:val="20"/>
                <w:lang w:val="en-US"/>
              </w:rPr>
              <w:t>to</w:t>
            </w:r>
            <w:r w:rsidRPr="00DE59D6">
              <w:rPr>
                <w:rFonts w:ascii="Arial" w:eastAsia="Times New Roman" w:hAnsi="Arial" w:cs="Arial"/>
                <w:sz w:val="20"/>
                <w:lang w:val="en-US"/>
              </w:rPr>
              <w:t xml:space="preserve"> be a typo in the values for 16MHz as this number should be greater than the value for 14 MHz.</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The "-66.5 dBm" should be replaced by "-63.5 dBm" at the 5th line from the bottom.</w:t>
            </w:r>
          </w:p>
        </w:tc>
      </w:tr>
    </w:tbl>
    <w:p w:rsidR="00DE59D6" w:rsidRDefault="00DE59D6" w:rsidP="00DE59D6">
      <w:pPr>
        <w:rPr>
          <w:lang w:val="en-US"/>
        </w:rPr>
      </w:pPr>
      <w:r w:rsidRPr="007D4937">
        <w:rPr>
          <w:b/>
          <w:lang w:val="en-US"/>
        </w:rPr>
        <w:t>Resolution</w:t>
      </w:r>
      <w:r w:rsidRPr="007D4937">
        <w:rPr>
          <w:lang w:val="en-US"/>
        </w:rPr>
        <w:t xml:space="preserve">: </w:t>
      </w:r>
      <w:r w:rsidR="009C7B06">
        <w:rPr>
          <w:lang w:val="en-US"/>
        </w:rPr>
        <w:t>Accept.</w:t>
      </w:r>
    </w:p>
    <w:p w:rsidR="00DE59D6" w:rsidRDefault="00DE59D6" w:rsidP="00DE59D6">
      <w:pPr>
        <w:rPr>
          <w:lang w:val="en-US"/>
        </w:rPr>
      </w:pPr>
      <w:r w:rsidRPr="007D4937">
        <w:rPr>
          <w:b/>
          <w:lang w:val="en-US"/>
        </w:rPr>
        <w:t>Discussion</w:t>
      </w:r>
      <w:r w:rsidRPr="007D4937">
        <w:rPr>
          <w:lang w:val="en-US"/>
        </w:rPr>
        <w:t xml:space="preserve">: </w:t>
      </w:r>
      <w:r>
        <w:rPr>
          <w:lang w:val="en-US"/>
        </w:rPr>
        <w:t xml:space="preserve"> </w:t>
      </w:r>
      <w:r w:rsidR="009C7B06">
        <w:rPr>
          <w:lang w:val="en-US"/>
        </w:rPr>
        <w:t>This seems to be a typo.</w:t>
      </w:r>
    </w:p>
    <w:p w:rsidR="00DE59D6" w:rsidRDefault="00DE59D6" w:rsidP="00DE59D6">
      <w:pPr>
        <w:rPr>
          <w:lang w:val="en-US"/>
        </w:rPr>
      </w:pPr>
      <w:r w:rsidRPr="00F24CF4">
        <w:rPr>
          <w:b/>
          <w:lang w:val="en-US"/>
        </w:rPr>
        <w:t>Change</w:t>
      </w:r>
      <w:r>
        <w:rPr>
          <w:lang w:val="en-US"/>
        </w:rPr>
        <w:t xml:space="preserve">: </w:t>
      </w:r>
      <w:r w:rsidR="00F51B0A">
        <w:rPr>
          <w:lang w:val="en-US"/>
        </w:rPr>
        <w:t>Change to -64dBm</w:t>
      </w:r>
      <w:r w:rsidR="009C7B06">
        <w:rPr>
          <w:lang w:val="en-US"/>
        </w:rPr>
        <w:t>.</w:t>
      </w:r>
    </w:p>
    <w:p w:rsidR="00DE59D6" w:rsidRDefault="00DE59D6" w:rsidP="003D32C2">
      <w:pPr>
        <w:rPr>
          <w:lang w:val="en-US"/>
        </w:rPr>
      </w:pPr>
    </w:p>
    <w:sectPr w:rsidR="00DE59D6" w:rsidSect="008C78FD">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90" w:rsidRDefault="00E16C90">
      <w:r>
        <w:separator/>
      </w:r>
    </w:p>
  </w:endnote>
  <w:endnote w:type="continuationSeparator" w:id="0">
    <w:p w:rsidR="00E16C90" w:rsidRDefault="00E16C9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90" w:rsidRDefault="00AA5C5E">
    <w:pPr>
      <w:pStyle w:val="Footer"/>
      <w:tabs>
        <w:tab w:val="clear" w:pos="6480"/>
        <w:tab w:val="center" w:pos="4680"/>
        <w:tab w:val="right" w:pos="9360"/>
      </w:tabs>
    </w:pPr>
    <w:fldSimple w:instr=" SUBJECT  \* MERGEFORMAT ">
      <w:r w:rsidR="00E16C90">
        <w:t>Submission</w:t>
      </w:r>
    </w:fldSimple>
    <w:r w:rsidR="00E16C90">
      <w:tab/>
      <w:t xml:space="preserve">page </w:t>
    </w:r>
    <w:fldSimple w:instr="page ">
      <w:r w:rsidR="00CF6D1B">
        <w:rPr>
          <w:noProof/>
        </w:rPr>
        <w:t>1</w:t>
      </w:r>
    </w:fldSimple>
    <w:r w:rsidR="00E16C90">
      <w:tab/>
      <w:t xml:space="preserve">Vish Ponnampalam, </w:t>
    </w:r>
    <w:proofErr w:type="spellStart"/>
    <w:r w:rsidR="00E16C90">
      <w:t>Mediatek</w:t>
    </w:r>
    <w:proofErr w:type="spellEnd"/>
  </w:p>
  <w:p w:rsidR="00E16C90" w:rsidRDefault="00E16C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90" w:rsidRDefault="00E16C90">
      <w:r>
        <w:separator/>
      </w:r>
    </w:p>
  </w:footnote>
  <w:footnote w:type="continuationSeparator" w:id="0">
    <w:p w:rsidR="00E16C90" w:rsidRDefault="00E16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90" w:rsidRDefault="00E16C90">
    <w:pPr>
      <w:pStyle w:val="Header"/>
      <w:tabs>
        <w:tab w:val="clear" w:pos="6480"/>
        <w:tab w:val="center" w:pos="4680"/>
        <w:tab w:val="right" w:pos="9360"/>
      </w:tabs>
    </w:pPr>
    <w:r>
      <w:t>November 2012</w:t>
    </w:r>
    <w:r>
      <w:tab/>
    </w:r>
    <w:r>
      <w:tab/>
    </w:r>
    <w:fldSimple w:instr=" TITLE  \* MERGEFORMAT ">
      <w:r>
        <w:t>doc.: IEEE 802.11-12/1280r</w:t>
      </w:r>
    </w:fldSimple>
    <w:r w:rsidR="00CF6D1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8AD270"/>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CE678D"/>
    <w:multiLevelType w:val="hybridMultilevel"/>
    <w:tmpl w:val="96FCE84A"/>
    <w:lvl w:ilvl="0" w:tplc="CEF8B9EE">
      <w:start w:val="2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23FE4"/>
    <w:multiLevelType w:val="hybridMultilevel"/>
    <w:tmpl w:val="75024010"/>
    <w:lvl w:ilvl="0" w:tplc="07AEF616">
      <w:start w:val="2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7B5386B"/>
    <w:multiLevelType w:val="hybridMultilevel"/>
    <w:tmpl w:val="27B22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5"/>
  </w:num>
  <w:num w:numId="6">
    <w:abstractNumId w:val="7"/>
  </w:num>
  <w:num w:numId="7">
    <w:abstractNumId w:val="9"/>
  </w:num>
  <w:num w:numId="8">
    <w:abstractNumId w:val="10"/>
  </w:num>
  <w:num w:numId="9">
    <w:abstractNumId w:val="3"/>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Table 8-13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
  <w:rsids>
    <w:rsidRoot w:val="009635A1"/>
    <w:rsid w:val="00007DE2"/>
    <w:rsid w:val="00015D17"/>
    <w:rsid w:val="00016138"/>
    <w:rsid w:val="00017E49"/>
    <w:rsid w:val="00021BA9"/>
    <w:rsid w:val="000318B8"/>
    <w:rsid w:val="00032BB9"/>
    <w:rsid w:val="0004286A"/>
    <w:rsid w:val="00042DDD"/>
    <w:rsid w:val="00043EE8"/>
    <w:rsid w:val="00044546"/>
    <w:rsid w:val="0004728C"/>
    <w:rsid w:val="0005249B"/>
    <w:rsid w:val="00052952"/>
    <w:rsid w:val="000542F9"/>
    <w:rsid w:val="000554C3"/>
    <w:rsid w:val="000572CA"/>
    <w:rsid w:val="00060E58"/>
    <w:rsid w:val="00061E5E"/>
    <w:rsid w:val="00073B2F"/>
    <w:rsid w:val="000943EC"/>
    <w:rsid w:val="00097664"/>
    <w:rsid w:val="000A3324"/>
    <w:rsid w:val="000B6B16"/>
    <w:rsid w:val="000C5AFE"/>
    <w:rsid w:val="000D4C40"/>
    <w:rsid w:val="000D5E1E"/>
    <w:rsid w:val="000D72B1"/>
    <w:rsid w:val="000D792C"/>
    <w:rsid w:val="000E3B12"/>
    <w:rsid w:val="000E7E58"/>
    <w:rsid w:val="000F01CC"/>
    <w:rsid w:val="000F0870"/>
    <w:rsid w:val="000F0E24"/>
    <w:rsid w:val="000F3228"/>
    <w:rsid w:val="000F5B0F"/>
    <w:rsid w:val="00114B3F"/>
    <w:rsid w:val="00114D70"/>
    <w:rsid w:val="00114DC6"/>
    <w:rsid w:val="001206D7"/>
    <w:rsid w:val="001236EA"/>
    <w:rsid w:val="0012580B"/>
    <w:rsid w:val="001262F0"/>
    <w:rsid w:val="00127216"/>
    <w:rsid w:val="0013684E"/>
    <w:rsid w:val="001368D1"/>
    <w:rsid w:val="00140F79"/>
    <w:rsid w:val="001425E9"/>
    <w:rsid w:val="001432F7"/>
    <w:rsid w:val="0014398B"/>
    <w:rsid w:val="00146A8F"/>
    <w:rsid w:val="001509A8"/>
    <w:rsid w:val="001555B1"/>
    <w:rsid w:val="00162EF8"/>
    <w:rsid w:val="00163ABC"/>
    <w:rsid w:val="00164D05"/>
    <w:rsid w:val="00174C33"/>
    <w:rsid w:val="0018374D"/>
    <w:rsid w:val="00183993"/>
    <w:rsid w:val="0018549C"/>
    <w:rsid w:val="0018619C"/>
    <w:rsid w:val="00192184"/>
    <w:rsid w:val="0019413D"/>
    <w:rsid w:val="0019539F"/>
    <w:rsid w:val="00197246"/>
    <w:rsid w:val="001A3E1C"/>
    <w:rsid w:val="001B1F75"/>
    <w:rsid w:val="001B4125"/>
    <w:rsid w:val="001B6A0D"/>
    <w:rsid w:val="001C4F5E"/>
    <w:rsid w:val="001C6B3D"/>
    <w:rsid w:val="001D0710"/>
    <w:rsid w:val="001D159F"/>
    <w:rsid w:val="001D723B"/>
    <w:rsid w:val="001D73DA"/>
    <w:rsid w:val="001E59C1"/>
    <w:rsid w:val="0020607E"/>
    <w:rsid w:val="00215B3D"/>
    <w:rsid w:val="0023317C"/>
    <w:rsid w:val="00233A1D"/>
    <w:rsid w:val="002404B9"/>
    <w:rsid w:val="00241014"/>
    <w:rsid w:val="00247B7A"/>
    <w:rsid w:val="00250936"/>
    <w:rsid w:val="00256FB2"/>
    <w:rsid w:val="00261647"/>
    <w:rsid w:val="002627FC"/>
    <w:rsid w:val="00265111"/>
    <w:rsid w:val="00270B91"/>
    <w:rsid w:val="0027413B"/>
    <w:rsid w:val="00280D01"/>
    <w:rsid w:val="00282604"/>
    <w:rsid w:val="00285540"/>
    <w:rsid w:val="0029020B"/>
    <w:rsid w:val="00293A9A"/>
    <w:rsid w:val="002946CE"/>
    <w:rsid w:val="002A1024"/>
    <w:rsid w:val="002A5186"/>
    <w:rsid w:val="002B233F"/>
    <w:rsid w:val="002B4492"/>
    <w:rsid w:val="002B6595"/>
    <w:rsid w:val="002B6E7A"/>
    <w:rsid w:val="002C01D8"/>
    <w:rsid w:val="002D09C3"/>
    <w:rsid w:val="002D27CB"/>
    <w:rsid w:val="002D44BE"/>
    <w:rsid w:val="002E142B"/>
    <w:rsid w:val="002E4FF6"/>
    <w:rsid w:val="002F249F"/>
    <w:rsid w:val="002F24D0"/>
    <w:rsid w:val="003036B6"/>
    <w:rsid w:val="003042AF"/>
    <w:rsid w:val="003043A6"/>
    <w:rsid w:val="00310F3C"/>
    <w:rsid w:val="00312473"/>
    <w:rsid w:val="00312E9F"/>
    <w:rsid w:val="00316416"/>
    <w:rsid w:val="003166AC"/>
    <w:rsid w:val="003168F4"/>
    <w:rsid w:val="00316B18"/>
    <w:rsid w:val="00320E23"/>
    <w:rsid w:val="00326C92"/>
    <w:rsid w:val="00330142"/>
    <w:rsid w:val="00332149"/>
    <w:rsid w:val="00334E12"/>
    <w:rsid w:val="00336E62"/>
    <w:rsid w:val="003505A9"/>
    <w:rsid w:val="00351D71"/>
    <w:rsid w:val="00364484"/>
    <w:rsid w:val="00365013"/>
    <w:rsid w:val="003701AF"/>
    <w:rsid w:val="003707FA"/>
    <w:rsid w:val="00371339"/>
    <w:rsid w:val="00371D41"/>
    <w:rsid w:val="0037435F"/>
    <w:rsid w:val="00375232"/>
    <w:rsid w:val="00376D8B"/>
    <w:rsid w:val="00380CFA"/>
    <w:rsid w:val="00391D70"/>
    <w:rsid w:val="00395F7C"/>
    <w:rsid w:val="003A0064"/>
    <w:rsid w:val="003A139B"/>
    <w:rsid w:val="003A3F8F"/>
    <w:rsid w:val="003A44C2"/>
    <w:rsid w:val="003A459E"/>
    <w:rsid w:val="003B339B"/>
    <w:rsid w:val="003B4CF2"/>
    <w:rsid w:val="003C1C98"/>
    <w:rsid w:val="003C2F14"/>
    <w:rsid w:val="003C32D9"/>
    <w:rsid w:val="003D12ED"/>
    <w:rsid w:val="003D32C2"/>
    <w:rsid w:val="003D58D9"/>
    <w:rsid w:val="003E4AF1"/>
    <w:rsid w:val="003E753A"/>
    <w:rsid w:val="003E7E31"/>
    <w:rsid w:val="003F1A67"/>
    <w:rsid w:val="003F1D14"/>
    <w:rsid w:val="003F7EE9"/>
    <w:rsid w:val="00401528"/>
    <w:rsid w:val="00403C4D"/>
    <w:rsid w:val="00406608"/>
    <w:rsid w:val="00406A7F"/>
    <w:rsid w:val="00414795"/>
    <w:rsid w:val="004214D9"/>
    <w:rsid w:val="00422CB9"/>
    <w:rsid w:val="00424215"/>
    <w:rsid w:val="00442037"/>
    <w:rsid w:val="00443926"/>
    <w:rsid w:val="0044454F"/>
    <w:rsid w:val="00446D78"/>
    <w:rsid w:val="004470B1"/>
    <w:rsid w:val="00450168"/>
    <w:rsid w:val="00450D6A"/>
    <w:rsid w:val="00455126"/>
    <w:rsid w:val="00456B21"/>
    <w:rsid w:val="00456C07"/>
    <w:rsid w:val="00457EC4"/>
    <w:rsid w:val="00461A76"/>
    <w:rsid w:val="0046286C"/>
    <w:rsid w:val="004642F6"/>
    <w:rsid w:val="00474AA9"/>
    <w:rsid w:val="004754D4"/>
    <w:rsid w:val="00476675"/>
    <w:rsid w:val="00477719"/>
    <w:rsid w:val="0048105A"/>
    <w:rsid w:val="00484EEF"/>
    <w:rsid w:val="00491243"/>
    <w:rsid w:val="00491BAF"/>
    <w:rsid w:val="004A07D8"/>
    <w:rsid w:val="004A095C"/>
    <w:rsid w:val="004A0EE6"/>
    <w:rsid w:val="004A3AE8"/>
    <w:rsid w:val="004A3ECF"/>
    <w:rsid w:val="004B4A79"/>
    <w:rsid w:val="004C0B0A"/>
    <w:rsid w:val="004C29E2"/>
    <w:rsid w:val="004D07B2"/>
    <w:rsid w:val="004D1E87"/>
    <w:rsid w:val="004D2C1E"/>
    <w:rsid w:val="004D7CE6"/>
    <w:rsid w:val="004E1024"/>
    <w:rsid w:val="004E6C78"/>
    <w:rsid w:val="00500BAA"/>
    <w:rsid w:val="00505117"/>
    <w:rsid w:val="00506B3D"/>
    <w:rsid w:val="005119D2"/>
    <w:rsid w:val="00513F76"/>
    <w:rsid w:val="005206BA"/>
    <w:rsid w:val="005234BA"/>
    <w:rsid w:val="00526768"/>
    <w:rsid w:val="00540284"/>
    <w:rsid w:val="00552462"/>
    <w:rsid w:val="00553985"/>
    <w:rsid w:val="00554569"/>
    <w:rsid w:val="0055533E"/>
    <w:rsid w:val="00567EF1"/>
    <w:rsid w:val="0057632E"/>
    <w:rsid w:val="005765EB"/>
    <w:rsid w:val="005869BF"/>
    <w:rsid w:val="00587618"/>
    <w:rsid w:val="00594D71"/>
    <w:rsid w:val="00596B33"/>
    <w:rsid w:val="005A1199"/>
    <w:rsid w:val="005B12FC"/>
    <w:rsid w:val="005B210C"/>
    <w:rsid w:val="005B2556"/>
    <w:rsid w:val="005C366B"/>
    <w:rsid w:val="005C438B"/>
    <w:rsid w:val="005C5211"/>
    <w:rsid w:val="005C7720"/>
    <w:rsid w:val="005D50EE"/>
    <w:rsid w:val="005D5FCA"/>
    <w:rsid w:val="005E3B65"/>
    <w:rsid w:val="005F1B37"/>
    <w:rsid w:val="005F54A8"/>
    <w:rsid w:val="0060236F"/>
    <w:rsid w:val="00602CD8"/>
    <w:rsid w:val="00602D0C"/>
    <w:rsid w:val="0061031D"/>
    <w:rsid w:val="0061605E"/>
    <w:rsid w:val="0062440B"/>
    <w:rsid w:val="00624E04"/>
    <w:rsid w:val="00631DC4"/>
    <w:rsid w:val="00632D32"/>
    <w:rsid w:val="00632D54"/>
    <w:rsid w:val="00634094"/>
    <w:rsid w:val="00636C4D"/>
    <w:rsid w:val="00643C98"/>
    <w:rsid w:val="006455EA"/>
    <w:rsid w:val="00664EDE"/>
    <w:rsid w:val="00664F79"/>
    <w:rsid w:val="00665926"/>
    <w:rsid w:val="00666809"/>
    <w:rsid w:val="00676D3E"/>
    <w:rsid w:val="0068137D"/>
    <w:rsid w:val="00687091"/>
    <w:rsid w:val="00687C5F"/>
    <w:rsid w:val="00696FB9"/>
    <w:rsid w:val="006A11B1"/>
    <w:rsid w:val="006B130C"/>
    <w:rsid w:val="006B4170"/>
    <w:rsid w:val="006C0727"/>
    <w:rsid w:val="006D0628"/>
    <w:rsid w:val="006D1B22"/>
    <w:rsid w:val="006D2208"/>
    <w:rsid w:val="006D2E76"/>
    <w:rsid w:val="006D5970"/>
    <w:rsid w:val="006D6880"/>
    <w:rsid w:val="006E145F"/>
    <w:rsid w:val="006E7591"/>
    <w:rsid w:val="006E7B2D"/>
    <w:rsid w:val="006F071B"/>
    <w:rsid w:val="006F254F"/>
    <w:rsid w:val="006F4B1F"/>
    <w:rsid w:val="006F6ACB"/>
    <w:rsid w:val="00704951"/>
    <w:rsid w:val="007072CB"/>
    <w:rsid w:val="00710C96"/>
    <w:rsid w:val="007113F8"/>
    <w:rsid w:val="00711D0C"/>
    <w:rsid w:val="007133EE"/>
    <w:rsid w:val="00713743"/>
    <w:rsid w:val="00715309"/>
    <w:rsid w:val="00721413"/>
    <w:rsid w:val="00723980"/>
    <w:rsid w:val="00723E60"/>
    <w:rsid w:val="00732B59"/>
    <w:rsid w:val="007330E5"/>
    <w:rsid w:val="007345E1"/>
    <w:rsid w:val="00735D75"/>
    <w:rsid w:val="007443C2"/>
    <w:rsid w:val="00745789"/>
    <w:rsid w:val="00750E58"/>
    <w:rsid w:val="00750EF6"/>
    <w:rsid w:val="00755A24"/>
    <w:rsid w:val="007667EB"/>
    <w:rsid w:val="00766AC9"/>
    <w:rsid w:val="00770572"/>
    <w:rsid w:val="007800C3"/>
    <w:rsid w:val="0078378D"/>
    <w:rsid w:val="007843BF"/>
    <w:rsid w:val="00792A83"/>
    <w:rsid w:val="007966F6"/>
    <w:rsid w:val="00796A0D"/>
    <w:rsid w:val="007A711F"/>
    <w:rsid w:val="007A7F05"/>
    <w:rsid w:val="007B07DE"/>
    <w:rsid w:val="007B2C45"/>
    <w:rsid w:val="007B7DBD"/>
    <w:rsid w:val="007C1CBD"/>
    <w:rsid w:val="007C682B"/>
    <w:rsid w:val="007D0D58"/>
    <w:rsid w:val="007D4937"/>
    <w:rsid w:val="007E249D"/>
    <w:rsid w:val="007E2BE5"/>
    <w:rsid w:val="007E2CC2"/>
    <w:rsid w:val="007E7381"/>
    <w:rsid w:val="007F31C4"/>
    <w:rsid w:val="007F72BA"/>
    <w:rsid w:val="00805996"/>
    <w:rsid w:val="008061AE"/>
    <w:rsid w:val="00815002"/>
    <w:rsid w:val="00820DD5"/>
    <w:rsid w:val="00820E5D"/>
    <w:rsid w:val="008210C9"/>
    <w:rsid w:val="00827871"/>
    <w:rsid w:val="00844B72"/>
    <w:rsid w:val="0085177A"/>
    <w:rsid w:val="008552CD"/>
    <w:rsid w:val="00856084"/>
    <w:rsid w:val="00857BC9"/>
    <w:rsid w:val="00871FC3"/>
    <w:rsid w:val="0087238E"/>
    <w:rsid w:val="008723C8"/>
    <w:rsid w:val="008866D1"/>
    <w:rsid w:val="008B1221"/>
    <w:rsid w:val="008B4EA2"/>
    <w:rsid w:val="008B5360"/>
    <w:rsid w:val="008B566A"/>
    <w:rsid w:val="008B5A82"/>
    <w:rsid w:val="008B69B1"/>
    <w:rsid w:val="008C417E"/>
    <w:rsid w:val="008C78FD"/>
    <w:rsid w:val="008D005C"/>
    <w:rsid w:val="008D42D2"/>
    <w:rsid w:val="008D6ABE"/>
    <w:rsid w:val="008D7871"/>
    <w:rsid w:val="008D7E02"/>
    <w:rsid w:val="008F0170"/>
    <w:rsid w:val="008F06D8"/>
    <w:rsid w:val="008F6E0C"/>
    <w:rsid w:val="00902AE1"/>
    <w:rsid w:val="00904ED7"/>
    <w:rsid w:val="0090557F"/>
    <w:rsid w:val="009116AC"/>
    <w:rsid w:val="00916BC9"/>
    <w:rsid w:val="00925C06"/>
    <w:rsid w:val="0093164F"/>
    <w:rsid w:val="009322A0"/>
    <w:rsid w:val="009345C8"/>
    <w:rsid w:val="00941503"/>
    <w:rsid w:val="009425F4"/>
    <w:rsid w:val="00943640"/>
    <w:rsid w:val="009441EA"/>
    <w:rsid w:val="00944830"/>
    <w:rsid w:val="00947BCA"/>
    <w:rsid w:val="00950446"/>
    <w:rsid w:val="0095736B"/>
    <w:rsid w:val="00961442"/>
    <w:rsid w:val="009635A1"/>
    <w:rsid w:val="0097070F"/>
    <w:rsid w:val="009734E2"/>
    <w:rsid w:val="00974093"/>
    <w:rsid w:val="00987670"/>
    <w:rsid w:val="0099169E"/>
    <w:rsid w:val="00995875"/>
    <w:rsid w:val="00996FA9"/>
    <w:rsid w:val="009A15BB"/>
    <w:rsid w:val="009A7A10"/>
    <w:rsid w:val="009B2E7A"/>
    <w:rsid w:val="009B459F"/>
    <w:rsid w:val="009C1753"/>
    <w:rsid w:val="009C6F9E"/>
    <w:rsid w:val="009C7B06"/>
    <w:rsid w:val="009D014F"/>
    <w:rsid w:val="009D0992"/>
    <w:rsid w:val="009D33AA"/>
    <w:rsid w:val="009D6983"/>
    <w:rsid w:val="009D7413"/>
    <w:rsid w:val="009E187D"/>
    <w:rsid w:val="009E2464"/>
    <w:rsid w:val="009E37BA"/>
    <w:rsid w:val="009F1C49"/>
    <w:rsid w:val="009F1F82"/>
    <w:rsid w:val="009F694A"/>
    <w:rsid w:val="009F7E1D"/>
    <w:rsid w:val="00A03FDF"/>
    <w:rsid w:val="00A0414B"/>
    <w:rsid w:val="00A07710"/>
    <w:rsid w:val="00A2583D"/>
    <w:rsid w:val="00A261A9"/>
    <w:rsid w:val="00A31F39"/>
    <w:rsid w:val="00A33F0B"/>
    <w:rsid w:val="00A36F1D"/>
    <w:rsid w:val="00A37F57"/>
    <w:rsid w:val="00A37F7D"/>
    <w:rsid w:val="00A43528"/>
    <w:rsid w:val="00A47FD6"/>
    <w:rsid w:val="00A50906"/>
    <w:rsid w:val="00A50B1A"/>
    <w:rsid w:val="00A50D02"/>
    <w:rsid w:val="00A53DE3"/>
    <w:rsid w:val="00A549F9"/>
    <w:rsid w:val="00A5598A"/>
    <w:rsid w:val="00A650DA"/>
    <w:rsid w:val="00A65BB5"/>
    <w:rsid w:val="00A7753A"/>
    <w:rsid w:val="00A83F65"/>
    <w:rsid w:val="00A863AF"/>
    <w:rsid w:val="00A866BB"/>
    <w:rsid w:val="00A90829"/>
    <w:rsid w:val="00A946FB"/>
    <w:rsid w:val="00AA1F2B"/>
    <w:rsid w:val="00AA2C45"/>
    <w:rsid w:val="00AA427C"/>
    <w:rsid w:val="00AA4B9B"/>
    <w:rsid w:val="00AA5C5E"/>
    <w:rsid w:val="00AA7156"/>
    <w:rsid w:val="00AB32AB"/>
    <w:rsid w:val="00AB3A6D"/>
    <w:rsid w:val="00AB6218"/>
    <w:rsid w:val="00AC61E6"/>
    <w:rsid w:val="00AD0934"/>
    <w:rsid w:val="00AD4C19"/>
    <w:rsid w:val="00AD61CF"/>
    <w:rsid w:val="00AE2E89"/>
    <w:rsid w:val="00AE7DC3"/>
    <w:rsid w:val="00AF0F95"/>
    <w:rsid w:val="00AF2F1D"/>
    <w:rsid w:val="00AF63CF"/>
    <w:rsid w:val="00AF6F58"/>
    <w:rsid w:val="00AF75F4"/>
    <w:rsid w:val="00AF7CC4"/>
    <w:rsid w:val="00B06099"/>
    <w:rsid w:val="00B1617B"/>
    <w:rsid w:val="00B248EF"/>
    <w:rsid w:val="00B2540D"/>
    <w:rsid w:val="00B270CE"/>
    <w:rsid w:val="00B301E0"/>
    <w:rsid w:val="00B33FD1"/>
    <w:rsid w:val="00B56DF5"/>
    <w:rsid w:val="00B57DFF"/>
    <w:rsid w:val="00B60630"/>
    <w:rsid w:val="00B614E8"/>
    <w:rsid w:val="00B63572"/>
    <w:rsid w:val="00B667A1"/>
    <w:rsid w:val="00B72700"/>
    <w:rsid w:val="00B73245"/>
    <w:rsid w:val="00B75BF5"/>
    <w:rsid w:val="00B76992"/>
    <w:rsid w:val="00B80121"/>
    <w:rsid w:val="00B825D0"/>
    <w:rsid w:val="00B8270D"/>
    <w:rsid w:val="00B82A79"/>
    <w:rsid w:val="00B84910"/>
    <w:rsid w:val="00B913E0"/>
    <w:rsid w:val="00B951EE"/>
    <w:rsid w:val="00BA3FBC"/>
    <w:rsid w:val="00BB616E"/>
    <w:rsid w:val="00BB6E22"/>
    <w:rsid w:val="00BC1955"/>
    <w:rsid w:val="00BC45C0"/>
    <w:rsid w:val="00BD5391"/>
    <w:rsid w:val="00BE0DE6"/>
    <w:rsid w:val="00BE283B"/>
    <w:rsid w:val="00BE45B5"/>
    <w:rsid w:val="00BE4E02"/>
    <w:rsid w:val="00BE53CE"/>
    <w:rsid w:val="00BE5B55"/>
    <w:rsid w:val="00BE68C2"/>
    <w:rsid w:val="00BE7324"/>
    <w:rsid w:val="00BF7F5F"/>
    <w:rsid w:val="00C044BD"/>
    <w:rsid w:val="00C04B4B"/>
    <w:rsid w:val="00C04D4B"/>
    <w:rsid w:val="00C07456"/>
    <w:rsid w:val="00C07FB8"/>
    <w:rsid w:val="00C10065"/>
    <w:rsid w:val="00C1006B"/>
    <w:rsid w:val="00C10ABC"/>
    <w:rsid w:val="00C1324C"/>
    <w:rsid w:val="00C274C6"/>
    <w:rsid w:val="00C30FB1"/>
    <w:rsid w:val="00C3193A"/>
    <w:rsid w:val="00C33F8C"/>
    <w:rsid w:val="00C33FAC"/>
    <w:rsid w:val="00C4419F"/>
    <w:rsid w:val="00C44CB6"/>
    <w:rsid w:val="00C46DC4"/>
    <w:rsid w:val="00C470CB"/>
    <w:rsid w:val="00C537E6"/>
    <w:rsid w:val="00C6364E"/>
    <w:rsid w:val="00C63FD9"/>
    <w:rsid w:val="00C6723D"/>
    <w:rsid w:val="00C67F91"/>
    <w:rsid w:val="00C73B27"/>
    <w:rsid w:val="00C747A0"/>
    <w:rsid w:val="00C83392"/>
    <w:rsid w:val="00C84935"/>
    <w:rsid w:val="00C96742"/>
    <w:rsid w:val="00C978CB"/>
    <w:rsid w:val="00CA09B2"/>
    <w:rsid w:val="00CA196B"/>
    <w:rsid w:val="00CB656F"/>
    <w:rsid w:val="00CC19CA"/>
    <w:rsid w:val="00CD73E1"/>
    <w:rsid w:val="00CE11AE"/>
    <w:rsid w:val="00CE1FC9"/>
    <w:rsid w:val="00CE2750"/>
    <w:rsid w:val="00CE6DEB"/>
    <w:rsid w:val="00CE75A4"/>
    <w:rsid w:val="00CF2F18"/>
    <w:rsid w:val="00CF42C1"/>
    <w:rsid w:val="00CF6D1B"/>
    <w:rsid w:val="00D11FEA"/>
    <w:rsid w:val="00D14CE1"/>
    <w:rsid w:val="00D17A22"/>
    <w:rsid w:val="00D21021"/>
    <w:rsid w:val="00D21368"/>
    <w:rsid w:val="00D236D5"/>
    <w:rsid w:val="00D27F0A"/>
    <w:rsid w:val="00D35623"/>
    <w:rsid w:val="00D37C09"/>
    <w:rsid w:val="00D37F4E"/>
    <w:rsid w:val="00D406E0"/>
    <w:rsid w:val="00D42597"/>
    <w:rsid w:val="00D52EB4"/>
    <w:rsid w:val="00D56C6D"/>
    <w:rsid w:val="00D63C82"/>
    <w:rsid w:val="00D74481"/>
    <w:rsid w:val="00D7798C"/>
    <w:rsid w:val="00D83302"/>
    <w:rsid w:val="00D84019"/>
    <w:rsid w:val="00D858A9"/>
    <w:rsid w:val="00D90A92"/>
    <w:rsid w:val="00D93C28"/>
    <w:rsid w:val="00D964D3"/>
    <w:rsid w:val="00D97764"/>
    <w:rsid w:val="00DA28BB"/>
    <w:rsid w:val="00DA3776"/>
    <w:rsid w:val="00DA7832"/>
    <w:rsid w:val="00DB04E4"/>
    <w:rsid w:val="00DB5486"/>
    <w:rsid w:val="00DB6D9B"/>
    <w:rsid w:val="00DC06F2"/>
    <w:rsid w:val="00DC5A7B"/>
    <w:rsid w:val="00DD0DB2"/>
    <w:rsid w:val="00DD12AC"/>
    <w:rsid w:val="00DD16B5"/>
    <w:rsid w:val="00DD1EAD"/>
    <w:rsid w:val="00DD27CE"/>
    <w:rsid w:val="00DD29C5"/>
    <w:rsid w:val="00DD31F7"/>
    <w:rsid w:val="00DD6E1F"/>
    <w:rsid w:val="00DE0366"/>
    <w:rsid w:val="00DE0B81"/>
    <w:rsid w:val="00DE1C08"/>
    <w:rsid w:val="00DE2572"/>
    <w:rsid w:val="00DE59D6"/>
    <w:rsid w:val="00E02CA2"/>
    <w:rsid w:val="00E169D2"/>
    <w:rsid w:val="00E16C90"/>
    <w:rsid w:val="00E229B9"/>
    <w:rsid w:val="00E26145"/>
    <w:rsid w:val="00E2658F"/>
    <w:rsid w:val="00E301C1"/>
    <w:rsid w:val="00E3344A"/>
    <w:rsid w:val="00E341C1"/>
    <w:rsid w:val="00E3606B"/>
    <w:rsid w:val="00E4115F"/>
    <w:rsid w:val="00E43B60"/>
    <w:rsid w:val="00E475AF"/>
    <w:rsid w:val="00E51002"/>
    <w:rsid w:val="00E5213D"/>
    <w:rsid w:val="00E54F5E"/>
    <w:rsid w:val="00E5536F"/>
    <w:rsid w:val="00E55C0A"/>
    <w:rsid w:val="00E6043E"/>
    <w:rsid w:val="00E60A7C"/>
    <w:rsid w:val="00E63860"/>
    <w:rsid w:val="00E67488"/>
    <w:rsid w:val="00E675A4"/>
    <w:rsid w:val="00E73A7C"/>
    <w:rsid w:val="00E73EC4"/>
    <w:rsid w:val="00E8104F"/>
    <w:rsid w:val="00E81CB0"/>
    <w:rsid w:val="00E85E43"/>
    <w:rsid w:val="00E90242"/>
    <w:rsid w:val="00E9387B"/>
    <w:rsid w:val="00E93A0B"/>
    <w:rsid w:val="00EA23C9"/>
    <w:rsid w:val="00EA3EB7"/>
    <w:rsid w:val="00EB50EE"/>
    <w:rsid w:val="00EB5FD6"/>
    <w:rsid w:val="00EC74F3"/>
    <w:rsid w:val="00EC7C69"/>
    <w:rsid w:val="00ED69F6"/>
    <w:rsid w:val="00EE0719"/>
    <w:rsid w:val="00EE14B6"/>
    <w:rsid w:val="00EE2FC2"/>
    <w:rsid w:val="00EF3692"/>
    <w:rsid w:val="00EF45BA"/>
    <w:rsid w:val="00EF66C2"/>
    <w:rsid w:val="00F038F5"/>
    <w:rsid w:val="00F06A08"/>
    <w:rsid w:val="00F06E09"/>
    <w:rsid w:val="00F105B0"/>
    <w:rsid w:val="00F14F19"/>
    <w:rsid w:val="00F17CDE"/>
    <w:rsid w:val="00F24CF4"/>
    <w:rsid w:val="00F25010"/>
    <w:rsid w:val="00F27F4A"/>
    <w:rsid w:val="00F30AE0"/>
    <w:rsid w:val="00F3381D"/>
    <w:rsid w:val="00F35BF3"/>
    <w:rsid w:val="00F5068A"/>
    <w:rsid w:val="00F51B0A"/>
    <w:rsid w:val="00F522E1"/>
    <w:rsid w:val="00F57CD9"/>
    <w:rsid w:val="00F668F9"/>
    <w:rsid w:val="00F66F2F"/>
    <w:rsid w:val="00F70D35"/>
    <w:rsid w:val="00F7129D"/>
    <w:rsid w:val="00F717EA"/>
    <w:rsid w:val="00F71E7B"/>
    <w:rsid w:val="00F84696"/>
    <w:rsid w:val="00F869D5"/>
    <w:rsid w:val="00F921A2"/>
    <w:rsid w:val="00F9465E"/>
    <w:rsid w:val="00FA4CB1"/>
    <w:rsid w:val="00FA54D8"/>
    <w:rsid w:val="00FA590A"/>
    <w:rsid w:val="00FB5909"/>
    <w:rsid w:val="00FB5DE7"/>
    <w:rsid w:val="00FB6390"/>
    <w:rsid w:val="00FB67AC"/>
    <w:rsid w:val="00FB7C0D"/>
    <w:rsid w:val="00FB7DC0"/>
    <w:rsid w:val="00FC3C7A"/>
    <w:rsid w:val="00FC475C"/>
    <w:rsid w:val="00FC5034"/>
    <w:rsid w:val="00FC7CA7"/>
    <w:rsid w:val="00FD3D9C"/>
    <w:rsid w:val="00FD45F7"/>
    <w:rsid w:val="00FD4E62"/>
    <w:rsid w:val="00FD55CB"/>
    <w:rsid w:val="00FE2EFD"/>
    <w:rsid w:val="00FE5DB8"/>
    <w:rsid w:val="00FF2430"/>
    <w:rsid w:val="00FF54F4"/>
    <w:rsid w:val="00FF5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4D"/>
    <w:rPr>
      <w:sz w:val="22"/>
      <w:lang w:val="en-GB" w:eastAsia="en-US"/>
    </w:rPr>
  </w:style>
  <w:style w:type="paragraph" w:styleId="Heading1">
    <w:name w:val="heading 1"/>
    <w:basedOn w:val="Normal"/>
    <w:next w:val="Normal"/>
    <w:qFormat/>
    <w:rsid w:val="008C78FD"/>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8C78FD"/>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8FD"/>
    <w:pPr>
      <w:pBdr>
        <w:top w:val="single" w:sz="6" w:space="1" w:color="auto"/>
      </w:pBdr>
      <w:tabs>
        <w:tab w:val="center" w:pos="6480"/>
        <w:tab w:val="right" w:pos="12960"/>
      </w:tabs>
    </w:pPr>
    <w:rPr>
      <w:sz w:val="24"/>
    </w:rPr>
  </w:style>
  <w:style w:type="paragraph" w:styleId="Header">
    <w:name w:val="header"/>
    <w:basedOn w:val="Normal"/>
    <w:rsid w:val="008C78FD"/>
    <w:pPr>
      <w:pBdr>
        <w:bottom w:val="single" w:sz="6" w:space="2" w:color="auto"/>
      </w:pBdr>
      <w:tabs>
        <w:tab w:val="center" w:pos="6480"/>
        <w:tab w:val="right" w:pos="12960"/>
      </w:tabs>
    </w:pPr>
    <w:rPr>
      <w:b/>
      <w:sz w:val="28"/>
    </w:rPr>
  </w:style>
  <w:style w:type="paragraph" w:customStyle="1" w:styleId="T1">
    <w:name w:val="T1"/>
    <w:basedOn w:val="Normal"/>
    <w:rsid w:val="008C78FD"/>
    <w:pPr>
      <w:jc w:val="center"/>
    </w:pPr>
    <w:rPr>
      <w:b/>
      <w:sz w:val="28"/>
    </w:rPr>
  </w:style>
  <w:style w:type="paragraph" w:customStyle="1" w:styleId="T2">
    <w:name w:val="T2"/>
    <w:basedOn w:val="T1"/>
    <w:rsid w:val="008C78FD"/>
    <w:pPr>
      <w:spacing w:after="240"/>
      <w:ind w:left="720" w:right="720"/>
    </w:pPr>
  </w:style>
  <w:style w:type="paragraph" w:customStyle="1" w:styleId="T3">
    <w:name w:val="T3"/>
    <w:basedOn w:val="T1"/>
    <w:rsid w:val="008C78FD"/>
    <w:pPr>
      <w:pBdr>
        <w:bottom w:val="single" w:sz="6" w:space="1" w:color="auto"/>
      </w:pBdr>
      <w:tabs>
        <w:tab w:val="center" w:pos="4680"/>
      </w:tabs>
      <w:spacing w:after="240"/>
      <w:jc w:val="left"/>
    </w:pPr>
    <w:rPr>
      <w:b w:val="0"/>
      <w:sz w:val="24"/>
    </w:rPr>
  </w:style>
  <w:style w:type="paragraph" w:styleId="BodyTextIndent">
    <w:name w:val="Body Text Indent"/>
    <w:basedOn w:val="Normal"/>
    <w:rsid w:val="008C78FD"/>
    <w:pPr>
      <w:ind w:left="720" w:hanging="720"/>
    </w:pPr>
  </w:style>
  <w:style w:type="character" w:styleId="Hyperlink">
    <w:name w:val="Hyperlink"/>
    <w:rsid w:val="008C78FD"/>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cs="Consolas"/>
      <w:sz w:val="21"/>
      <w:szCs w:val="21"/>
      <w:lang w:val="en-US"/>
    </w:rPr>
  </w:style>
  <w:style w:type="character" w:customStyle="1" w:styleId="PlainTextChar">
    <w:name w:val="Plain Text Char"/>
    <w:link w:val="PlainText"/>
    <w:uiPriority w:val="99"/>
    <w:rsid w:val="00C63FD9"/>
    <w:rPr>
      <w:rFonts w:ascii="Consolas" w:eastAsia="Calibri" w:hAnsi="Consolas" w:cs="Consolas"/>
      <w:sz w:val="21"/>
      <w:szCs w:val="21"/>
    </w:rPr>
  </w:style>
  <w:style w:type="paragraph" w:customStyle="1" w:styleId="Body">
    <w:name w:val="Body"/>
    <w:uiPriority w:val="99"/>
    <w:rsid w:val="009D7413"/>
    <w:pPr>
      <w:widowControl w:val="0"/>
      <w:autoSpaceDE w:val="0"/>
      <w:autoSpaceDN w:val="0"/>
      <w:adjustRightInd w:val="0"/>
      <w:spacing w:before="240" w:line="240" w:lineRule="atLeast"/>
      <w:jc w:val="both"/>
    </w:pPr>
    <w:rPr>
      <w:rFonts w:eastAsiaTheme="minorEastAsia"/>
      <w:color w:val="000000"/>
      <w:w w:val="0"/>
      <w:lang w:eastAsia="en-US"/>
    </w:rPr>
  </w:style>
  <w:style w:type="paragraph" w:customStyle="1" w:styleId="TableTitlea">
    <w:name w:val="TableTitle a"/>
    <w:next w:val="Normal"/>
    <w:uiPriority w:val="99"/>
    <w:rsid w:val="00844B72"/>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CellHeading">
    <w:name w:val="CellHeading"/>
    <w:uiPriority w:val="99"/>
    <w:rsid w:val="00844B72"/>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9458187">
      <w:bodyDiv w:val="1"/>
      <w:marLeft w:val="0"/>
      <w:marRight w:val="0"/>
      <w:marTop w:val="0"/>
      <w:marBottom w:val="0"/>
      <w:divBdr>
        <w:top w:val="none" w:sz="0" w:space="0" w:color="auto"/>
        <w:left w:val="none" w:sz="0" w:space="0" w:color="auto"/>
        <w:bottom w:val="none" w:sz="0" w:space="0" w:color="auto"/>
        <w:right w:val="none" w:sz="0" w:space="0" w:color="auto"/>
      </w:divBdr>
    </w:div>
    <w:div w:id="44717782">
      <w:bodyDiv w:val="1"/>
      <w:marLeft w:val="0"/>
      <w:marRight w:val="0"/>
      <w:marTop w:val="0"/>
      <w:marBottom w:val="0"/>
      <w:divBdr>
        <w:top w:val="none" w:sz="0" w:space="0" w:color="auto"/>
        <w:left w:val="none" w:sz="0" w:space="0" w:color="auto"/>
        <w:bottom w:val="none" w:sz="0" w:space="0" w:color="auto"/>
        <w:right w:val="none" w:sz="0" w:space="0" w:color="auto"/>
      </w:divBdr>
    </w:div>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05467017">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20461944">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46571591">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284773416">
      <w:bodyDiv w:val="1"/>
      <w:marLeft w:val="0"/>
      <w:marRight w:val="0"/>
      <w:marTop w:val="0"/>
      <w:marBottom w:val="0"/>
      <w:divBdr>
        <w:top w:val="none" w:sz="0" w:space="0" w:color="auto"/>
        <w:left w:val="none" w:sz="0" w:space="0" w:color="auto"/>
        <w:bottom w:val="none" w:sz="0" w:space="0" w:color="auto"/>
        <w:right w:val="none" w:sz="0" w:space="0" w:color="auto"/>
      </w:divBdr>
    </w:div>
    <w:div w:id="326440118">
      <w:bodyDiv w:val="1"/>
      <w:marLeft w:val="0"/>
      <w:marRight w:val="0"/>
      <w:marTop w:val="0"/>
      <w:marBottom w:val="0"/>
      <w:divBdr>
        <w:top w:val="none" w:sz="0" w:space="0" w:color="auto"/>
        <w:left w:val="none" w:sz="0" w:space="0" w:color="auto"/>
        <w:bottom w:val="none" w:sz="0" w:space="0" w:color="auto"/>
        <w:right w:val="none" w:sz="0" w:space="0" w:color="auto"/>
      </w:divBdr>
    </w:div>
    <w:div w:id="35646868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384913511">
      <w:bodyDiv w:val="1"/>
      <w:marLeft w:val="0"/>
      <w:marRight w:val="0"/>
      <w:marTop w:val="0"/>
      <w:marBottom w:val="0"/>
      <w:divBdr>
        <w:top w:val="none" w:sz="0" w:space="0" w:color="auto"/>
        <w:left w:val="none" w:sz="0" w:space="0" w:color="auto"/>
        <w:bottom w:val="none" w:sz="0" w:space="0" w:color="auto"/>
        <w:right w:val="none" w:sz="0" w:space="0" w:color="auto"/>
      </w:divBdr>
    </w:div>
    <w:div w:id="405225120">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803892992">
      <w:bodyDiv w:val="1"/>
      <w:marLeft w:val="0"/>
      <w:marRight w:val="0"/>
      <w:marTop w:val="0"/>
      <w:marBottom w:val="0"/>
      <w:divBdr>
        <w:top w:val="none" w:sz="0" w:space="0" w:color="auto"/>
        <w:left w:val="none" w:sz="0" w:space="0" w:color="auto"/>
        <w:bottom w:val="none" w:sz="0" w:space="0" w:color="auto"/>
        <w:right w:val="none" w:sz="0" w:space="0" w:color="auto"/>
      </w:divBdr>
    </w:div>
    <w:div w:id="831028203">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870337042">
      <w:bodyDiv w:val="1"/>
      <w:marLeft w:val="0"/>
      <w:marRight w:val="0"/>
      <w:marTop w:val="0"/>
      <w:marBottom w:val="0"/>
      <w:divBdr>
        <w:top w:val="none" w:sz="0" w:space="0" w:color="auto"/>
        <w:left w:val="none" w:sz="0" w:space="0" w:color="auto"/>
        <w:bottom w:val="none" w:sz="0" w:space="0" w:color="auto"/>
        <w:right w:val="none" w:sz="0" w:space="0" w:color="auto"/>
      </w:divBdr>
    </w:div>
    <w:div w:id="888416824">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293973767">
      <w:bodyDiv w:val="1"/>
      <w:marLeft w:val="0"/>
      <w:marRight w:val="0"/>
      <w:marTop w:val="0"/>
      <w:marBottom w:val="0"/>
      <w:divBdr>
        <w:top w:val="none" w:sz="0" w:space="0" w:color="auto"/>
        <w:left w:val="none" w:sz="0" w:space="0" w:color="auto"/>
        <w:bottom w:val="none" w:sz="0" w:space="0" w:color="auto"/>
        <w:right w:val="none" w:sz="0" w:space="0" w:color="auto"/>
      </w:divBdr>
    </w:div>
    <w:div w:id="1295057823">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37239477">
      <w:bodyDiv w:val="1"/>
      <w:marLeft w:val="0"/>
      <w:marRight w:val="0"/>
      <w:marTop w:val="0"/>
      <w:marBottom w:val="0"/>
      <w:divBdr>
        <w:top w:val="none" w:sz="0" w:space="0" w:color="auto"/>
        <w:left w:val="none" w:sz="0" w:space="0" w:color="auto"/>
        <w:bottom w:val="none" w:sz="0" w:space="0" w:color="auto"/>
        <w:right w:val="none" w:sz="0" w:space="0" w:color="auto"/>
      </w:divBdr>
    </w:div>
    <w:div w:id="1790321550">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1980305784">
      <w:bodyDiv w:val="1"/>
      <w:marLeft w:val="0"/>
      <w:marRight w:val="0"/>
      <w:marTop w:val="0"/>
      <w:marBottom w:val="0"/>
      <w:divBdr>
        <w:top w:val="none" w:sz="0" w:space="0" w:color="auto"/>
        <w:left w:val="none" w:sz="0" w:space="0" w:color="auto"/>
        <w:bottom w:val="none" w:sz="0" w:space="0" w:color="auto"/>
        <w:right w:val="none" w:sz="0" w:space="0" w:color="auto"/>
      </w:divBdr>
    </w:div>
    <w:div w:id="2029327111">
      <w:bodyDiv w:val="1"/>
      <w:marLeft w:val="0"/>
      <w:marRight w:val="0"/>
      <w:marTop w:val="0"/>
      <w:marBottom w:val="0"/>
      <w:divBdr>
        <w:top w:val="none" w:sz="0" w:space="0" w:color="auto"/>
        <w:left w:val="none" w:sz="0" w:space="0" w:color="auto"/>
        <w:bottom w:val="none" w:sz="0" w:space="0" w:color="auto"/>
        <w:right w:val="none" w:sz="0" w:space="0" w:color="auto"/>
      </w:divBdr>
    </w:div>
    <w:div w:id="2048292557">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271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10A1-DA84-46E1-91B3-0088D75A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6</Pages>
  <Words>1259</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802.11-11/1518r5</vt:lpstr>
    </vt:vector>
  </TitlesOfParts>
  <Company>CSR</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802.11-11/1518r5</dc:title>
  <dc:subject>Submission</dc:subject>
  <dc:creator>Mark RISON</dc:creator>
  <cp:keywords>December 2011</cp:keywords>
  <dc:description>Mark RISON, CSR</dc:description>
  <cp:lastModifiedBy>mtk30118</cp:lastModifiedBy>
  <cp:revision>3</cp:revision>
  <cp:lastPrinted>2012-03-03T00:58:00Z</cp:lastPrinted>
  <dcterms:created xsi:type="dcterms:W3CDTF">2012-11-14T21:13:00Z</dcterms:created>
  <dcterms:modified xsi:type="dcterms:W3CDTF">2012-11-14T21:16:00Z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1439624137</vt:i4>
  </property>
  <property fmtid="{D5CDD505-2E9C-101B-9397-08002B2CF9AE}" pid="4" name="_EmailSubject">
    <vt:lpwstr/>
  </property>
  <property fmtid="{D5CDD505-2E9C-101B-9397-08002B2CF9AE}" pid="5" name="_AuthorEmail">
    <vt:lpwstr>vish.ponnampalam@mediatek.com</vt:lpwstr>
  </property>
  <property fmtid="{D5CDD505-2E9C-101B-9397-08002B2CF9AE}" pid="6" name="_AuthorEmailDisplayName">
    <vt:lpwstr>Vish Ponnampalam</vt:lpwstr>
  </property>
  <property fmtid="{D5CDD505-2E9C-101B-9397-08002B2CF9AE}" pid="7" name="_ReviewingToolsShownOnce">
    <vt:lpwstr/>
  </property>
</Properties>
</file>