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474815">
            <w:pPr>
              <w:pStyle w:val="T2"/>
            </w:pPr>
            <w:r>
              <w:t>P802.11REVmc schedule</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2D1106">
              <w:rPr>
                <w:b w:val="0"/>
                <w:sz w:val="20"/>
              </w:rPr>
              <w:t>2</w:t>
            </w:r>
            <w:r w:rsidR="005C7FB6">
              <w:rPr>
                <w:b w:val="0"/>
                <w:sz w:val="20"/>
              </w:rPr>
              <w:t>012-</w:t>
            </w:r>
            <w:r w:rsidR="00474815">
              <w:rPr>
                <w:b w:val="0"/>
                <w:sz w:val="20"/>
              </w:rPr>
              <w:t>10-0</w:t>
            </w:r>
            <w:r w:rsidR="00977709">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301B0">
            <w:pPr>
              <w:pStyle w:val="T2"/>
              <w:spacing w:after="0"/>
              <w:ind w:left="0" w:right="0"/>
              <w:rPr>
                <w:b w:val="0"/>
                <w:sz w:val="20"/>
              </w:rPr>
            </w:pPr>
            <w:r>
              <w:rPr>
                <w:b w:val="0"/>
                <w:sz w:val="20"/>
              </w:rPr>
              <w:t>Adrian Stephens</w:t>
            </w:r>
          </w:p>
        </w:tc>
        <w:tc>
          <w:tcPr>
            <w:tcW w:w="2064" w:type="dxa"/>
            <w:vAlign w:val="center"/>
          </w:tcPr>
          <w:p w:rsidR="00CA09B2" w:rsidRDefault="006301B0">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6301B0">
            <w:pPr>
              <w:pStyle w:val="T2"/>
              <w:spacing w:after="0"/>
              <w:ind w:left="0" w:right="0"/>
              <w:rPr>
                <w:b w:val="0"/>
                <w:sz w:val="16"/>
              </w:rPr>
            </w:pPr>
            <w:r>
              <w:rPr>
                <w:b w:val="0"/>
                <w:sz w:val="16"/>
              </w:rPr>
              <w:t>Adrian.p.stephens@intel.com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642EE">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CAC" w:rsidRPr="00AF318A" w:rsidRDefault="00AF318A" w:rsidP="00AF318A">
                            <w:pPr>
                              <w:jc w:val="center"/>
                              <w:rPr>
                                <w:b/>
                              </w:rPr>
                            </w:pPr>
                            <w:r w:rsidRPr="00AF318A">
                              <w:rPr>
                                <w:b/>
                              </w:rPr>
                              <w:t>Abstract</w:t>
                            </w:r>
                          </w:p>
                          <w:p w:rsidR="00AF318A" w:rsidRDefault="00AF318A" w:rsidP="00720681"/>
                          <w:p w:rsidR="00AF318A" w:rsidRDefault="00474815" w:rsidP="00720681">
                            <w:r>
                              <w:t xml:space="preserve">This document contains (initially) a proposed schedule for </w:t>
                            </w:r>
                            <w:proofErr w:type="spellStart"/>
                            <w:r>
                              <w:t>REVmc</w:t>
                            </w:r>
                            <w:proofErr w:type="spellEnd"/>
                            <w:r>
                              <w:t xml:space="preserve"> for discussion at the 2012-10-05 TGmc telecon.</w:t>
                            </w:r>
                          </w:p>
                          <w:p w:rsidR="00F672D0" w:rsidRDefault="00F672D0" w:rsidP="00720681"/>
                          <w:p w:rsidR="00F672D0" w:rsidRDefault="00F672D0" w:rsidP="00720681">
                            <w:r>
                              <w:t>R1:  reviewed and updated.</w:t>
                            </w:r>
                          </w:p>
                          <w:p w:rsidR="00977709" w:rsidRDefault="00977709" w:rsidP="00720681">
                            <w:r>
                              <w:t>R2:  Added Jan 2014 WG ballot analysis</w:t>
                            </w:r>
                          </w:p>
                          <w:p w:rsidR="00682AF5" w:rsidRDefault="00682AF5" w:rsidP="00720681"/>
                          <w:p w:rsidR="00AA7E0C" w:rsidRDefault="00AA7E0C" w:rsidP="00720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84CAC" w:rsidRPr="00AF318A" w:rsidRDefault="00AF318A" w:rsidP="00AF318A">
                      <w:pPr>
                        <w:jc w:val="center"/>
                        <w:rPr>
                          <w:b/>
                        </w:rPr>
                      </w:pPr>
                      <w:r w:rsidRPr="00AF318A">
                        <w:rPr>
                          <w:b/>
                        </w:rPr>
                        <w:t>Abstract</w:t>
                      </w:r>
                    </w:p>
                    <w:p w:rsidR="00AF318A" w:rsidRDefault="00AF318A" w:rsidP="00720681"/>
                    <w:p w:rsidR="00AF318A" w:rsidRDefault="00474815" w:rsidP="00720681">
                      <w:r>
                        <w:t xml:space="preserve">This document contains (initially) a proposed schedule for </w:t>
                      </w:r>
                      <w:proofErr w:type="spellStart"/>
                      <w:r>
                        <w:t>REVmc</w:t>
                      </w:r>
                      <w:proofErr w:type="spellEnd"/>
                      <w:r>
                        <w:t xml:space="preserve"> for discussion at the 2012-10-05 TGmc telecon.</w:t>
                      </w:r>
                    </w:p>
                    <w:p w:rsidR="00F672D0" w:rsidRDefault="00F672D0" w:rsidP="00720681"/>
                    <w:p w:rsidR="00F672D0" w:rsidRDefault="00F672D0" w:rsidP="00720681">
                      <w:r>
                        <w:t>R1:  reviewed and updated.</w:t>
                      </w:r>
                    </w:p>
                    <w:p w:rsidR="00977709" w:rsidRDefault="00977709" w:rsidP="00720681">
                      <w:r>
                        <w:t>R2:  Added Jan 2014 WG ballot analysis</w:t>
                      </w:r>
                    </w:p>
                    <w:p w:rsidR="00682AF5" w:rsidRDefault="00682AF5" w:rsidP="00720681"/>
                    <w:p w:rsidR="00AA7E0C" w:rsidRDefault="00AA7E0C" w:rsidP="00720681"/>
                  </w:txbxContent>
                </v:textbox>
              </v:shape>
            </w:pict>
          </mc:Fallback>
        </mc:AlternateContent>
      </w:r>
    </w:p>
    <w:p w:rsidR="003319DA" w:rsidRDefault="00CA09B2" w:rsidP="005C7FB6">
      <w:pPr>
        <w:pStyle w:val="Heading1"/>
      </w:pPr>
      <w:r>
        <w:br w:type="page"/>
      </w:r>
    </w:p>
    <w:p w:rsidR="003319DA" w:rsidRDefault="00474815" w:rsidP="003319DA">
      <w:r>
        <w:lastRenderedPageBreak/>
        <w:t>The chair of TGmc, Dorothy Stanley, published an initial schedule in the TGmc Sept 2012 closing report (Slide 5, doc 11-12/1182r0).</w:t>
      </w:r>
    </w:p>
    <w:p w:rsidR="00474815" w:rsidRDefault="00474815" w:rsidP="003319DA"/>
    <w:p w:rsidR="00474815" w:rsidRDefault="00474815" w:rsidP="003319DA">
      <w:r>
        <w:t>This contains the following items:</w:t>
      </w:r>
    </w:p>
    <w:p w:rsidR="00474815" w:rsidRPr="00474815" w:rsidRDefault="00474815" w:rsidP="00474815">
      <w:pPr>
        <w:numPr>
          <w:ilvl w:val="0"/>
          <w:numId w:val="8"/>
        </w:numPr>
      </w:pPr>
      <w:r w:rsidRPr="00474815">
        <w:t>20 July 2012 – 12 Sept 2012 – Call for Comment/Input</w:t>
      </w:r>
    </w:p>
    <w:p w:rsidR="00474815" w:rsidRPr="00474815" w:rsidRDefault="00474815" w:rsidP="00474815">
      <w:pPr>
        <w:numPr>
          <w:ilvl w:val="0"/>
          <w:numId w:val="8"/>
        </w:numPr>
      </w:pPr>
      <w:r w:rsidRPr="00474815">
        <w:t>29-30 Aug 2012 – NesCom, SASB PAR Approval</w:t>
      </w:r>
    </w:p>
    <w:p w:rsidR="00474815" w:rsidRPr="00474815" w:rsidRDefault="00474815" w:rsidP="00474815">
      <w:pPr>
        <w:numPr>
          <w:ilvl w:val="0"/>
          <w:numId w:val="8"/>
        </w:numPr>
      </w:pPr>
      <w:r w:rsidRPr="00474815">
        <w:t xml:space="preserve">Sept 2012 – Begin to process input </w:t>
      </w:r>
    </w:p>
    <w:p w:rsidR="00474815" w:rsidRPr="00474815" w:rsidRDefault="00474815" w:rsidP="00474815">
      <w:pPr>
        <w:numPr>
          <w:ilvl w:val="0"/>
          <w:numId w:val="8"/>
        </w:numPr>
      </w:pPr>
      <w:r w:rsidRPr="00474815">
        <w:t>Sept 2012 – 11aa, 11ae integration</w:t>
      </w:r>
    </w:p>
    <w:p w:rsidR="00474815" w:rsidRPr="00474815" w:rsidRDefault="00474815" w:rsidP="00474815">
      <w:pPr>
        <w:numPr>
          <w:ilvl w:val="0"/>
          <w:numId w:val="8"/>
        </w:numPr>
      </w:pPr>
      <w:r w:rsidRPr="00474815">
        <w:t xml:space="preserve">TBD – First WG Letter ballot  </w:t>
      </w:r>
    </w:p>
    <w:p w:rsidR="00474815" w:rsidRPr="00474815" w:rsidRDefault="00474815" w:rsidP="00474815">
      <w:pPr>
        <w:numPr>
          <w:ilvl w:val="0"/>
          <w:numId w:val="8"/>
        </w:numPr>
      </w:pPr>
      <w:r w:rsidRPr="00474815">
        <w:t>Nov or Jan, without 11ad</w:t>
      </w:r>
    </w:p>
    <w:p w:rsidR="00474815" w:rsidRPr="00474815" w:rsidRDefault="00474815" w:rsidP="00474815">
      <w:pPr>
        <w:numPr>
          <w:ilvl w:val="0"/>
          <w:numId w:val="8"/>
        </w:numPr>
      </w:pPr>
      <w:r w:rsidRPr="00474815">
        <w:t>Dec 2012 – March 2013  – 11ad integration – March/May ballot</w:t>
      </w:r>
    </w:p>
    <w:p w:rsidR="00474815" w:rsidRPr="00474815" w:rsidRDefault="00474815" w:rsidP="00474815">
      <w:pPr>
        <w:numPr>
          <w:ilvl w:val="0"/>
          <w:numId w:val="8"/>
        </w:numPr>
      </w:pPr>
      <w:r w:rsidRPr="00474815">
        <w:t>TBD – Mandatory Draft Review</w:t>
      </w:r>
    </w:p>
    <w:p w:rsidR="00474815" w:rsidRPr="00474815" w:rsidRDefault="00474815" w:rsidP="00474815">
      <w:pPr>
        <w:numPr>
          <w:ilvl w:val="0"/>
          <w:numId w:val="8"/>
        </w:numPr>
      </w:pPr>
      <w:r w:rsidRPr="00474815">
        <w:t xml:space="preserve">TBD – Form Sponsor Pool (45 days) </w:t>
      </w:r>
    </w:p>
    <w:p w:rsidR="00474815" w:rsidRPr="00474815" w:rsidRDefault="00474815" w:rsidP="00474815">
      <w:pPr>
        <w:numPr>
          <w:ilvl w:val="0"/>
          <w:numId w:val="8"/>
        </w:numPr>
      </w:pPr>
      <w:r w:rsidRPr="00474815">
        <w:t xml:space="preserve">TBD – Initial Sponsor Ballot </w:t>
      </w:r>
    </w:p>
    <w:p w:rsidR="00474815" w:rsidRPr="00474815" w:rsidRDefault="00474815" w:rsidP="00474815">
      <w:pPr>
        <w:numPr>
          <w:ilvl w:val="0"/>
          <w:numId w:val="8"/>
        </w:numPr>
      </w:pPr>
      <w:r w:rsidRPr="00474815">
        <w:t>Dec 2013 – March 2014 – 11ac integration</w:t>
      </w:r>
    </w:p>
    <w:p w:rsidR="00474815" w:rsidRPr="00474815" w:rsidRDefault="00474815" w:rsidP="00474815">
      <w:pPr>
        <w:numPr>
          <w:ilvl w:val="0"/>
          <w:numId w:val="8"/>
        </w:numPr>
      </w:pPr>
      <w:r w:rsidRPr="00474815">
        <w:t>TBD – integration of additional completed amendments (e.g. 11af)</w:t>
      </w:r>
    </w:p>
    <w:p w:rsidR="00474815" w:rsidRPr="00474815" w:rsidRDefault="00474815" w:rsidP="00474815">
      <w:pPr>
        <w:numPr>
          <w:ilvl w:val="0"/>
          <w:numId w:val="8"/>
        </w:numPr>
      </w:pPr>
      <w:r w:rsidRPr="00474815">
        <w:t>Nov 2014 – WG/EC Final Approval</w:t>
      </w:r>
    </w:p>
    <w:p w:rsidR="00474815" w:rsidRDefault="00474815" w:rsidP="00474815">
      <w:pPr>
        <w:numPr>
          <w:ilvl w:val="0"/>
          <w:numId w:val="8"/>
        </w:numPr>
      </w:pPr>
      <w:r w:rsidRPr="00474815">
        <w:t>March 2015 – RevCom/SASB Approval</w:t>
      </w:r>
    </w:p>
    <w:p w:rsidR="00474815" w:rsidRDefault="00474815" w:rsidP="00474815"/>
    <w:p w:rsidR="00977709" w:rsidRDefault="00977709" w:rsidP="00977709">
      <w:pPr>
        <w:pStyle w:val="Heading1"/>
      </w:pPr>
      <w:r>
        <w:t>Nov 2012 Initial WG Ballot</w:t>
      </w:r>
    </w:p>
    <w:p w:rsidR="00977709" w:rsidRDefault="00977709" w:rsidP="00977709"/>
    <w:p w:rsidR="00977709" w:rsidRPr="00977709" w:rsidRDefault="00977709" w:rsidP="00977709">
      <w:r>
        <w:t>The first schedule is based on an assumption we start WG Ballot in Nov 2012.</w:t>
      </w:r>
    </w:p>
    <w:p w:rsidR="00977709" w:rsidRDefault="00977709" w:rsidP="00474815"/>
    <w:p w:rsidR="00474815" w:rsidRDefault="00474815" w:rsidP="00474815">
      <w:r>
        <w:t>This author has produced an initial schedule that is roughly consistent with the dates shown above.</w:t>
      </w:r>
    </w:p>
    <w:p w:rsidR="00474815" w:rsidRDefault="00474815" w:rsidP="00474815">
      <w:r>
        <w:t>The schedule is in the form of a Microsoft Project 2010 file,</w:t>
      </w:r>
      <w:r w:rsidR="006B4E1C">
        <w:t xml:space="preserve"> plus a .pdf printout</w:t>
      </w:r>
      <w:r>
        <w:t xml:space="preserve"> for those without Project.</w:t>
      </w:r>
    </w:p>
    <w:p w:rsidR="00474815" w:rsidRDefault="00474815" w:rsidP="00474815"/>
    <w:p w:rsidR="00F672D0" w:rsidRDefault="009769F1" w:rsidP="00474815">
      <w: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MSProject.Project.9" ShapeID="_x0000_i1025" DrawAspect="Icon" ObjectID="_1410936496" r:id="rId10">
            <o:FieldCodes>\s</o:FieldCodes>
          </o:OLEObject>
        </w:object>
      </w:r>
      <w:r>
        <w:object w:dxaOrig="1531" w:dyaOrig="991">
          <v:shape id="_x0000_i1026" type="#_x0000_t75" style="width:76.5pt;height:49.5pt" o:ole="">
            <v:imagedata r:id="rId11" o:title=""/>
          </v:shape>
          <o:OLEObject Type="Embed" ProgID="AcroExch.Document.7" ShapeID="_x0000_i1026" DrawAspect="Icon" ObjectID="_1410936497" r:id="rId12"/>
        </w:object>
      </w:r>
    </w:p>
    <w:p w:rsidR="006B4E1C" w:rsidRDefault="006B4E1C" w:rsidP="00474815"/>
    <w:p w:rsidR="006B4E1C" w:rsidRDefault="006B4E1C" w:rsidP="00474815"/>
    <w:p w:rsidR="006B4E1C" w:rsidRDefault="00EA10DA" w:rsidP="00474815">
      <w:r>
        <w:t>The key decision-points</w:t>
      </w:r>
      <w:r w:rsidR="006B4E1C">
        <w:t xml:space="preserve"> shown in this plan are:</w:t>
      </w:r>
    </w:p>
    <w:p w:rsidR="006B4E1C" w:rsidRDefault="006B4E1C" w:rsidP="006B4E1C">
      <w:pPr>
        <w:numPr>
          <w:ilvl w:val="0"/>
          <w:numId w:val="9"/>
        </w:numPr>
      </w:pPr>
      <w:r>
        <w:t>Ballot</w:t>
      </w:r>
      <w:r w:rsidR="00364F06">
        <w:t xml:space="preserve"> starts out of November meeting (Beginning of Dec,  allowing for editing and review time)</w:t>
      </w:r>
    </w:p>
    <w:p w:rsidR="00364F06" w:rsidRDefault="00364F06" w:rsidP="006B4E1C">
      <w:pPr>
        <w:numPr>
          <w:ilvl w:val="0"/>
          <w:numId w:val="9"/>
        </w:numPr>
      </w:pPr>
      <w:r>
        <w:t>802.11ad roll-in takes place during Initial WG ballot comment resolution period (Feb 2013)</w:t>
      </w:r>
      <w:proofErr w:type="gramStart"/>
      <w:r>
        <w:t>,  which</w:t>
      </w:r>
      <w:proofErr w:type="gramEnd"/>
      <w:r>
        <w:t xml:space="preserve"> means that D2 includes 802.11ad.</w:t>
      </w:r>
    </w:p>
    <w:p w:rsidR="00F672D0" w:rsidRDefault="00F672D0" w:rsidP="006B4E1C">
      <w:pPr>
        <w:numPr>
          <w:ilvl w:val="0"/>
          <w:numId w:val="9"/>
        </w:numPr>
      </w:pPr>
      <w:r>
        <w:t xml:space="preserve">EC conditional approval </w:t>
      </w:r>
      <w:r w:rsidR="00FB776F">
        <w:t xml:space="preserve">to start Sponsor Ballot </w:t>
      </w:r>
      <w:r>
        <w:t>is sought in the March 2014 plenary.   This forces the timing of the last-but-one WG ballot to start before this date to meet EC requirements on conditional approve (only one more ballot).</w:t>
      </w:r>
      <w:r w:rsidR="00FB776F">
        <w:t xml:space="preserve">  It allows the Fifth WG Recirc to be approved using the accelerated process.</w:t>
      </w:r>
    </w:p>
    <w:p w:rsidR="00364F06" w:rsidRDefault="00364F06" w:rsidP="006B4E1C">
      <w:pPr>
        <w:numPr>
          <w:ilvl w:val="0"/>
          <w:numId w:val="9"/>
        </w:numPr>
      </w:pPr>
      <w:r>
        <w:t>802.11ac roll-in takes place during Initial Sponsor (D5) ballot comment resolution period (March 2014)</w:t>
      </w:r>
      <w:r w:rsidR="00EA10DA">
        <w:t xml:space="preserve">, </w:t>
      </w:r>
      <w:r>
        <w:t>which means that D6 contains 802.11ac.</w:t>
      </w:r>
    </w:p>
    <w:p w:rsidR="00FB776F" w:rsidRDefault="00FB776F" w:rsidP="006B4E1C">
      <w:pPr>
        <w:numPr>
          <w:ilvl w:val="0"/>
          <w:numId w:val="9"/>
        </w:numPr>
      </w:pPr>
      <w:r>
        <w:t>EC conditional approval to send to RevCom is sought in the Nov 2014 plenary.   This forces a rather tight timing on the Second SB Recirc because the Third SB Recirc must be started before seeking conditional approval.</w:t>
      </w:r>
    </w:p>
    <w:p w:rsidR="00920CF9" w:rsidRDefault="00920CF9" w:rsidP="006B4E1C">
      <w:pPr>
        <w:numPr>
          <w:ilvl w:val="0"/>
          <w:numId w:val="9"/>
        </w:numPr>
      </w:pPr>
      <w:r>
        <w:t>No other amendments after 802.11ac are rolled in.</w:t>
      </w:r>
    </w:p>
    <w:p w:rsidR="004E2100" w:rsidRDefault="004E2100" w:rsidP="004E2100"/>
    <w:p w:rsidR="004E2100" w:rsidRDefault="004E2100" w:rsidP="004E2100">
      <w:r>
        <w:t>There is an alternate shown for the sponsor ballot, in which EC approval is sought by EC email ballot on the completed sponsor ballot.  The alternate does not prioritize completion of comment resolution to occur during an 802.11 session.</w:t>
      </w:r>
      <w:r w:rsidR="00812A60">
        <w:t xml:space="preserve">  The alternate allows for a more natural sequence of durations of comment resolution.</w:t>
      </w:r>
    </w:p>
    <w:p w:rsidR="004E2100" w:rsidRDefault="004E2100" w:rsidP="004E2100"/>
    <w:p w:rsidR="00364F06" w:rsidRDefault="00364F06" w:rsidP="00364F06"/>
    <w:p w:rsidR="00364F06" w:rsidRDefault="00EA10DA" w:rsidP="00364F06">
      <w:r>
        <w:t xml:space="preserve">Give these </w:t>
      </w:r>
      <w:proofErr w:type="gramStart"/>
      <w:r>
        <w:t>decisions,</w:t>
      </w:r>
      <w:proofErr w:type="gramEnd"/>
      <w:r>
        <w:t xml:space="preserve"> </w:t>
      </w:r>
      <w:r w:rsidR="00364F06">
        <w:t>we can fill in the blanks from the previous schedule thus:</w:t>
      </w:r>
    </w:p>
    <w:p w:rsidR="00364F06" w:rsidRPr="00474815" w:rsidRDefault="00364F06" w:rsidP="00364F06">
      <w:pPr>
        <w:numPr>
          <w:ilvl w:val="0"/>
          <w:numId w:val="8"/>
        </w:numPr>
      </w:pPr>
      <w:r w:rsidRPr="00474815">
        <w:t>20 July 2012 – 12 Sept 2012 – Call for Comment/Input</w:t>
      </w:r>
    </w:p>
    <w:p w:rsidR="00364F06" w:rsidRPr="00474815" w:rsidRDefault="00364F06" w:rsidP="00364F06">
      <w:pPr>
        <w:numPr>
          <w:ilvl w:val="0"/>
          <w:numId w:val="8"/>
        </w:numPr>
      </w:pPr>
      <w:r w:rsidRPr="00474815">
        <w:t>29-30 Aug 2012 – NesCom, SASB PAR Approval</w:t>
      </w:r>
    </w:p>
    <w:p w:rsidR="00364F06" w:rsidRPr="00474815" w:rsidRDefault="00364F06" w:rsidP="00364F06">
      <w:pPr>
        <w:numPr>
          <w:ilvl w:val="0"/>
          <w:numId w:val="8"/>
        </w:numPr>
      </w:pPr>
      <w:r w:rsidRPr="00474815">
        <w:t xml:space="preserve">Sept 2012 – Begin to process input </w:t>
      </w:r>
    </w:p>
    <w:p w:rsidR="00364F06" w:rsidRPr="00474815" w:rsidRDefault="00364F06" w:rsidP="00364F06">
      <w:pPr>
        <w:numPr>
          <w:ilvl w:val="0"/>
          <w:numId w:val="8"/>
        </w:numPr>
      </w:pPr>
      <w:r w:rsidRPr="00474815">
        <w:t>Sept 2012 – 11aa, 11ae integration</w:t>
      </w:r>
    </w:p>
    <w:p w:rsidR="00364F06" w:rsidRPr="00474815" w:rsidRDefault="00364F06" w:rsidP="00364F06">
      <w:pPr>
        <w:numPr>
          <w:ilvl w:val="0"/>
          <w:numId w:val="8"/>
        </w:numPr>
      </w:pPr>
      <w:r>
        <w:t>Nov/Dec 2012</w:t>
      </w:r>
      <w:r w:rsidRPr="00474815">
        <w:t xml:space="preserve"> – First WG Letter ballot  </w:t>
      </w:r>
      <w:r>
        <w:t>(without 802.11ad)</w:t>
      </w:r>
    </w:p>
    <w:p w:rsidR="00364F06" w:rsidRPr="00474815" w:rsidRDefault="00CC6EB3" w:rsidP="00364F06">
      <w:pPr>
        <w:numPr>
          <w:ilvl w:val="0"/>
          <w:numId w:val="8"/>
        </w:numPr>
      </w:pPr>
      <w:r>
        <w:t>Jan 2013</w:t>
      </w:r>
      <w:r w:rsidR="00364F06" w:rsidRPr="00474815">
        <w:t xml:space="preserve"> – March 2013  – 11ad integration – March/May ballot</w:t>
      </w:r>
    </w:p>
    <w:p w:rsidR="00364F06" w:rsidRDefault="00812A60" w:rsidP="00364F06">
      <w:pPr>
        <w:numPr>
          <w:ilvl w:val="0"/>
          <w:numId w:val="8"/>
        </w:numPr>
      </w:pPr>
      <w:r>
        <w:t>Feb 2014</w:t>
      </w:r>
      <w:r w:rsidR="00364F06" w:rsidRPr="00474815">
        <w:t xml:space="preserve"> – Mandatory Draft Review</w:t>
      </w:r>
    </w:p>
    <w:p w:rsidR="00364F06" w:rsidRPr="00474815" w:rsidRDefault="00812A60" w:rsidP="00364F06">
      <w:pPr>
        <w:numPr>
          <w:ilvl w:val="0"/>
          <w:numId w:val="8"/>
        </w:numPr>
      </w:pPr>
      <w:r>
        <w:t>Feb/March 2014</w:t>
      </w:r>
      <w:r w:rsidR="00364F06" w:rsidRPr="00474815">
        <w:t xml:space="preserve"> – Form Sponsor Pool (45 days) </w:t>
      </w:r>
    </w:p>
    <w:p w:rsidR="00812A60" w:rsidRPr="00474815" w:rsidRDefault="00812A60" w:rsidP="00812A60">
      <w:pPr>
        <w:numPr>
          <w:ilvl w:val="0"/>
          <w:numId w:val="8"/>
        </w:numPr>
      </w:pPr>
      <w:r>
        <w:t>March 2014 – EC conditional approval to go to sponsor ballot</w:t>
      </w:r>
    </w:p>
    <w:p w:rsidR="00364F06" w:rsidRPr="00474815" w:rsidRDefault="00812A60" w:rsidP="00364F06">
      <w:pPr>
        <w:numPr>
          <w:ilvl w:val="0"/>
          <w:numId w:val="8"/>
        </w:numPr>
      </w:pPr>
      <w:r>
        <w:t>April/May</w:t>
      </w:r>
      <w:r w:rsidR="00CC6EB3">
        <w:t xml:space="preserve"> 2014</w:t>
      </w:r>
      <w:r>
        <w:t xml:space="preserve"> – Initial Sponsor Ballot</w:t>
      </w:r>
    </w:p>
    <w:p w:rsidR="00364F06" w:rsidRPr="00474815" w:rsidRDefault="00812A60" w:rsidP="00364F06">
      <w:pPr>
        <w:numPr>
          <w:ilvl w:val="0"/>
          <w:numId w:val="8"/>
        </w:numPr>
      </w:pPr>
      <w:r>
        <w:t>June/July</w:t>
      </w:r>
      <w:r w:rsidR="00364F06" w:rsidRPr="00474815">
        <w:t xml:space="preserve"> 2014 – 11ac integration</w:t>
      </w:r>
    </w:p>
    <w:p w:rsidR="00364F06" w:rsidRPr="00474815" w:rsidRDefault="00920CF9" w:rsidP="00364F06">
      <w:pPr>
        <w:numPr>
          <w:ilvl w:val="0"/>
          <w:numId w:val="8"/>
        </w:numPr>
      </w:pPr>
      <w:r>
        <w:t>Nov 2014 (Alternate: Jan/Feb 2015)</w:t>
      </w:r>
      <w:r w:rsidR="00364F06" w:rsidRPr="00474815">
        <w:t xml:space="preserve"> – WG/EC Final Approval</w:t>
      </w:r>
    </w:p>
    <w:p w:rsidR="00364F06" w:rsidRDefault="00364F06" w:rsidP="00364F06">
      <w:pPr>
        <w:numPr>
          <w:ilvl w:val="0"/>
          <w:numId w:val="8"/>
        </w:numPr>
      </w:pPr>
      <w:r w:rsidRPr="00474815">
        <w:t>March 2015 – RevCom/SASB Approval</w:t>
      </w:r>
    </w:p>
    <w:p w:rsidR="00364F06" w:rsidRDefault="00364F06" w:rsidP="00364F06"/>
    <w:p w:rsidR="00977709" w:rsidRDefault="00977709" w:rsidP="00364F06"/>
    <w:p w:rsidR="00977709" w:rsidRDefault="00977709" w:rsidP="00977709">
      <w:pPr>
        <w:pStyle w:val="Heading1"/>
      </w:pPr>
      <w:r>
        <w:t>Jan 2013 WG Initial Ballot</w:t>
      </w:r>
    </w:p>
    <w:p w:rsidR="00CD3A1B" w:rsidRDefault="00CD3A1B" w:rsidP="00CD3A1B"/>
    <w:p w:rsidR="00CD3A1B" w:rsidRPr="00CD3A1B" w:rsidRDefault="00CD3A1B" w:rsidP="00CD3A1B">
      <w:r>
        <w:object w:dxaOrig="1531" w:dyaOrig="991">
          <v:shape id="_x0000_i1027" type="#_x0000_t75" style="width:76.5pt;height:49.5pt" o:ole="">
            <v:imagedata r:id="rId13" o:title=""/>
          </v:shape>
          <o:OLEObject Type="Embed" ProgID="AcroExch.Document.7" ShapeID="_x0000_i1027" DrawAspect="Icon" ObjectID="_1410936498" r:id="rId14"/>
        </w:object>
      </w:r>
      <w:r>
        <w:object w:dxaOrig="1531" w:dyaOrig="991">
          <v:shape id="_x0000_i1028" type="#_x0000_t75" style="width:76.5pt;height:49.5pt" o:ole="">
            <v:imagedata r:id="rId15" o:title=""/>
          </v:shape>
          <o:OLEObject Type="Embed" ProgID="MSProject.Project.9" ShapeID="_x0000_i1028" DrawAspect="Icon" ObjectID="_1410936499" r:id="rId16">
            <o:FieldCodes>\s</o:FieldCodes>
          </o:OLEObject>
        </w:object>
      </w:r>
      <w:bookmarkStart w:id="0" w:name="_GoBack"/>
      <w:bookmarkEnd w:id="0"/>
    </w:p>
    <w:p w:rsidR="00977709" w:rsidRDefault="00977709" w:rsidP="00977709"/>
    <w:p w:rsidR="00977709" w:rsidRDefault="00977709" w:rsidP="00977709">
      <w:r>
        <w:t>The second analysis and set of files is based on a Jan 2013 initial working group ballot.</w:t>
      </w:r>
    </w:p>
    <w:p w:rsidR="00977709" w:rsidRDefault="00977709" w:rsidP="00977709">
      <w:r>
        <w:t>The main adjustments in the WG ballot phase are:</w:t>
      </w:r>
    </w:p>
    <w:p w:rsidR="00977709" w:rsidRDefault="00977709" w:rsidP="00977709">
      <w:pPr>
        <w:pStyle w:val="ListParagraph"/>
        <w:numPr>
          <w:ilvl w:val="0"/>
          <w:numId w:val="10"/>
        </w:numPr>
      </w:pPr>
      <w:r>
        <w:t>WG ballot starts in Jan 2013</w:t>
      </w:r>
    </w:p>
    <w:p w:rsidR="00977709" w:rsidRDefault="00977709" w:rsidP="00977709">
      <w:pPr>
        <w:pStyle w:val="ListParagraph"/>
        <w:numPr>
          <w:ilvl w:val="0"/>
          <w:numId w:val="10"/>
        </w:numPr>
      </w:pPr>
      <w:r>
        <w:t>Duration of WG ballot initial comment resolution increased to match the pre-ballot comment resolution phase.   The rationale here is that similar number of comments are expe</w:t>
      </w:r>
      <w:r w:rsidR="00BE3A4A">
        <w:t>cts (based on REVmb experience)</w:t>
      </w:r>
      <w:r>
        <w:t xml:space="preserve"> and there’s no reason we can resolve them twice as fast as in the pre-ballot phase.</w:t>
      </w:r>
    </w:p>
    <w:p w:rsidR="00977709" w:rsidRDefault="00977709" w:rsidP="00977709">
      <w:pPr>
        <w:pStyle w:val="ListParagraph"/>
        <w:numPr>
          <w:ilvl w:val="0"/>
          <w:numId w:val="10"/>
        </w:numPr>
      </w:pPr>
      <w:r>
        <w:t>We have mitigated these increases by removing one WG ballot recirculation.  Whether this is a reasonable act</w:t>
      </w:r>
      <w:r w:rsidR="00BE3A4A">
        <w:t xml:space="preserve"> or not,</w:t>
      </w:r>
      <w:r>
        <w:t xml:space="preserve"> only time will tell.</w:t>
      </w:r>
    </w:p>
    <w:p w:rsidR="00977709" w:rsidRDefault="00977709" w:rsidP="00977709"/>
    <w:p w:rsidR="00977709" w:rsidRDefault="00977709" w:rsidP="00977709"/>
    <w:p w:rsidR="00977709" w:rsidRDefault="00977709" w:rsidP="00977709">
      <w:r>
        <w:t>The Sponsor ballot phase is divided into three options:</w:t>
      </w:r>
    </w:p>
    <w:p w:rsidR="00977709" w:rsidRDefault="00977709" w:rsidP="00977709">
      <w:pPr>
        <w:pStyle w:val="ListParagraph"/>
        <w:numPr>
          <w:ilvl w:val="0"/>
          <w:numId w:val="11"/>
        </w:numPr>
      </w:pPr>
      <w:r>
        <w:t>Option 1 – EC conditional approval</w:t>
      </w:r>
      <w:r w:rsidR="00BE3A4A">
        <w:t xml:space="preserve"> in Nov 2014,  RevCom a</w:t>
      </w:r>
      <w:r>
        <w:t>pproval</w:t>
      </w:r>
      <w:r w:rsidR="00BE3A4A">
        <w:t xml:space="preserve"> in March 2015</w:t>
      </w:r>
    </w:p>
    <w:p w:rsidR="00BE3A4A" w:rsidRDefault="00BE3A4A" w:rsidP="00977709">
      <w:pPr>
        <w:pStyle w:val="ListParagraph"/>
        <w:numPr>
          <w:ilvl w:val="0"/>
          <w:numId w:val="11"/>
        </w:numPr>
      </w:pPr>
      <w:r>
        <w:t>Option 2 – EC approval by ballot in Feb 2015, RevCom approval in Feb 2015</w:t>
      </w:r>
      <w:r w:rsidR="009E680C">
        <w:t>.  Option 2 relaxes some comment resolution timing constraints by not targeting completion of resolution to coincide with the end of 802.11 sessions.</w:t>
      </w:r>
    </w:p>
    <w:p w:rsidR="00BE3A4A" w:rsidRDefault="00BE3A4A" w:rsidP="00977709">
      <w:pPr>
        <w:pStyle w:val="ListParagraph"/>
        <w:numPr>
          <w:ilvl w:val="0"/>
          <w:numId w:val="11"/>
        </w:numPr>
      </w:pPr>
      <w:r>
        <w:t xml:space="preserve">Option 3 – EC conditional approval in March 2015, RevCom approval in June 2015.  Option 3 </w:t>
      </w:r>
      <w:r w:rsidR="00D40475">
        <w:t xml:space="preserve">increases the </w:t>
      </w:r>
      <w:r>
        <w:t xml:space="preserve">time to resolve comments after the 802.11ac roll-in </w:t>
      </w:r>
      <w:r w:rsidR="00D40475">
        <w:t>to match the time allowed for the 802.11ad roll-in.   This requires an extra session of comment resolution.</w:t>
      </w:r>
    </w:p>
    <w:p w:rsidR="00BE3A4A" w:rsidRDefault="00BE3A4A" w:rsidP="00BE3A4A"/>
    <w:p w:rsidR="00BE3A4A" w:rsidRDefault="00BE3A4A" w:rsidP="00BE3A4A"/>
    <w:p w:rsidR="00BE3A4A" w:rsidRDefault="00BE3A4A" w:rsidP="00BE3A4A">
      <w:r>
        <w:lastRenderedPageBreak/>
        <w:t>It is the opinion of the author that Option 3 is the most reasonable.  Clearly there are a whole bunch of unknowns that affect the actua</w:t>
      </w:r>
      <w:r w:rsidR="00D40475">
        <w:t xml:space="preserve">l date, </w:t>
      </w:r>
      <w:r>
        <w:t>including the productivity of our commenters and those resolving comments.</w:t>
      </w:r>
    </w:p>
    <w:p w:rsidR="00BE3A4A" w:rsidRDefault="00BE3A4A" w:rsidP="00BE3A4A"/>
    <w:p w:rsidR="00BE3A4A" w:rsidRDefault="00BE3A4A" w:rsidP="00BE3A4A">
      <w:pPr>
        <w:pStyle w:val="Heading2"/>
      </w:pPr>
      <w:r>
        <w:t>Option 1</w:t>
      </w:r>
    </w:p>
    <w:p w:rsidR="00BE3A4A" w:rsidRDefault="00BE3A4A" w:rsidP="00BE3A4A">
      <w:r>
        <w:t>The detailed dates are as follows:</w:t>
      </w:r>
    </w:p>
    <w:p w:rsidR="00BE3A4A" w:rsidRPr="00474815" w:rsidRDefault="00BE3A4A" w:rsidP="00BE3A4A">
      <w:pPr>
        <w:numPr>
          <w:ilvl w:val="0"/>
          <w:numId w:val="8"/>
        </w:numPr>
      </w:pPr>
      <w:r w:rsidRPr="00474815">
        <w:t>20 July 2012 – 12 Sept 2012 – Call for Comment/Input</w:t>
      </w:r>
    </w:p>
    <w:p w:rsidR="00BE3A4A" w:rsidRPr="00474815" w:rsidRDefault="00BE3A4A" w:rsidP="00BE3A4A">
      <w:pPr>
        <w:numPr>
          <w:ilvl w:val="0"/>
          <w:numId w:val="8"/>
        </w:numPr>
      </w:pPr>
      <w:r w:rsidRPr="00474815">
        <w:t>29-30 Aug 2012 – NesCom, SASB PAR Approval</w:t>
      </w:r>
    </w:p>
    <w:p w:rsidR="00BE3A4A" w:rsidRPr="00474815" w:rsidRDefault="00BE3A4A" w:rsidP="00BE3A4A">
      <w:pPr>
        <w:numPr>
          <w:ilvl w:val="0"/>
          <w:numId w:val="8"/>
        </w:numPr>
      </w:pPr>
      <w:r w:rsidRPr="00474815">
        <w:t xml:space="preserve">Sept 2012 – Begin to process input </w:t>
      </w:r>
    </w:p>
    <w:p w:rsidR="00BE3A4A" w:rsidRPr="00474815" w:rsidRDefault="00BE3A4A" w:rsidP="00BE3A4A">
      <w:pPr>
        <w:numPr>
          <w:ilvl w:val="0"/>
          <w:numId w:val="8"/>
        </w:numPr>
      </w:pPr>
      <w:r w:rsidRPr="00474815">
        <w:t>Sept 2012 – 11aa, 11ae integration</w:t>
      </w:r>
    </w:p>
    <w:p w:rsidR="00BE3A4A" w:rsidRPr="00474815" w:rsidRDefault="009E680C" w:rsidP="00BE3A4A">
      <w:pPr>
        <w:numPr>
          <w:ilvl w:val="0"/>
          <w:numId w:val="8"/>
        </w:numPr>
      </w:pPr>
      <w:r>
        <w:t>Feb/Mar 2013</w:t>
      </w:r>
      <w:r w:rsidR="00BE3A4A" w:rsidRPr="00474815">
        <w:t xml:space="preserve"> – First WG Letter ballot  </w:t>
      </w:r>
      <w:r w:rsidR="00BE3A4A">
        <w:t>(without 802.11ad)</w:t>
      </w:r>
    </w:p>
    <w:p w:rsidR="00BE3A4A" w:rsidRPr="00474815" w:rsidRDefault="009E680C" w:rsidP="00BE3A4A">
      <w:pPr>
        <w:numPr>
          <w:ilvl w:val="0"/>
          <w:numId w:val="8"/>
        </w:numPr>
      </w:pPr>
      <w:r>
        <w:t xml:space="preserve">Mar/Apr </w:t>
      </w:r>
      <w:r w:rsidR="00BE3A4A" w:rsidRPr="00474815">
        <w:t>2013  – 11a</w:t>
      </w:r>
      <w:r>
        <w:t>d integration</w:t>
      </w:r>
    </w:p>
    <w:p w:rsidR="00BE3A4A" w:rsidRDefault="00BE3A4A" w:rsidP="00BE3A4A">
      <w:pPr>
        <w:numPr>
          <w:ilvl w:val="0"/>
          <w:numId w:val="8"/>
        </w:numPr>
      </w:pPr>
      <w:r>
        <w:t>Feb 2014</w:t>
      </w:r>
      <w:r w:rsidRPr="00474815">
        <w:t xml:space="preserve"> – Mandatory Draft Review</w:t>
      </w:r>
    </w:p>
    <w:p w:rsidR="00BE3A4A" w:rsidRPr="00474815" w:rsidRDefault="00BE3A4A" w:rsidP="00BE3A4A">
      <w:pPr>
        <w:numPr>
          <w:ilvl w:val="0"/>
          <w:numId w:val="8"/>
        </w:numPr>
      </w:pPr>
      <w:r>
        <w:t>Feb/March 2014</w:t>
      </w:r>
      <w:r w:rsidRPr="00474815">
        <w:t xml:space="preserve"> – Form Sponsor Pool (45 days) </w:t>
      </w:r>
    </w:p>
    <w:p w:rsidR="00BE3A4A" w:rsidRPr="00474815" w:rsidRDefault="00BE3A4A" w:rsidP="00BE3A4A">
      <w:pPr>
        <w:numPr>
          <w:ilvl w:val="0"/>
          <w:numId w:val="8"/>
        </w:numPr>
      </w:pPr>
      <w:r>
        <w:t>March 2014 – EC conditional approval to go to sponsor ballot</w:t>
      </w:r>
    </w:p>
    <w:p w:rsidR="00BE3A4A" w:rsidRPr="00474815" w:rsidRDefault="00BE3A4A" w:rsidP="00BE3A4A">
      <w:pPr>
        <w:numPr>
          <w:ilvl w:val="0"/>
          <w:numId w:val="8"/>
        </w:numPr>
      </w:pPr>
      <w:r>
        <w:t>April/May 2014 – Initial Sponsor Ballot</w:t>
      </w:r>
    </w:p>
    <w:p w:rsidR="00BE3A4A" w:rsidRPr="00474815" w:rsidRDefault="00BE3A4A" w:rsidP="00BE3A4A">
      <w:pPr>
        <w:numPr>
          <w:ilvl w:val="0"/>
          <w:numId w:val="8"/>
        </w:numPr>
      </w:pPr>
      <w:r>
        <w:t>June/July</w:t>
      </w:r>
      <w:r w:rsidRPr="00474815">
        <w:t xml:space="preserve"> 2014 – 11ac integration</w:t>
      </w:r>
    </w:p>
    <w:p w:rsidR="00BE3A4A" w:rsidRPr="00474815" w:rsidRDefault="00BE3A4A" w:rsidP="00BE3A4A">
      <w:pPr>
        <w:numPr>
          <w:ilvl w:val="0"/>
          <w:numId w:val="8"/>
        </w:numPr>
      </w:pPr>
      <w:r>
        <w:t>No</w:t>
      </w:r>
      <w:r w:rsidR="009E680C">
        <w:t>v 2014  – EC conditional approval to go to RevCom</w:t>
      </w:r>
    </w:p>
    <w:p w:rsidR="00BE3A4A" w:rsidRDefault="00BE3A4A" w:rsidP="00BE3A4A">
      <w:pPr>
        <w:numPr>
          <w:ilvl w:val="0"/>
          <w:numId w:val="8"/>
        </w:numPr>
      </w:pPr>
      <w:r w:rsidRPr="00474815">
        <w:t>March 2015 – RevCom/SASB Approval</w:t>
      </w:r>
    </w:p>
    <w:p w:rsidR="00BE3A4A" w:rsidRDefault="00BE3A4A" w:rsidP="00BE3A4A"/>
    <w:p w:rsidR="009E680C" w:rsidRDefault="009E680C" w:rsidP="009E680C">
      <w:pPr>
        <w:pStyle w:val="Heading2"/>
      </w:pPr>
      <w:r>
        <w:t>Option 2</w:t>
      </w:r>
    </w:p>
    <w:p w:rsidR="009E680C" w:rsidRDefault="009E680C" w:rsidP="009E680C">
      <w:r>
        <w:t>The detailed dates are as follows:</w:t>
      </w:r>
    </w:p>
    <w:p w:rsidR="009E680C" w:rsidRPr="00474815" w:rsidRDefault="009E680C" w:rsidP="009E680C">
      <w:pPr>
        <w:numPr>
          <w:ilvl w:val="0"/>
          <w:numId w:val="8"/>
        </w:numPr>
      </w:pPr>
      <w:r w:rsidRPr="00474815">
        <w:t>20 July 2012 – 12 Sept 2012 – Call for Comment/Input</w:t>
      </w:r>
    </w:p>
    <w:p w:rsidR="009E680C" w:rsidRPr="00474815" w:rsidRDefault="009E680C" w:rsidP="009E680C">
      <w:pPr>
        <w:numPr>
          <w:ilvl w:val="0"/>
          <w:numId w:val="8"/>
        </w:numPr>
      </w:pPr>
      <w:r w:rsidRPr="00474815">
        <w:t>29-30 Aug 2012 – NesCom, SASB PAR Approval</w:t>
      </w:r>
    </w:p>
    <w:p w:rsidR="009E680C" w:rsidRPr="00474815" w:rsidRDefault="009E680C" w:rsidP="009E680C">
      <w:pPr>
        <w:numPr>
          <w:ilvl w:val="0"/>
          <w:numId w:val="8"/>
        </w:numPr>
      </w:pPr>
      <w:r w:rsidRPr="00474815">
        <w:t xml:space="preserve">Sept 2012 – Begin to process input </w:t>
      </w:r>
    </w:p>
    <w:p w:rsidR="009E680C" w:rsidRPr="00474815" w:rsidRDefault="009E680C" w:rsidP="009E680C">
      <w:pPr>
        <w:numPr>
          <w:ilvl w:val="0"/>
          <w:numId w:val="8"/>
        </w:numPr>
      </w:pPr>
      <w:r w:rsidRPr="00474815">
        <w:t>Sept 2012 – 11aa, 11ae integration</w:t>
      </w:r>
    </w:p>
    <w:p w:rsidR="009E680C" w:rsidRPr="00474815" w:rsidRDefault="009E680C" w:rsidP="009E680C">
      <w:pPr>
        <w:numPr>
          <w:ilvl w:val="0"/>
          <w:numId w:val="8"/>
        </w:numPr>
      </w:pPr>
      <w:r>
        <w:t>Feb/Mar 2013</w:t>
      </w:r>
      <w:r w:rsidRPr="00474815">
        <w:t xml:space="preserve"> – First WG Letter ballot  </w:t>
      </w:r>
      <w:r>
        <w:t>(without 802.11ad)</w:t>
      </w:r>
    </w:p>
    <w:p w:rsidR="009E680C" w:rsidRPr="00474815" w:rsidRDefault="009E680C" w:rsidP="009E680C">
      <w:pPr>
        <w:numPr>
          <w:ilvl w:val="0"/>
          <w:numId w:val="8"/>
        </w:numPr>
      </w:pPr>
      <w:r>
        <w:t xml:space="preserve">Mar/Apr </w:t>
      </w:r>
      <w:r w:rsidRPr="00474815">
        <w:t>2013  – 11a</w:t>
      </w:r>
      <w:r>
        <w:t>d integration</w:t>
      </w:r>
    </w:p>
    <w:p w:rsidR="009E680C" w:rsidRDefault="009E680C" w:rsidP="009E680C">
      <w:pPr>
        <w:numPr>
          <w:ilvl w:val="0"/>
          <w:numId w:val="8"/>
        </w:numPr>
      </w:pPr>
      <w:r>
        <w:t>Feb 2014</w:t>
      </w:r>
      <w:r w:rsidRPr="00474815">
        <w:t xml:space="preserve"> – Mandatory Draft Review</w:t>
      </w:r>
    </w:p>
    <w:p w:rsidR="009E680C" w:rsidRPr="00474815" w:rsidRDefault="009E680C" w:rsidP="009E680C">
      <w:pPr>
        <w:numPr>
          <w:ilvl w:val="0"/>
          <w:numId w:val="8"/>
        </w:numPr>
      </w:pPr>
      <w:r>
        <w:t>Feb/March 2014</w:t>
      </w:r>
      <w:r w:rsidRPr="00474815">
        <w:t xml:space="preserve"> – Form Sponsor Pool (45 days) </w:t>
      </w:r>
    </w:p>
    <w:p w:rsidR="009E680C" w:rsidRPr="00474815" w:rsidRDefault="009E680C" w:rsidP="009E680C">
      <w:pPr>
        <w:numPr>
          <w:ilvl w:val="0"/>
          <w:numId w:val="8"/>
        </w:numPr>
      </w:pPr>
      <w:r>
        <w:t>March 2014 – EC conditional approval to go to sponsor ballot</w:t>
      </w:r>
    </w:p>
    <w:p w:rsidR="009E680C" w:rsidRPr="00474815" w:rsidRDefault="009E680C" w:rsidP="009E680C">
      <w:pPr>
        <w:numPr>
          <w:ilvl w:val="0"/>
          <w:numId w:val="8"/>
        </w:numPr>
      </w:pPr>
      <w:r>
        <w:t>April/May 2014 – Initial Sponsor Ballot</w:t>
      </w:r>
    </w:p>
    <w:p w:rsidR="009E680C" w:rsidRPr="00474815" w:rsidRDefault="009E680C" w:rsidP="009E680C">
      <w:pPr>
        <w:numPr>
          <w:ilvl w:val="0"/>
          <w:numId w:val="8"/>
        </w:numPr>
      </w:pPr>
      <w:r>
        <w:t>June/July</w:t>
      </w:r>
      <w:r w:rsidRPr="00474815">
        <w:t xml:space="preserve"> 2014 – 11ac integration</w:t>
      </w:r>
    </w:p>
    <w:p w:rsidR="009E680C" w:rsidRPr="00474815" w:rsidRDefault="009E680C" w:rsidP="009E680C">
      <w:pPr>
        <w:numPr>
          <w:ilvl w:val="0"/>
          <w:numId w:val="8"/>
        </w:numPr>
      </w:pPr>
      <w:r>
        <w:t>Feb 2015</w:t>
      </w:r>
      <w:r>
        <w:t xml:space="preserve">  –</w:t>
      </w:r>
      <w:r>
        <w:t xml:space="preserve"> EC </w:t>
      </w:r>
      <w:r>
        <w:t>approval to go to RevCom</w:t>
      </w:r>
    </w:p>
    <w:p w:rsidR="009E680C" w:rsidRDefault="009E680C" w:rsidP="009E680C">
      <w:pPr>
        <w:numPr>
          <w:ilvl w:val="0"/>
          <w:numId w:val="8"/>
        </w:numPr>
      </w:pPr>
      <w:r w:rsidRPr="00474815">
        <w:t>March 2015 – RevCom/SASB Approval</w:t>
      </w:r>
    </w:p>
    <w:p w:rsidR="009E680C" w:rsidRDefault="009E680C" w:rsidP="00BE3A4A"/>
    <w:p w:rsidR="00D40475" w:rsidRDefault="00D40475" w:rsidP="00BE3A4A"/>
    <w:p w:rsidR="00D40475" w:rsidRDefault="00D40475" w:rsidP="00D40475">
      <w:pPr>
        <w:pStyle w:val="Heading2"/>
      </w:pPr>
      <w:r>
        <w:t>Option 3</w:t>
      </w:r>
    </w:p>
    <w:p w:rsidR="00D40475" w:rsidRDefault="00D40475" w:rsidP="00D40475">
      <w:r>
        <w:t>The detailed dates are as follows:</w:t>
      </w:r>
    </w:p>
    <w:p w:rsidR="00D40475" w:rsidRPr="00474815" w:rsidRDefault="00D40475" w:rsidP="00D40475">
      <w:pPr>
        <w:numPr>
          <w:ilvl w:val="0"/>
          <w:numId w:val="8"/>
        </w:numPr>
      </w:pPr>
      <w:r w:rsidRPr="00474815">
        <w:t>20 July 2012 – 12 Sept 2012 – Call for Comment/Input</w:t>
      </w:r>
    </w:p>
    <w:p w:rsidR="00D40475" w:rsidRPr="00474815" w:rsidRDefault="00D40475" w:rsidP="00D40475">
      <w:pPr>
        <w:numPr>
          <w:ilvl w:val="0"/>
          <w:numId w:val="8"/>
        </w:numPr>
      </w:pPr>
      <w:r w:rsidRPr="00474815">
        <w:t>29-30 Aug 2012 – NesCom, SASB PAR Approval</w:t>
      </w:r>
    </w:p>
    <w:p w:rsidR="00D40475" w:rsidRPr="00474815" w:rsidRDefault="00D40475" w:rsidP="00D40475">
      <w:pPr>
        <w:numPr>
          <w:ilvl w:val="0"/>
          <w:numId w:val="8"/>
        </w:numPr>
      </w:pPr>
      <w:r w:rsidRPr="00474815">
        <w:t xml:space="preserve">Sept 2012 – Begin to process input </w:t>
      </w:r>
    </w:p>
    <w:p w:rsidR="00D40475" w:rsidRPr="00474815" w:rsidRDefault="00D40475" w:rsidP="00D40475">
      <w:pPr>
        <w:numPr>
          <w:ilvl w:val="0"/>
          <w:numId w:val="8"/>
        </w:numPr>
      </w:pPr>
      <w:r w:rsidRPr="00474815">
        <w:t>Sept 2012 – 11aa, 11ae integration</w:t>
      </w:r>
    </w:p>
    <w:p w:rsidR="00D40475" w:rsidRPr="00474815" w:rsidRDefault="00D40475" w:rsidP="00D40475">
      <w:pPr>
        <w:numPr>
          <w:ilvl w:val="0"/>
          <w:numId w:val="8"/>
        </w:numPr>
      </w:pPr>
      <w:r>
        <w:t>Feb/Mar 2013</w:t>
      </w:r>
      <w:r w:rsidRPr="00474815">
        <w:t xml:space="preserve"> – First WG Letter ballot  </w:t>
      </w:r>
      <w:r>
        <w:t>(without 802.11ad)</w:t>
      </w:r>
    </w:p>
    <w:p w:rsidR="00D40475" w:rsidRPr="00474815" w:rsidRDefault="00D40475" w:rsidP="00D40475">
      <w:pPr>
        <w:numPr>
          <w:ilvl w:val="0"/>
          <w:numId w:val="8"/>
        </w:numPr>
      </w:pPr>
      <w:r>
        <w:t xml:space="preserve">Mar/Apr </w:t>
      </w:r>
      <w:r w:rsidRPr="00474815">
        <w:t>2013  – 11a</w:t>
      </w:r>
      <w:r>
        <w:t>d integration</w:t>
      </w:r>
    </w:p>
    <w:p w:rsidR="00D40475" w:rsidRDefault="00D40475" w:rsidP="00D40475">
      <w:pPr>
        <w:numPr>
          <w:ilvl w:val="0"/>
          <w:numId w:val="8"/>
        </w:numPr>
      </w:pPr>
      <w:r>
        <w:t>Feb 2014</w:t>
      </w:r>
      <w:r w:rsidRPr="00474815">
        <w:t xml:space="preserve"> – Mandatory Draft Review</w:t>
      </w:r>
    </w:p>
    <w:p w:rsidR="00D40475" w:rsidRPr="00474815" w:rsidRDefault="00D40475" w:rsidP="00D40475">
      <w:pPr>
        <w:numPr>
          <w:ilvl w:val="0"/>
          <w:numId w:val="8"/>
        </w:numPr>
      </w:pPr>
      <w:r>
        <w:t>Feb/March 2014</w:t>
      </w:r>
      <w:r w:rsidRPr="00474815">
        <w:t xml:space="preserve"> – Form Sponsor Pool (45 days) </w:t>
      </w:r>
    </w:p>
    <w:p w:rsidR="00D40475" w:rsidRPr="00474815" w:rsidRDefault="00D40475" w:rsidP="00D40475">
      <w:pPr>
        <w:numPr>
          <w:ilvl w:val="0"/>
          <w:numId w:val="8"/>
        </w:numPr>
      </w:pPr>
      <w:r>
        <w:lastRenderedPageBreak/>
        <w:t>March 2014 – EC conditional approval to go to sponsor ballot</w:t>
      </w:r>
    </w:p>
    <w:p w:rsidR="00D40475" w:rsidRPr="00474815" w:rsidRDefault="00D40475" w:rsidP="00D40475">
      <w:pPr>
        <w:numPr>
          <w:ilvl w:val="0"/>
          <w:numId w:val="8"/>
        </w:numPr>
      </w:pPr>
      <w:r>
        <w:t>April/May 2014 – Initial Sponsor Ballot</w:t>
      </w:r>
    </w:p>
    <w:p w:rsidR="00D40475" w:rsidRPr="00474815" w:rsidRDefault="00D40475" w:rsidP="00D40475">
      <w:pPr>
        <w:numPr>
          <w:ilvl w:val="0"/>
          <w:numId w:val="8"/>
        </w:numPr>
      </w:pPr>
      <w:r>
        <w:t>June/July</w:t>
      </w:r>
      <w:r w:rsidRPr="00474815">
        <w:t xml:space="preserve"> 2014 – 11ac integration</w:t>
      </w:r>
    </w:p>
    <w:p w:rsidR="00D40475" w:rsidRPr="00474815" w:rsidRDefault="00D40475" w:rsidP="00D40475">
      <w:pPr>
        <w:numPr>
          <w:ilvl w:val="0"/>
          <w:numId w:val="8"/>
        </w:numPr>
      </w:pPr>
      <w:r>
        <w:t>March 2015</w:t>
      </w:r>
      <w:r>
        <w:t xml:space="preserve">  – EC conditional approval to go to RevCom</w:t>
      </w:r>
    </w:p>
    <w:p w:rsidR="00D40475" w:rsidRDefault="00D40475" w:rsidP="00D40475">
      <w:pPr>
        <w:numPr>
          <w:ilvl w:val="0"/>
          <w:numId w:val="8"/>
        </w:numPr>
      </w:pPr>
      <w:r>
        <w:t>June</w:t>
      </w:r>
      <w:r w:rsidRPr="00474815">
        <w:t xml:space="preserve"> 2015 – RevCom/SASB Approval</w:t>
      </w:r>
    </w:p>
    <w:p w:rsidR="00D40475" w:rsidRPr="00977709" w:rsidRDefault="00D40475" w:rsidP="00BE3A4A"/>
    <w:sectPr w:rsidR="00D40475" w:rsidRPr="0097770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D0" w:rsidRDefault="00616BD0">
      <w:r>
        <w:separator/>
      </w:r>
    </w:p>
  </w:endnote>
  <w:endnote w:type="continuationSeparator" w:id="0">
    <w:p w:rsidR="00616BD0" w:rsidRDefault="0061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21" w:rsidRDefault="00EA4B67">
    <w:pPr>
      <w:pStyle w:val="Footer"/>
      <w:tabs>
        <w:tab w:val="clear" w:pos="6480"/>
        <w:tab w:val="center" w:pos="4680"/>
        <w:tab w:val="right" w:pos="9360"/>
      </w:tabs>
    </w:pPr>
    <w:fldSimple w:instr=" SUBJECT  \* MERGEFORMAT ">
      <w:r w:rsidR="00AA5921">
        <w:t>Submission</w:t>
      </w:r>
    </w:fldSimple>
    <w:r w:rsidR="00AA5921">
      <w:tab/>
      <w:t xml:space="preserve">page </w:t>
    </w:r>
    <w:r w:rsidR="00AA5921">
      <w:fldChar w:fldCharType="begin"/>
    </w:r>
    <w:r w:rsidR="00AA5921">
      <w:instrText xml:space="preserve">page </w:instrText>
    </w:r>
    <w:r w:rsidR="00AA5921">
      <w:fldChar w:fldCharType="separate"/>
    </w:r>
    <w:r w:rsidR="00CD3A1B">
      <w:rPr>
        <w:noProof/>
      </w:rPr>
      <w:t>4</w:t>
    </w:r>
    <w:r w:rsidR="00AA5921">
      <w:fldChar w:fldCharType="end"/>
    </w:r>
    <w:r w:rsidR="00AA5921">
      <w:tab/>
    </w:r>
    <w:fldSimple w:instr=" COMMENTS  \* MERGEFORMAT ">
      <w:r w:rsidR="00AA5921">
        <w:t>Adrian Stephens, Intel Corporation</w:t>
      </w:r>
    </w:fldSimple>
  </w:p>
  <w:p w:rsidR="00AA5921" w:rsidRDefault="00AA59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D0" w:rsidRDefault="00616BD0">
      <w:r>
        <w:separator/>
      </w:r>
    </w:p>
  </w:footnote>
  <w:footnote w:type="continuationSeparator" w:id="0">
    <w:p w:rsidR="00616BD0" w:rsidRDefault="0061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21" w:rsidRDefault="00EA4B67">
    <w:pPr>
      <w:pStyle w:val="Header"/>
      <w:tabs>
        <w:tab w:val="clear" w:pos="6480"/>
        <w:tab w:val="center" w:pos="4680"/>
        <w:tab w:val="right" w:pos="9360"/>
      </w:tabs>
    </w:pPr>
    <w:fldSimple w:instr=" KEYWORDS  \* MERGEFORMAT ">
      <w:r w:rsidR="00977709">
        <w:t>Oct 2012</w:t>
      </w:r>
    </w:fldSimple>
    <w:r w:rsidR="00AA5921">
      <w:tab/>
    </w:r>
    <w:r w:rsidR="00AA5921">
      <w:tab/>
    </w:r>
    <w:fldSimple w:instr=" TITLE  \* MERGEFORMAT ">
      <w:r w:rsidR="00977709">
        <w:t>doc.: IEEE 802.11-12/1203r2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1EB"/>
    <w:multiLevelType w:val="hybridMultilevel"/>
    <w:tmpl w:val="8170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693DEE"/>
    <w:multiLevelType w:val="hybridMultilevel"/>
    <w:tmpl w:val="B70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D26BB"/>
    <w:multiLevelType w:val="hybridMultilevel"/>
    <w:tmpl w:val="143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76432"/>
    <w:multiLevelType w:val="hybridMultilevel"/>
    <w:tmpl w:val="27B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F8224E"/>
    <w:multiLevelType w:val="hybridMultilevel"/>
    <w:tmpl w:val="724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1B392E"/>
    <w:multiLevelType w:val="hybridMultilevel"/>
    <w:tmpl w:val="6DDC2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76C7F"/>
    <w:multiLevelType w:val="hybridMultilevel"/>
    <w:tmpl w:val="11E0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8F5EBA"/>
    <w:multiLevelType w:val="hybridMultilevel"/>
    <w:tmpl w:val="8A10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043B76"/>
    <w:multiLevelType w:val="hybridMultilevel"/>
    <w:tmpl w:val="A3E8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1857E3"/>
    <w:multiLevelType w:val="hybridMultilevel"/>
    <w:tmpl w:val="F06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5"/>
  </w:num>
  <w:num w:numId="6">
    <w:abstractNumId w:val="2"/>
  </w:num>
  <w:num w:numId="7">
    <w:abstractNumId w:val="8"/>
  </w:num>
  <w:num w:numId="8">
    <w:abstractNumId w:val="4"/>
  </w:num>
  <w:num w:numId="9">
    <w:abstractNumId w:val="6"/>
  </w:num>
  <w:num w:numId="10">
    <w:abstractNumId w:val="3"/>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4DC"/>
    <w:rsid w:val="000152A0"/>
    <w:rsid w:val="00056611"/>
    <w:rsid w:val="00062277"/>
    <w:rsid w:val="000642EE"/>
    <w:rsid w:val="000817C1"/>
    <w:rsid w:val="00086D4E"/>
    <w:rsid w:val="000A31AD"/>
    <w:rsid w:val="000D6132"/>
    <w:rsid w:val="000E5759"/>
    <w:rsid w:val="00111EA1"/>
    <w:rsid w:val="00115F46"/>
    <w:rsid w:val="00117180"/>
    <w:rsid w:val="00133007"/>
    <w:rsid w:val="001673AF"/>
    <w:rsid w:val="00167F24"/>
    <w:rsid w:val="00171BBC"/>
    <w:rsid w:val="001830C3"/>
    <w:rsid w:val="00192F8C"/>
    <w:rsid w:val="001938A1"/>
    <w:rsid w:val="001B545B"/>
    <w:rsid w:val="001D2606"/>
    <w:rsid w:val="001D2919"/>
    <w:rsid w:val="001E37EB"/>
    <w:rsid w:val="002324DB"/>
    <w:rsid w:val="00237386"/>
    <w:rsid w:val="00280A24"/>
    <w:rsid w:val="0028434A"/>
    <w:rsid w:val="002854BA"/>
    <w:rsid w:val="002D1106"/>
    <w:rsid w:val="002D5D1C"/>
    <w:rsid w:val="003257AB"/>
    <w:rsid w:val="003266F7"/>
    <w:rsid w:val="003319DA"/>
    <w:rsid w:val="00333CBA"/>
    <w:rsid w:val="003438B8"/>
    <w:rsid w:val="0036499B"/>
    <w:rsid w:val="00364F06"/>
    <w:rsid w:val="00392302"/>
    <w:rsid w:val="003A09EA"/>
    <w:rsid w:val="003B0639"/>
    <w:rsid w:val="003D268D"/>
    <w:rsid w:val="003D2EAC"/>
    <w:rsid w:val="003E00A4"/>
    <w:rsid w:val="003E70F6"/>
    <w:rsid w:val="0040418D"/>
    <w:rsid w:val="0041288C"/>
    <w:rsid w:val="004230EB"/>
    <w:rsid w:val="00442037"/>
    <w:rsid w:val="00455837"/>
    <w:rsid w:val="004623E3"/>
    <w:rsid w:val="00474815"/>
    <w:rsid w:val="00485FBD"/>
    <w:rsid w:val="00491657"/>
    <w:rsid w:val="004D0609"/>
    <w:rsid w:val="004D6494"/>
    <w:rsid w:val="004D7CBF"/>
    <w:rsid w:val="004E2100"/>
    <w:rsid w:val="004E4833"/>
    <w:rsid w:val="00537C16"/>
    <w:rsid w:val="00576F16"/>
    <w:rsid w:val="005A5339"/>
    <w:rsid w:val="005B388C"/>
    <w:rsid w:val="005C7FB6"/>
    <w:rsid w:val="005E44AA"/>
    <w:rsid w:val="005F7E49"/>
    <w:rsid w:val="00616BD0"/>
    <w:rsid w:val="006223B3"/>
    <w:rsid w:val="006270F5"/>
    <w:rsid w:val="006301B0"/>
    <w:rsid w:val="00666B24"/>
    <w:rsid w:val="00667A16"/>
    <w:rsid w:val="00677A86"/>
    <w:rsid w:val="00682AF5"/>
    <w:rsid w:val="0068323D"/>
    <w:rsid w:val="00695A44"/>
    <w:rsid w:val="006B1AAE"/>
    <w:rsid w:val="006B2230"/>
    <w:rsid w:val="006B4E1C"/>
    <w:rsid w:val="006C342C"/>
    <w:rsid w:val="006C66FA"/>
    <w:rsid w:val="006D0DA8"/>
    <w:rsid w:val="006E0AA3"/>
    <w:rsid w:val="006E145F"/>
    <w:rsid w:val="006E2730"/>
    <w:rsid w:val="006E2FC4"/>
    <w:rsid w:val="006F564E"/>
    <w:rsid w:val="0070615C"/>
    <w:rsid w:val="00707F52"/>
    <w:rsid w:val="00720681"/>
    <w:rsid w:val="00724C82"/>
    <w:rsid w:val="007462D8"/>
    <w:rsid w:val="00747A06"/>
    <w:rsid w:val="00762332"/>
    <w:rsid w:val="00770572"/>
    <w:rsid w:val="007831E9"/>
    <w:rsid w:val="00784CAC"/>
    <w:rsid w:val="00792251"/>
    <w:rsid w:val="007C4639"/>
    <w:rsid w:val="007E7237"/>
    <w:rsid w:val="007E7A29"/>
    <w:rsid w:val="0080148A"/>
    <w:rsid w:val="008127B1"/>
    <w:rsid w:val="00812A59"/>
    <w:rsid w:val="00812A60"/>
    <w:rsid w:val="008204DA"/>
    <w:rsid w:val="00821C98"/>
    <w:rsid w:val="0083792E"/>
    <w:rsid w:val="00843894"/>
    <w:rsid w:val="0085099A"/>
    <w:rsid w:val="008577A6"/>
    <w:rsid w:val="0086587B"/>
    <w:rsid w:val="00891B05"/>
    <w:rsid w:val="008A22C0"/>
    <w:rsid w:val="008A649A"/>
    <w:rsid w:val="008B3EB7"/>
    <w:rsid w:val="008D6A17"/>
    <w:rsid w:val="008D6BD4"/>
    <w:rsid w:val="008E45B1"/>
    <w:rsid w:val="008F7CF9"/>
    <w:rsid w:val="009042C9"/>
    <w:rsid w:val="00920CF9"/>
    <w:rsid w:val="009468D9"/>
    <w:rsid w:val="00952763"/>
    <w:rsid w:val="009769F1"/>
    <w:rsid w:val="00977709"/>
    <w:rsid w:val="009B11BF"/>
    <w:rsid w:val="009B1D7A"/>
    <w:rsid w:val="009B5E1A"/>
    <w:rsid w:val="009C34C8"/>
    <w:rsid w:val="009C36E4"/>
    <w:rsid w:val="009E680C"/>
    <w:rsid w:val="009F0CFC"/>
    <w:rsid w:val="009F7DAB"/>
    <w:rsid w:val="00A14B0F"/>
    <w:rsid w:val="00A202E3"/>
    <w:rsid w:val="00A30D69"/>
    <w:rsid w:val="00A3590C"/>
    <w:rsid w:val="00A52372"/>
    <w:rsid w:val="00A6379F"/>
    <w:rsid w:val="00A743FA"/>
    <w:rsid w:val="00A8756C"/>
    <w:rsid w:val="00A9033D"/>
    <w:rsid w:val="00AA427C"/>
    <w:rsid w:val="00AA50BF"/>
    <w:rsid w:val="00AA5921"/>
    <w:rsid w:val="00AA7E0C"/>
    <w:rsid w:val="00AC7A43"/>
    <w:rsid w:val="00AF2242"/>
    <w:rsid w:val="00AF318A"/>
    <w:rsid w:val="00B32785"/>
    <w:rsid w:val="00B33DAC"/>
    <w:rsid w:val="00B4404B"/>
    <w:rsid w:val="00B60A5D"/>
    <w:rsid w:val="00B64DD7"/>
    <w:rsid w:val="00B714F9"/>
    <w:rsid w:val="00B725BA"/>
    <w:rsid w:val="00B76425"/>
    <w:rsid w:val="00B848A1"/>
    <w:rsid w:val="00BA43AB"/>
    <w:rsid w:val="00BC3188"/>
    <w:rsid w:val="00BD4044"/>
    <w:rsid w:val="00BD4F35"/>
    <w:rsid w:val="00BE3A4A"/>
    <w:rsid w:val="00BE68C2"/>
    <w:rsid w:val="00C22658"/>
    <w:rsid w:val="00C24FB5"/>
    <w:rsid w:val="00C26520"/>
    <w:rsid w:val="00C3128C"/>
    <w:rsid w:val="00C3389F"/>
    <w:rsid w:val="00C33B98"/>
    <w:rsid w:val="00C362A4"/>
    <w:rsid w:val="00C4125D"/>
    <w:rsid w:val="00C454F4"/>
    <w:rsid w:val="00C46E00"/>
    <w:rsid w:val="00C52F95"/>
    <w:rsid w:val="00C564C3"/>
    <w:rsid w:val="00C60F34"/>
    <w:rsid w:val="00C71DD0"/>
    <w:rsid w:val="00C740ED"/>
    <w:rsid w:val="00C762C7"/>
    <w:rsid w:val="00C85622"/>
    <w:rsid w:val="00C87D41"/>
    <w:rsid w:val="00CA09B2"/>
    <w:rsid w:val="00CB3041"/>
    <w:rsid w:val="00CC6EB3"/>
    <w:rsid w:val="00CD3A1B"/>
    <w:rsid w:val="00CE26AC"/>
    <w:rsid w:val="00CE2B40"/>
    <w:rsid w:val="00CE562F"/>
    <w:rsid w:val="00CF539A"/>
    <w:rsid w:val="00CF6A0F"/>
    <w:rsid w:val="00D219DE"/>
    <w:rsid w:val="00D26F2F"/>
    <w:rsid w:val="00D34738"/>
    <w:rsid w:val="00D348CB"/>
    <w:rsid w:val="00D37696"/>
    <w:rsid w:val="00D40475"/>
    <w:rsid w:val="00D555FF"/>
    <w:rsid w:val="00D95825"/>
    <w:rsid w:val="00E027A7"/>
    <w:rsid w:val="00E721CB"/>
    <w:rsid w:val="00EA10DA"/>
    <w:rsid w:val="00EA4B67"/>
    <w:rsid w:val="00ED5739"/>
    <w:rsid w:val="00EE14BF"/>
    <w:rsid w:val="00EF2F86"/>
    <w:rsid w:val="00F04C63"/>
    <w:rsid w:val="00F05663"/>
    <w:rsid w:val="00F107BB"/>
    <w:rsid w:val="00F109AB"/>
    <w:rsid w:val="00F12127"/>
    <w:rsid w:val="00F215C4"/>
    <w:rsid w:val="00F35A36"/>
    <w:rsid w:val="00F55859"/>
    <w:rsid w:val="00F56D1C"/>
    <w:rsid w:val="00F672D0"/>
    <w:rsid w:val="00F73BBE"/>
    <w:rsid w:val="00F76221"/>
    <w:rsid w:val="00FB4CA0"/>
    <w:rsid w:val="00FB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30622330">
      <w:bodyDiv w:val="1"/>
      <w:marLeft w:val="0"/>
      <w:marRight w:val="0"/>
      <w:marTop w:val="0"/>
      <w:marBottom w:val="0"/>
      <w:divBdr>
        <w:top w:val="none" w:sz="0" w:space="0" w:color="auto"/>
        <w:left w:val="none" w:sz="0" w:space="0" w:color="auto"/>
        <w:bottom w:val="none" w:sz="0" w:space="0" w:color="auto"/>
        <w:right w:val="none" w:sz="0" w:space="0" w:color="auto"/>
      </w:divBdr>
      <w:divsChild>
        <w:div w:id="498034403">
          <w:marLeft w:val="547"/>
          <w:marRight w:val="0"/>
          <w:marTop w:val="96"/>
          <w:marBottom w:val="0"/>
          <w:divBdr>
            <w:top w:val="none" w:sz="0" w:space="0" w:color="auto"/>
            <w:left w:val="none" w:sz="0" w:space="0" w:color="auto"/>
            <w:bottom w:val="none" w:sz="0" w:space="0" w:color="auto"/>
            <w:right w:val="none" w:sz="0" w:space="0" w:color="auto"/>
          </w:divBdr>
        </w:div>
        <w:div w:id="1946957245">
          <w:marLeft w:val="547"/>
          <w:marRight w:val="0"/>
          <w:marTop w:val="96"/>
          <w:marBottom w:val="0"/>
          <w:divBdr>
            <w:top w:val="none" w:sz="0" w:space="0" w:color="auto"/>
            <w:left w:val="none" w:sz="0" w:space="0" w:color="auto"/>
            <w:bottom w:val="none" w:sz="0" w:space="0" w:color="auto"/>
            <w:right w:val="none" w:sz="0" w:space="0" w:color="auto"/>
          </w:divBdr>
        </w:div>
        <w:div w:id="2117939517">
          <w:marLeft w:val="547"/>
          <w:marRight w:val="0"/>
          <w:marTop w:val="96"/>
          <w:marBottom w:val="0"/>
          <w:divBdr>
            <w:top w:val="none" w:sz="0" w:space="0" w:color="auto"/>
            <w:left w:val="none" w:sz="0" w:space="0" w:color="auto"/>
            <w:bottom w:val="none" w:sz="0" w:space="0" w:color="auto"/>
            <w:right w:val="none" w:sz="0" w:space="0" w:color="auto"/>
          </w:divBdr>
        </w:div>
        <w:div w:id="1675454354">
          <w:marLeft w:val="547"/>
          <w:marRight w:val="0"/>
          <w:marTop w:val="96"/>
          <w:marBottom w:val="0"/>
          <w:divBdr>
            <w:top w:val="none" w:sz="0" w:space="0" w:color="auto"/>
            <w:left w:val="none" w:sz="0" w:space="0" w:color="auto"/>
            <w:bottom w:val="none" w:sz="0" w:space="0" w:color="auto"/>
            <w:right w:val="none" w:sz="0" w:space="0" w:color="auto"/>
          </w:divBdr>
        </w:div>
        <w:div w:id="874972779">
          <w:marLeft w:val="547"/>
          <w:marRight w:val="0"/>
          <w:marTop w:val="96"/>
          <w:marBottom w:val="0"/>
          <w:divBdr>
            <w:top w:val="none" w:sz="0" w:space="0" w:color="auto"/>
            <w:left w:val="none" w:sz="0" w:space="0" w:color="auto"/>
            <w:bottom w:val="none" w:sz="0" w:space="0" w:color="auto"/>
            <w:right w:val="none" w:sz="0" w:space="0" w:color="auto"/>
          </w:divBdr>
        </w:div>
        <w:div w:id="1604410720">
          <w:marLeft w:val="1166"/>
          <w:marRight w:val="0"/>
          <w:marTop w:val="77"/>
          <w:marBottom w:val="0"/>
          <w:divBdr>
            <w:top w:val="none" w:sz="0" w:space="0" w:color="auto"/>
            <w:left w:val="none" w:sz="0" w:space="0" w:color="auto"/>
            <w:bottom w:val="none" w:sz="0" w:space="0" w:color="auto"/>
            <w:right w:val="none" w:sz="0" w:space="0" w:color="auto"/>
          </w:divBdr>
        </w:div>
        <w:div w:id="915014944">
          <w:marLeft w:val="547"/>
          <w:marRight w:val="0"/>
          <w:marTop w:val="96"/>
          <w:marBottom w:val="0"/>
          <w:divBdr>
            <w:top w:val="none" w:sz="0" w:space="0" w:color="auto"/>
            <w:left w:val="none" w:sz="0" w:space="0" w:color="auto"/>
            <w:bottom w:val="none" w:sz="0" w:space="0" w:color="auto"/>
            <w:right w:val="none" w:sz="0" w:space="0" w:color="auto"/>
          </w:divBdr>
        </w:div>
        <w:div w:id="1970429739">
          <w:marLeft w:val="547"/>
          <w:marRight w:val="0"/>
          <w:marTop w:val="96"/>
          <w:marBottom w:val="0"/>
          <w:divBdr>
            <w:top w:val="none" w:sz="0" w:space="0" w:color="auto"/>
            <w:left w:val="none" w:sz="0" w:space="0" w:color="auto"/>
            <w:bottom w:val="none" w:sz="0" w:space="0" w:color="auto"/>
            <w:right w:val="none" w:sz="0" w:space="0" w:color="auto"/>
          </w:divBdr>
        </w:div>
        <w:div w:id="1115712281">
          <w:marLeft w:val="547"/>
          <w:marRight w:val="0"/>
          <w:marTop w:val="96"/>
          <w:marBottom w:val="0"/>
          <w:divBdr>
            <w:top w:val="none" w:sz="0" w:space="0" w:color="auto"/>
            <w:left w:val="none" w:sz="0" w:space="0" w:color="auto"/>
            <w:bottom w:val="none" w:sz="0" w:space="0" w:color="auto"/>
            <w:right w:val="none" w:sz="0" w:space="0" w:color="auto"/>
          </w:divBdr>
        </w:div>
        <w:div w:id="84885963">
          <w:marLeft w:val="547"/>
          <w:marRight w:val="0"/>
          <w:marTop w:val="96"/>
          <w:marBottom w:val="0"/>
          <w:divBdr>
            <w:top w:val="none" w:sz="0" w:space="0" w:color="auto"/>
            <w:left w:val="none" w:sz="0" w:space="0" w:color="auto"/>
            <w:bottom w:val="none" w:sz="0" w:space="0" w:color="auto"/>
            <w:right w:val="none" w:sz="0" w:space="0" w:color="auto"/>
          </w:divBdr>
        </w:div>
        <w:div w:id="545141353">
          <w:marLeft w:val="547"/>
          <w:marRight w:val="0"/>
          <w:marTop w:val="96"/>
          <w:marBottom w:val="0"/>
          <w:divBdr>
            <w:top w:val="none" w:sz="0" w:space="0" w:color="auto"/>
            <w:left w:val="none" w:sz="0" w:space="0" w:color="auto"/>
            <w:bottom w:val="none" w:sz="0" w:space="0" w:color="auto"/>
            <w:right w:val="none" w:sz="0" w:space="0" w:color="auto"/>
          </w:divBdr>
        </w:div>
        <w:div w:id="181432806">
          <w:marLeft w:val="547"/>
          <w:marRight w:val="0"/>
          <w:marTop w:val="96"/>
          <w:marBottom w:val="0"/>
          <w:divBdr>
            <w:top w:val="none" w:sz="0" w:space="0" w:color="auto"/>
            <w:left w:val="none" w:sz="0" w:space="0" w:color="auto"/>
            <w:bottom w:val="none" w:sz="0" w:space="0" w:color="auto"/>
            <w:right w:val="none" w:sz="0" w:space="0" w:color="auto"/>
          </w:divBdr>
        </w:div>
        <w:div w:id="1085616182">
          <w:marLeft w:val="547"/>
          <w:marRight w:val="0"/>
          <w:marTop w:val="96"/>
          <w:marBottom w:val="0"/>
          <w:divBdr>
            <w:top w:val="none" w:sz="0" w:space="0" w:color="auto"/>
            <w:left w:val="none" w:sz="0" w:space="0" w:color="auto"/>
            <w:bottom w:val="none" w:sz="0" w:space="0" w:color="auto"/>
            <w:right w:val="none" w:sz="0" w:space="0" w:color="auto"/>
          </w:divBdr>
        </w:div>
        <w:div w:id="681933540">
          <w:marLeft w:val="547"/>
          <w:marRight w:val="0"/>
          <w:marTop w:val="96"/>
          <w:marBottom w:val="0"/>
          <w:divBdr>
            <w:top w:val="none" w:sz="0" w:space="0" w:color="auto"/>
            <w:left w:val="none" w:sz="0" w:space="0" w:color="auto"/>
            <w:bottom w:val="none" w:sz="0" w:space="0" w:color="auto"/>
            <w:right w:val="none" w:sz="0" w:space="0" w:color="auto"/>
          </w:divBdr>
        </w:div>
      </w:divsChild>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56EC-57BC-4878-A0AC-6EFEBA53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TotalTime>
  <Pages>5</Pages>
  <Words>1022</Words>
  <Characters>5615</Characters>
  <Application>Microsoft Office Word</Application>
  <DocSecurity>0</DocSecurity>
  <Lines>181</Lines>
  <Paragraphs>130</Paragraphs>
  <ScaleCrop>false</ScaleCrop>
  <HeadingPairs>
    <vt:vector size="2" baseType="variant">
      <vt:variant>
        <vt:lpstr>Title</vt:lpstr>
      </vt:variant>
      <vt:variant>
        <vt:i4>1</vt:i4>
      </vt:variant>
    </vt:vector>
  </HeadingPairs>
  <TitlesOfParts>
    <vt:vector size="1" baseType="lpstr">
      <vt:lpstr>doc.: IEEE 802.11-12/1203r2</vt:lpstr>
    </vt:vector>
  </TitlesOfParts>
  <Company>Intel Corporation</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802.11-12/1203r2</dc:title>
  <dc:subject>Submission</dc:subject>
  <dc:creator>Adrian Stephens</dc:creator>
  <cp:keywords>Oct 2012</cp:keywords>
  <dc:description>Adrian Stephens, Intel Corporation</dc:description>
  <cp:lastModifiedBy>Adrian Stephens 23</cp:lastModifiedBy>
  <cp:revision>7</cp:revision>
  <dcterms:created xsi:type="dcterms:W3CDTF">2012-10-01T09:26:00Z</dcterms:created>
  <dcterms:modified xsi:type="dcterms:W3CDTF">2012-10-05T09:02:00Z</dcterms:modified>
</cp:coreProperties>
</file>