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359"/>
        <w:gridCol w:w="2610"/>
        <w:gridCol w:w="1800"/>
        <w:gridCol w:w="199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696EC7" w:rsidRDefault="00696EC7" w:rsidP="00696EC7">
            <w:pPr>
              <w:pStyle w:val="T2"/>
              <w:ind w:right="1080"/>
              <w:rPr>
                <w:rFonts w:eastAsia="맑은 고딕"/>
                <w:lang w:eastAsia="ko-KR"/>
              </w:rPr>
            </w:pPr>
            <w:r w:rsidRPr="00696EC7">
              <w:t xml:space="preserve">Normative text </w:t>
            </w:r>
            <w:r w:rsidR="00D831CC">
              <w:t>for</w:t>
            </w:r>
            <w:r>
              <w:rPr>
                <w:rFonts w:eastAsia="맑은 고딕" w:hint="eastAsia"/>
                <w:lang w:eastAsia="ko-KR"/>
              </w:rPr>
              <w:t xml:space="preserve"> Broadcast Probe Response triggering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96EC7" w:rsidRDefault="00CA09B2" w:rsidP="00696EC7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2012-</w:t>
            </w:r>
            <w:r w:rsidR="00696EC7">
              <w:rPr>
                <w:rFonts w:eastAsia="맑은 고딕" w:hint="eastAsia"/>
                <w:b w:val="0"/>
                <w:sz w:val="20"/>
                <w:lang w:eastAsia="ko-KR"/>
              </w:rPr>
              <w:t>09</w:t>
            </w:r>
            <w:r w:rsidR="00751237">
              <w:rPr>
                <w:b w:val="0"/>
                <w:sz w:val="20"/>
              </w:rPr>
              <w:t>-</w:t>
            </w:r>
            <w:r w:rsidR="00696EC7">
              <w:rPr>
                <w:rFonts w:eastAsia="맑은 고딕" w:hint="eastAsia"/>
                <w:b w:val="0"/>
                <w:sz w:val="20"/>
                <w:lang w:eastAsia="ko-KR"/>
              </w:rPr>
              <w:t>16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44553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9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CA09B2" w:rsidRDefault="0092324F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D831CC" w:rsidTr="00844553">
        <w:trPr>
          <w:jc w:val="center"/>
        </w:trPr>
        <w:tc>
          <w:tcPr>
            <w:tcW w:w="1809" w:type="dxa"/>
            <w:vAlign w:val="center"/>
          </w:tcPr>
          <w:p w:rsidR="00BA7833" w:rsidRPr="00696EC7" w:rsidRDefault="00696EC7" w:rsidP="00E47D6E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val="fi-FI" w:eastAsia="ko-KR"/>
              </w:rPr>
            </w:pPr>
            <w:r>
              <w:rPr>
                <w:rFonts w:eastAsia="맑은 고딕" w:hint="eastAsia"/>
                <w:b w:val="0"/>
                <w:sz w:val="20"/>
                <w:lang w:val="fi-FI" w:eastAsia="ko-KR"/>
              </w:rPr>
              <w:t>Giwon Park</w:t>
            </w:r>
          </w:p>
        </w:tc>
        <w:tc>
          <w:tcPr>
            <w:tcW w:w="1359" w:type="dxa"/>
            <w:vAlign w:val="center"/>
          </w:tcPr>
          <w:p w:rsidR="00D831CC" w:rsidRPr="00696EC7" w:rsidRDefault="00696EC7" w:rsidP="00B818B5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D831CC" w:rsidRDefault="00D831CC" w:rsidP="0084455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D831CC" w:rsidRDefault="00D831CC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92324F" w:rsidRPr="00696EC7" w:rsidRDefault="00696EC7" w:rsidP="0092324F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6"/>
                <w:lang w:eastAsia="ko-KR"/>
              </w:rPr>
            </w:pPr>
            <w:r>
              <w:rPr>
                <w:rFonts w:eastAsia="맑은 고딕" w:hint="eastAsia"/>
                <w:b w:val="0"/>
                <w:sz w:val="16"/>
                <w:lang w:eastAsia="ko-KR"/>
              </w:rPr>
              <w:t>Giwon.park@lge.com</w:t>
            </w:r>
          </w:p>
        </w:tc>
      </w:tr>
      <w:tr w:rsidR="00896DAB" w:rsidTr="00844553">
        <w:trPr>
          <w:jc w:val="center"/>
        </w:trPr>
        <w:tc>
          <w:tcPr>
            <w:tcW w:w="1809" w:type="dxa"/>
            <w:vAlign w:val="center"/>
          </w:tcPr>
          <w:p w:rsidR="00896DAB" w:rsidRPr="00696EC7" w:rsidRDefault="00696EC7" w:rsidP="00896DA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Kiseon Ryu</w:t>
            </w:r>
          </w:p>
        </w:tc>
        <w:tc>
          <w:tcPr>
            <w:tcW w:w="1359" w:type="dxa"/>
            <w:vAlign w:val="center"/>
          </w:tcPr>
          <w:p w:rsidR="00896DAB" w:rsidRPr="00696EC7" w:rsidRDefault="00696EC7" w:rsidP="00B818B5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896DAB" w:rsidRPr="00696EC7" w:rsidRDefault="00696EC7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6"/>
                <w:lang w:eastAsia="ko-KR"/>
              </w:rPr>
            </w:pPr>
            <w:r>
              <w:rPr>
                <w:rFonts w:eastAsia="맑은 고딕" w:hint="eastAsia"/>
                <w:b w:val="0"/>
                <w:sz w:val="16"/>
                <w:lang w:eastAsia="ko-KR"/>
              </w:rPr>
              <w:t>Kiseon.ryu@lge.com</w:t>
            </w:r>
          </w:p>
        </w:tc>
      </w:tr>
      <w:tr w:rsidR="00896DAB" w:rsidTr="00844553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844553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844553">
        <w:trPr>
          <w:jc w:val="center"/>
        </w:trPr>
        <w:tc>
          <w:tcPr>
            <w:tcW w:w="180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9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340E1">
      <w:pPr>
        <w:pStyle w:val="T1"/>
        <w:spacing w:after="120"/>
        <w:rPr>
          <w:sz w:val="22"/>
        </w:rPr>
      </w:pPr>
      <w:bookmarkStart w:id="0" w:name="_GoBack"/>
      <w:bookmarkEnd w:id="0"/>
      <w:r w:rsidRPr="00C340E1">
        <w:rPr>
          <w:noProof/>
          <w:lang w:val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<v:textbox>
              <w:txbxContent>
                <w:p w:rsidR="00F43D61" w:rsidRDefault="00F43D6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43D61" w:rsidRPr="000F6DBE" w:rsidRDefault="00F43D61" w:rsidP="00844553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 w:rsidRPr="000F6DBE">
                    <w:rPr>
                      <w:sz w:val="24"/>
                      <w:szCs w:val="24"/>
                    </w:rPr>
                    <w:t xml:space="preserve">The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802.11ai specification text for </w:t>
                  </w:r>
                  <w:r>
                    <w:rPr>
                      <w:sz w:val="24"/>
                      <w:szCs w:val="24"/>
                    </w:rPr>
                    <w:t xml:space="preserve">Active Scanning enhancement, </w:t>
                  </w:r>
                </w:p>
                <w:p w:rsidR="00F43D61" w:rsidRDefault="00F43D61" w:rsidP="000F6DBE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 xml:space="preserve">ision of IEEE802.11 standard </w:t>
                  </w:r>
                  <w:r w:rsidR="00C340E1"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REF _Ref333939738 \r \h </w:instrText>
                  </w:r>
                  <w:r w:rsidR="00C340E1">
                    <w:rPr>
                      <w:sz w:val="24"/>
                      <w:szCs w:val="24"/>
                    </w:rPr>
                  </w:r>
                  <w:r w:rsidR="00C340E1"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[Ref-2]</w:t>
                  </w:r>
                  <w:r w:rsidR="00C340E1">
                    <w:rPr>
                      <w:sz w:val="24"/>
                      <w:szCs w:val="24"/>
                    </w:rPr>
                    <w:fldChar w:fldCharType="end"/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1D1F7C" w:rsidP="001D1F7C">
      <w:pPr>
        <w:pStyle w:val="1"/>
        <w:spacing w:before="360" w:after="240"/>
        <w:rPr>
          <w:u w:val="none"/>
        </w:rPr>
      </w:pPr>
      <w:r w:rsidRPr="001D1F7C">
        <w:rPr>
          <w:u w:val="none"/>
        </w:rPr>
        <w:lastRenderedPageBreak/>
        <w:t>Back</w:t>
      </w:r>
      <w:r>
        <w:rPr>
          <w:u w:val="none"/>
        </w:rPr>
        <w:t>ground</w:t>
      </w:r>
    </w:p>
    <w:p w:rsidR="002975F3" w:rsidRDefault="007D473B" w:rsidP="00855D4E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</w:t>
      </w:r>
      <w:r>
        <w:rPr>
          <w:sz w:val="24"/>
          <w:szCs w:val="24"/>
        </w:rPr>
        <w:t xml:space="preserve">a method for </w:t>
      </w:r>
      <w:r>
        <w:rPr>
          <w:rFonts w:eastAsia="맑은 고딕" w:hint="eastAsia"/>
          <w:sz w:val="24"/>
          <w:szCs w:val="24"/>
          <w:lang w:eastAsia="ko-KR"/>
        </w:rPr>
        <w:t>triggering the P</w:t>
      </w:r>
      <w:r>
        <w:rPr>
          <w:rFonts w:eastAsia="맑은 고딕"/>
          <w:sz w:val="24"/>
          <w:szCs w:val="24"/>
          <w:lang w:eastAsia="ko-KR"/>
        </w:rPr>
        <w:t>r</w:t>
      </w:r>
      <w:r>
        <w:rPr>
          <w:rFonts w:eastAsia="맑은 고딕" w:hint="eastAsia"/>
          <w:sz w:val="24"/>
          <w:szCs w:val="24"/>
          <w:lang w:eastAsia="ko-KR"/>
        </w:rPr>
        <w:t>obe Response</w:t>
      </w:r>
      <w:r>
        <w:rPr>
          <w:sz w:val="24"/>
          <w:szCs w:val="24"/>
        </w:rPr>
        <w:t xml:space="preserve"> during active scanning has been provided </w:t>
      </w:r>
      <w:r w:rsidR="00432B97">
        <w:rPr>
          <w:sz w:val="24"/>
          <w:szCs w:val="24"/>
        </w:rPr>
        <w:t>IEEE 802.11-12/</w:t>
      </w:r>
      <w:r>
        <w:rPr>
          <w:rFonts w:eastAsia="맑은 고딕" w:hint="eastAsia"/>
          <w:sz w:val="24"/>
          <w:szCs w:val="24"/>
          <w:lang w:eastAsia="ko-KR"/>
        </w:rPr>
        <w:t>0550r8</w:t>
      </w:r>
      <w:r w:rsidR="00D1328B">
        <w:rPr>
          <w:sz w:val="24"/>
          <w:szCs w:val="24"/>
        </w:rPr>
        <w:t>.</w:t>
      </w:r>
    </w:p>
    <w:p w:rsidR="007D473B" w:rsidRPr="00FD46FA" w:rsidRDefault="007D473B" w:rsidP="007D473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TGai Call-for-Contributions, this document proposes detailed text for TGaiSpecifiction Document, for the proposed enhancement to active scanning. </w:t>
      </w:r>
    </w:p>
    <w:p w:rsidR="002975F3" w:rsidRPr="001D1F7C" w:rsidRDefault="00E270A3" w:rsidP="00482CD6">
      <w:pPr>
        <w:pStyle w:val="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Pr="00844553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6B30AC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an amendment text based on the baseline 802.11 standard, 802.11-2012 </w:t>
      </w:r>
      <w:r w:rsidR="00C340E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_Ref333939738 \r \h </w:instrText>
      </w:r>
      <w:r w:rsidR="00C340E1">
        <w:rPr>
          <w:sz w:val="24"/>
          <w:szCs w:val="24"/>
        </w:rPr>
      </w:r>
      <w:r w:rsidR="00C340E1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C340E1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 xml:space="preserve">format </w:t>
      </w:r>
      <w:r w:rsidR="00D12F54" w:rsidRPr="00844553">
        <w:rPr>
          <w:sz w:val="24"/>
          <w:szCs w:val="24"/>
        </w:rPr>
        <w:t>conventions are used:</w:t>
      </w:r>
    </w:p>
    <w:p w:rsidR="00D12F54" w:rsidRPr="00844553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color w:val="0000FF"/>
          <w:sz w:val="24"/>
          <w:szCs w:val="24"/>
        </w:rPr>
      </w:pPr>
      <w:r w:rsidRPr="00844553">
        <w:rPr>
          <w:sz w:val="24"/>
          <w:szCs w:val="24"/>
        </w:rPr>
        <w:t>Th</w:t>
      </w:r>
      <w:r>
        <w:rPr>
          <w:sz w:val="24"/>
          <w:szCs w:val="24"/>
        </w:rPr>
        <w:t>e new added text is marked as</w:t>
      </w:r>
      <w:r w:rsidR="00844553">
        <w:rPr>
          <w:sz w:val="24"/>
          <w:szCs w:val="24"/>
        </w:rPr>
        <w:t xml:space="preserve"> </w:t>
      </w:r>
      <w:r w:rsidR="00482CD6" w:rsidRPr="00844553">
        <w:rPr>
          <w:color w:val="0000FF"/>
          <w:sz w:val="24"/>
          <w:szCs w:val="24"/>
          <w:u w:val="single"/>
        </w:rPr>
        <w:t>blue underline</w:t>
      </w:r>
      <w:r w:rsidRPr="00844553">
        <w:rPr>
          <w:color w:val="0000FF"/>
          <w:sz w:val="24"/>
          <w:szCs w:val="24"/>
          <w:u w:val="single"/>
        </w:rPr>
        <w:t xml:space="preserve"> text</w:t>
      </w:r>
      <w:r w:rsidR="00482CD6" w:rsidRPr="00844553">
        <w:rPr>
          <w:color w:val="0000FF"/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 TGai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 as</w:t>
      </w:r>
      <w:r w:rsidR="00844553">
        <w:rPr>
          <w:sz w:val="24"/>
          <w:szCs w:val="24"/>
        </w:rPr>
        <w:t xml:space="preserve"> </w:t>
      </w:r>
      <w:r w:rsidR="003F235B" w:rsidRPr="003F235B">
        <w:rPr>
          <w:b/>
          <w:bCs/>
          <w:i/>
          <w:iCs/>
          <w:sz w:val="24"/>
          <w:szCs w:val="24"/>
          <w:highlight w:val="yellow"/>
        </w:rPr>
        <w:t xml:space="preserve">[parenthesis </w:t>
      </w:r>
      <w:r w:rsidR="00482CD6" w:rsidRPr="003F235B">
        <w:rPr>
          <w:b/>
          <w:bCs/>
          <w:i/>
          <w:iCs/>
          <w:sz w:val="24"/>
          <w:szCs w:val="24"/>
          <w:highlight w:val="yellow"/>
        </w:rPr>
        <w:t xml:space="preserve">italic </w:t>
      </w:r>
      <w:r w:rsidR="00844553" w:rsidRPr="003F235B">
        <w:rPr>
          <w:b/>
          <w:bCs/>
          <w:i/>
          <w:iCs/>
          <w:sz w:val="24"/>
          <w:szCs w:val="24"/>
          <w:highlight w:val="yellow"/>
        </w:rPr>
        <w:t xml:space="preserve">bold </w:t>
      </w:r>
      <w:r w:rsidR="00482CD6" w:rsidRPr="003F235B">
        <w:rPr>
          <w:b/>
          <w:bCs/>
          <w:i/>
          <w:iCs/>
          <w:sz w:val="24"/>
          <w:szCs w:val="24"/>
          <w:highlight w:val="yellow"/>
        </w:rPr>
        <w:t>text</w:t>
      </w:r>
      <w:r w:rsidRPr="003F235B">
        <w:rPr>
          <w:b/>
          <w:bCs/>
          <w:i/>
          <w:iCs/>
          <w:sz w:val="24"/>
          <w:szCs w:val="24"/>
          <w:highlight w:val="yellow"/>
        </w:rPr>
        <w:t xml:space="preserve"> highlighted by Yellow</w:t>
      </w:r>
      <w:r w:rsidR="003F235B" w:rsidRPr="003F235B">
        <w:rPr>
          <w:b/>
          <w:bCs/>
          <w:i/>
          <w:iCs/>
          <w:sz w:val="24"/>
          <w:szCs w:val="24"/>
        </w:rPr>
        <w:t>]</w:t>
      </w:r>
      <w:r>
        <w:rPr>
          <w:sz w:val="24"/>
          <w:szCs w:val="24"/>
        </w:rPr>
        <w:t>;</w:t>
      </w:r>
    </w:p>
    <w:p w:rsidR="001D4D40" w:rsidRDefault="001D4D40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Values that are under control of ANA (Assigned Numbers Athurety) are marked &lt;ANA&gt;.</w:t>
      </w:r>
    </w:p>
    <w:p w:rsidR="00D12F54" w:rsidRDefault="003644E5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C13281" w:rsidRPr="00D12F54" w:rsidRDefault="00DB1686" w:rsidP="00D12F54">
      <w:pPr>
        <w:pStyle w:val="ac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383B77" w:rsidRPr="00FD46FA" w:rsidRDefault="00383B77" w:rsidP="00383B77">
      <w:pPr>
        <w:spacing w:before="120" w:after="120"/>
        <w:jc w:val="both"/>
        <w:rPr>
          <w:sz w:val="24"/>
          <w:szCs w:val="24"/>
        </w:rPr>
      </w:pPr>
    </w:p>
    <w:p w:rsidR="00844553" w:rsidRDefault="00844553">
      <w:pPr>
        <w:rPr>
          <w:rFonts w:ascii="Arial" w:hAnsi="Arial"/>
          <w:b/>
          <w:sz w:val="32"/>
        </w:rPr>
      </w:pPr>
      <w:r>
        <w:br w:type="page"/>
      </w:r>
    </w:p>
    <w:p w:rsidR="00383B77" w:rsidRPr="001D1F7C" w:rsidRDefault="00383B77" w:rsidP="00383B77">
      <w:pPr>
        <w:pStyle w:val="1"/>
        <w:spacing w:before="360" w:after="120"/>
        <w:rPr>
          <w:u w:val="none"/>
        </w:rPr>
      </w:pPr>
      <w:r>
        <w:rPr>
          <w:u w:val="none"/>
        </w:rPr>
        <w:lastRenderedPageBreak/>
        <w:t>Proposed 802.11ai Specification Text</w:t>
      </w:r>
    </w:p>
    <w:p w:rsidR="009C7BD1" w:rsidRPr="00C37E46" w:rsidRDefault="009C7BD1" w:rsidP="009C7BD1">
      <w:pPr>
        <w:autoSpaceDE w:val="0"/>
        <w:autoSpaceDN w:val="0"/>
        <w:adjustRightInd w:val="0"/>
        <w:rPr>
          <w:bCs/>
          <w:i/>
          <w:iCs/>
          <w:szCs w:val="22"/>
        </w:rPr>
      </w:pPr>
      <w:r w:rsidRPr="00C37E46">
        <w:rPr>
          <w:i/>
          <w:szCs w:val="22"/>
          <w:highlight w:val="yellow"/>
        </w:rPr>
        <w:t xml:space="preserve">Instructions to Editor: </w:t>
      </w:r>
      <w:r w:rsidRPr="00C37E46">
        <w:rPr>
          <w:bCs/>
          <w:i/>
          <w:iCs/>
          <w:szCs w:val="22"/>
          <w:highlight w:val="yellow"/>
        </w:rPr>
        <w:t>Modify Table 8-26 in section 8.3.3.9 as follows:</w:t>
      </w:r>
    </w:p>
    <w:p w:rsidR="009C7BD1" w:rsidRPr="00C37E46" w:rsidRDefault="009C7BD1" w:rsidP="009C7BD1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</w:p>
    <w:tbl>
      <w:tblPr>
        <w:tblStyle w:val="af0"/>
        <w:tblW w:w="9090" w:type="dxa"/>
        <w:tblInd w:w="468" w:type="dxa"/>
        <w:tblLook w:val="04A0"/>
      </w:tblPr>
      <w:tblGrid>
        <w:gridCol w:w="1926"/>
        <w:gridCol w:w="2394"/>
        <w:gridCol w:w="4770"/>
      </w:tblGrid>
      <w:tr w:rsidR="009C7BD1" w:rsidRPr="00C37E46" w:rsidTr="00F43D61">
        <w:tc>
          <w:tcPr>
            <w:tcW w:w="1926" w:type="dxa"/>
            <w:vAlign w:val="center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 xml:space="preserve">Order </w:t>
            </w:r>
          </w:p>
        </w:tc>
        <w:tc>
          <w:tcPr>
            <w:tcW w:w="2394" w:type="dxa"/>
            <w:vAlign w:val="center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770" w:type="dxa"/>
            <w:vAlign w:val="center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 xml:space="preserve">Notes </w:t>
            </w:r>
          </w:p>
        </w:tc>
      </w:tr>
      <w:tr w:rsidR="009C7BD1" w:rsidRPr="00C37E46" w:rsidTr="00F43D61">
        <w:tc>
          <w:tcPr>
            <w:tcW w:w="1926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</w:t>
            </w:r>
          </w:p>
        </w:tc>
        <w:tc>
          <w:tcPr>
            <w:tcW w:w="2394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</w:t>
            </w:r>
          </w:p>
        </w:tc>
        <w:tc>
          <w:tcPr>
            <w:tcW w:w="4770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 xml:space="preserve">… </w:t>
            </w:r>
          </w:p>
        </w:tc>
      </w:tr>
      <w:tr w:rsidR="009C7BD1" w:rsidRPr="00C37E46" w:rsidTr="00F43D61">
        <w:tc>
          <w:tcPr>
            <w:tcW w:w="1926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13</w:t>
            </w:r>
          </w:p>
        </w:tc>
        <w:tc>
          <w:tcPr>
            <w:tcW w:w="2394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Mesh ID</w:t>
            </w:r>
          </w:p>
        </w:tc>
        <w:tc>
          <w:tcPr>
            <w:tcW w:w="4770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The Mesh ID element is present if dot11MeshActivated is true.</w:t>
            </w:r>
          </w:p>
        </w:tc>
      </w:tr>
      <w:tr w:rsidR="009C7BD1" w:rsidRPr="00C37E46" w:rsidTr="00F43D61">
        <w:tc>
          <w:tcPr>
            <w:tcW w:w="1926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14</w:t>
            </w:r>
          </w:p>
        </w:tc>
        <w:tc>
          <w:tcPr>
            <w:tcW w:w="2394" w:type="dxa"/>
          </w:tcPr>
          <w:p w:rsidR="009C7BD1" w:rsidRPr="009C7BD1" w:rsidRDefault="009C7BD1" w:rsidP="009C7BD1">
            <w:pPr>
              <w:pStyle w:val="Default"/>
              <w:rPr>
                <w:rFonts w:eastAsia="맑은 고딕"/>
                <w:color w:val="0000FF"/>
                <w:sz w:val="22"/>
                <w:szCs w:val="22"/>
                <w:u w:val="single"/>
                <w:lang w:eastAsia="ko-KR"/>
              </w:rPr>
            </w:pPr>
            <w:r>
              <w:rPr>
                <w:rFonts w:eastAsia="맑은 고딕" w:hint="eastAsia"/>
                <w:color w:val="0000FF"/>
                <w:sz w:val="22"/>
                <w:szCs w:val="22"/>
                <w:u w:val="single"/>
                <w:lang w:eastAsia="ko-KR"/>
              </w:rPr>
              <w:t xml:space="preserve">Broadcast </w:t>
            </w:r>
            <w:r w:rsidRPr="009C7BD1">
              <w:rPr>
                <w:color w:val="0000FF"/>
                <w:sz w:val="22"/>
                <w:szCs w:val="22"/>
                <w:u w:val="single"/>
              </w:rPr>
              <w:t>Probe Re</w:t>
            </w:r>
            <w:r w:rsidRPr="009C7BD1">
              <w:rPr>
                <w:rFonts w:hint="eastAsia"/>
                <w:color w:val="0000FF"/>
                <w:sz w:val="22"/>
                <w:szCs w:val="22"/>
                <w:u w:val="single"/>
              </w:rPr>
              <w:t>sponse Triggering</w:t>
            </w:r>
          </w:p>
        </w:tc>
        <w:tc>
          <w:tcPr>
            <w:tcW w:w="4770" w:type="dxa"/>
          </w:tcPr>
          <w:p w:rsidR="009C7BD1" w:rsidRPr="007A370C" w:rsidRDefault="009C7BD1" w:rsidP="009C7BD1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9C7BD1">
              <w:rPr>
                <w:color w:val="0000FF"/>
                <w:szCs w:val="22"/>
                <w:u w:val="single"/>
                <w:lang w:val="en-US"/>
              </w:rPr>
              <w:t xml:space="preserve">The </w:t>
            </w:r>
            <w:r w:rsidRPr="009C7BD1">
              <w:rPr>
                <w:rFonts w:eastAsia="맑은 고딕" w:hint="eastAsia"/>
                <w:color w:val="0000FF"/>
                <w:szCs w:val="22"/>
                <w:u w:val="single"/>
                <w:lang w:val="en-US" w:eastAsia="ko-KR"/>
              </w:rPr>
              <w:t xml:space="preserve">Broadcasting </w:t>
            </w:r>
            <w:r w:rsidRPr="009C7BD1">
              <w:rPr>
                <w:color w:val="0000FF"/>
                <w:szCs w:val="22"/>
                <w:u w:val="single"/>
              </w:rPr>
              <w:t xml:space="preserve">Probe </w:t>
            </w:r>
            <w:r w:rsidRPr="009C7BD1">
              <w:rPr>
                <w:rFonts w:eastAsia="맑은 고딕" w:hint="eastAsia"/>
                <w:color w:val="0000FF"/>
                <w:szCs w:val="22"/>
                <w:u w:val="single"/>
                <w:lang w:eastAsia="ko-KR"/>
              </w:rPr>
              <w:t>Response Triggering</w:t>
            </w:r>
            <w:r w:rsidRPr="009C7BD1">
              <w:rPr>
                <w:color w:val="0000FF"/>
                <w:szCs w:val="22"/>
                <w:u w:val="single"/>
                <w:lang w:val="en-US"/>
              </w:rPr>
              <w:t xml:space="preserve"> element is optionally present if</w:t>
            </w:r>
            <w:r>
              <w:rPr>
                <w:szCs w:val="22"/>
                <w:lang w:val="en-US"/>
              </w:rPr>
              <w:t xml:space="preserve"> </w:t>
            </w:r>
            <w:r w:rsidRPr="00C37E46">
              <w:rPr>
                <w:szCs w:val="22"/>
                <w:lang w:val="en-US"/>
              </w:rPr>
              <w:t>dot11</w:t>
            </w:r>
            <w:r w:rsidRPr="00C37E46">
              <w:rPr>
                <w:szCs w:val="22"/>
              </w:rPr>
              <w:t>FILS</w:t>
            </w:r>
            <w:r w:rsidRPr="00C37E46">
              <w:rPr>
                <w:szCs w:val="22"/>
                <w:lang w:val="en-US"/>
              </w:rPr>
              <w:t xml:space="preserve">Activated </w:t>
            </w:r>
            <w:r w:rsidRPr="00C37E46">
              <w:rPr>
                <w:szCs w:val="22"/>
              </w:rPr>
              <w:t>equals to</w:t>
            </w:r>
            <w:r w:rsidRPr="00C37E46">
              <w:rPr>
                <w:szCs w:val="22"/>
                <w:lang w:val="en-US"/>
              </w:rPr>
              <w:t xml:space="preserve"> true.</w:t>
            </w:r>
          </w:p>
        </w:tc>
      </w:tr>
      <w:tr w:rsidR="009C7BD1" w:rsidRPr="00C37E46" w:rsidTr="00F43D61">
        <w:tc>
          <w:tcPr>
            <w:tcW w:w="1926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Last</w:t>
            </w:r>
          </w:p>
        </w:tc>
        <w:tc>
          <w:tcPr>
            <w:tcW w:w="2394" w:type="dxa"/>
          </w:tcPr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Vendor Specific</w:t>
            </w:r>
          </w:p>
        </w:tc>
        <w:tc>
          <w:tcPr>
            <w:tcW w:w="4770" w:type="dxa"/>
          </w:tcPr>
          <w:p w:rsidR="009C7BD1" w:rsidRPr="00C37E46" w:rsidRDefault="009C7BD1" w:rsidP="00F43D61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One or more vendor-specific elements are optionally present.</w:t>
            </w:r>
          </w:p>
          <w:p w:rsidR="009C7BD1" w:rsidRPr="00C37E46" w:rsidRDefault="009C7BD1" w:rsidP="00F43D61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These elements follow all other elements.</w:t>
            </w:r>
          </w:p>
        </w:tc>
      </w:tr>
    </w:tbl>
    <w:p w:rsidR="009C7BD1" w:rsidRDefault="009C7BD1" w:rsidP="009C7BD1">
      <w:pPr>
        <w:autoSpaceDE w:val="0"/>
        <w:autoSpaceDN w:val="0"/>
        <w:adjustRightInd w:val="0"/>
        <w:rPr>
          <w:rFonts w:eastAsia="맑은 고딕"/>
          <w:i/>
          <w:szCs w:val="22"/>
          <w:highlight w:val="yellow"/>
          <w:lang w:eastAsia="ko-KR"/>
        </w:rPr>
      </w:pPr>
    </w:p>
    <w:p w:rsidR="009C7BD1" w:rsidRPr="00C37E46" w:rsidRDefault="009C7BD1" w:rsidP="009C7BD1">
      <w:pPr>
        <w:autoSpaceDE w:val="0"/>
        <w:autoSpaceDN w:val="0"/>
        <w:adjustRightInd w:val="0"/>
        <w:rPr>
          <w:bCs/>
          <w:i/>
          <w:iCs/>
          <w:szCs w:val="22"/>
        </w:rPr>
      </w:pPr>
      <w:r w:rsidRPr="00C37E46">
        <w:rPr>
          <w:i/>
          <w:szCs w:val="22"/>
          <w:highlight w:val="yellow"/>
        </w:rPr>
        <w:t xml:space="preserve">Instructions to Editor: </w:t>
      </w:r>
      <w:r w:rsidRPr="00C37E46">
        <w:rPr>
          <w:bCs/>
          <w:i/>
          <w:iCs/>
          <w:szCs w:val="22"/>
          <w:highlight w:val="yellow"/>
        </w:rPr>
        <w:t>Insert a new subclause in section 8.4.2 as follows:</w:t>
      </w:r>
    </w:p>
    <w:p w:rsidR="009C7BD1" w:rsidRPr="00173BA5" w:rsidRDefault="009C7BD1" w:rsidP="009C7BD1">
      <w:pPr>
        <w:pStyle w:val="1"/>
        <w:numPr>
          <w:ilvl w:val="0"/>
          <w:numId w:val="0"/>
        </w:numPr>
        <w:rPr>
          <w:rFonts w:ascii="Times New Roman" w:hAnsi="Times New Roman"/>
          <w:b w:val="0"/>
          <w:bCs/>
          <w:color w:val="0000FF"/>
          <w:sz w:val="22"/>
          <w:szCs w:val="22"/>
          <w:lang w:val="en-US"/>
        </w:rPr>
      </w:pPr>
      <w:r w:rsidRPr="00173BA5">
        <w:rPr>
          <w:rFonts w:ascii="Times New Roman" w:hAnsi="Times New Roman"/>
          <w:b w:val="0"/>
          <w:bCs/>
          <w:color w:val="0000FF"/>
          <w:sz w:val="22"/>
          <w:szCs w:val="22"/>
          <w:lang w:val="en-US"/>
        </w:rPr>
        <w:t xml:space="preserve">8.4.2.122 </w:t>
      </w:r>
      <w:r w:rsidRPr="00173BA5">
        <w:rPr>
          <w:rFonts w:ascii="Times New Roman" w:eastAsia="맑은 고딕" w:hAnsi="Times New Roman" w:hint="eastAsia"/>
          <w:b w:val="0"/>
          <w:bCs/>
          <w:color w:val="0000FF"/>
          <w:sz w:val="22"/>
          <w:szCs w:val="22"/>
          <w:lang w:val="en-US" w:eastAsia="ko-KR"/>
        </w:rPr>
        <w:t xml:space="preserve">Broadcast </w:t>
      </w:r>
      <w:r w:rsidRPr="00173BA5">
        <w:rPr>
          <w:rFonts w:ascii="Times New Roman" w:hAnsi="Times New Roman"/>
          <w:b w:val="0"/>
          <w:bCs/>
          <w:color w:val="0000FF"/>
          <w:sz w:val="22"/>
          <w:szCs w:val="22"/>
          <w:lang w:val="en-US"/>
        </w:rPr>
        <w:t xml:space="preserve">Probe </w:t>
      </w:r>
      <w:r w:rsidRPr="00173BA5">
        <w:rPr>
          <w:rFonts w:ascii="Times New Roman" w:eastAsia="맑은 고딕" w:hAnsi="Times New Roman" w:hint="eastAsia"/>
          <w:b w:val="0"/>
          <w:bCs/>
          <w:color w:val="0000FF"/>
          <w:sz w:val="22"/>
          <w:szCs w:val="22"/>
          <w:lang w:val="en-US" w:eastAsia="ko-KR"/>
        </w:rPr>
        <w:t>Response</w:t>
      </w:r>
      <w:r w:rsidRPr="00173BA5">
        <w:rPr>
          <w:rFonts w:ascii="Times New Roman" w:hAnsi="Times New Roman"/>
          <w:b w:val="0"/>
          <w:bCs/>
          <w:color w:val="0000FF"/>
          <w:sz w:val="22"/>
          <w:szCs w:val="22"/>
          <w:lang w:val="en-US"/>
        </w:rPr>
        <w:t xml:space="preserve"> </w:t>
      </w:r>
      <w:r w:rsidRPr="00173BA5">
        <w:rPr>
          <w:rFonts w:ascii="Times New Roman" w:eastAsia="맑은 고딕" w:hAnsi="Times New Roman" w:hint="eastAsia"/>
          <w:b w:val="0"/>
          <w:bCs/>
          <w:color w:val="0000FF"/>
          <w:sz w:val="22"/>
          <w:szCs w:val="22"/>
          <w:lang w:val="en-US" w:eastAsia="ko-KR"/>
        </w:rPr>
        <w:t>Triggering</w:t>
      </w:r>
      <w:r w:rsidRPr="00173BA5">
        <w:rPr>
          <w:rFonts w:ascii="Times New Roman" w:hAnsi="Times New Roman"/>
          <w:b w:val="0"/>
          <w:bCs/>
          <w:color w:val="0000FF"/>
          <w:sz w:val="22"/>
          <w:szCs w:val="22"/>
          <w:lang w:val="en-US"/>
        </w:rPr>
        <w:t xml:space="preserve"> element</w:t>
      </w:r>
    </w:p>
    <w:p w:rsidR="009C7BD1" w:rsidRPr="00173BA5" w:rsidRDefault="009C7BD1" w:rsidP="009C7BD1">
      <w:pPr>
        <w:autoSpaceDE w:val="0"/>
        <w:autoSpaceDN w:val="0"/>
        <w:adjustRightInd w:val="0"/>
        <w:rPr>
          <w:color w:val="0000FF"/>
          <w:szCs w:val="22"/>
          <w:u w:val="single"/>
          <w:lang w:val="en-US"/>
        </w:rPr>
      </w:pPr>
      <w:r w:rsidRPr="00173BA5">
        <w:rPr>
          <w:color w:val="0000FF"/>
          <w:szCs w:val="22"/>
          <w:u w:val="single"/>
          <w:lang w:val="en-US"/>
        </w:rPr>
        <w:t xml:space="preserve">The </w:t>
      </w:r>
      <w:r w:rsidRPr="00173BA5">
        <w:rPr>
          <w:rFonts w:eastAsia="맑은 고딕" w:hint="eastAsia"/>
          <w:color w:val="0000FF"/>
          <w:szCs w:val="22"/>
          <w:u w:val="single"/>
          <w:lang w:val="en-US" w:eastAsia="ko-KR"/>
        </w:rPr>
        <w:t xml:space="preserve">Broadcast </w:t>
      </w:r>
      <w:r w:rsidRPr="00173BA5">
        <w:rPr>
          <w:bCs/>
          <w:color w:val="0000FF"/>
          <w:szCs w:val="22"/>
          <w:u w:val="single"/>
          <w:lang w:val="en-US"/>
        </w:rPr>
        <w:t xml:space="preserve">Probe </w:t>
      </w:r>
      <w:r w:rsidRPr="00173BA5">
        <w:rPr>
          <w:rFonts w:eastAsia="맑은 고딕" w:hint="eastAsia"/>
          <w:bCs/>
          <w:color w:val="0000FF"/>
          <w:szCs w:val="22"/>
          <w:u w:val="single"/>
          <w:lang w:val="en-US" w:eastAsia="ko-KR"/>
        </w:rPr>
        <w:t>Response Triggering</w:t>
      </w:r>
      <w:r w:rsidRPr="00173BA5">
        <w:rPr>
          <w:color w:val="0000FF"/>
          <w:szCs w:val="22"/>
          <w:u w:val="single"/>
          <w:lang w:val="en-US"/>
        </w:rPr>
        <w:t xml:space="preserve"> element provides the </w:t>
      </w:r>
      <w:r w:rsidRPr="00173BA5">
        <w:rPr>
          <w:rFonts w:eastAsia="맑은 고딕" w:hint="eastAsia"/>
          <w:color w:val="0000FF"/>
          <w:szCs w:val="22"/>
          <w:u w:val="single"/>
          <w:lang w:val="en-US" w:eastAsia="ko-KR"/>
        </w:rPr>
        <w:t xml:space="preserve">triggering </w:t>
      </w:r>
      <w:r w:rsidRPr="00173BA5">
        <w:rPr>
          <w:color w:val="0000FF"/>
          <w:szCs w:val="22"/>
          <w:u w:val="single"/>
          <w:lang w:val="en-US"/>
        </w:rPr>
        <w:t xml:space="preserve">information </w:t>
      </w:r>
      <w:r w:rsidR="00173BA5" w:rsidRPr="00173BA5">
        <w:rPr>
          <w:rFonts w:eastAsia="맑은 고딕" w:hint="eastAsia"/>
          <w:color w:val="0000FF"/>
          <w:szCs w:val="22"/>
          <w:u w:val="single"/>
          <w:lang w:val="en-US" w:eastAsia="ko-KR"/>
        </w:rPr>
        <w:t>of broadcast Probe Response</w:t>
      </w:r>
      <w:r w:rsidRPr="00173BA5">
        <w:rPr>
          <w:color w:val="0000FF"/>
          <w:szCs w:val="22"/>
          <w:u w:val="single"/>
          <w:lang w:val="en-US"/>
        </w:rPr>
        <w:t xml:space="preserve"> in the Probe Request frames. The format of the </w:t>
      </w:r>
      <w:r w:rsidR="00173BA5" w:rsidRPr="00173BA5">
        <w:rPr>
          <w:rFonts w:eastAsia="맑은 고딕" w:hint="eastAsia"/>
          <w:color w:val="0000FF"/>
          <w:szCs w:val="22"/>
          <w:u w:val="single"/>
          <w:lang w:val="en-US" w:eastAsia="ko-KR"/>
        </w:rPr>
        <w:t xml:space="preserve">Broadcast </w:t>
      </w:r>
      <w:r w:rsidRPr="00173BA5">
        <w:rPr>
          <w:bCs/>
          <w:color w:val="0000FF"/>
          <w:szCs w:val="22"/>
          <w:u w:val="single"/>
          <w:lang w:val="en-US"/>
        </w:rPr>
        <w:t xml:space="preserve">Probe </w:t>
      </w:r>
      <w:r w:rsidR="00173BA5" w:rsidRPr="00173BA5">
        <w:rPr>
          <w:rFonts w:eastAsia="맑은 고딕" w:hint="eastAsia"/>
          <w:bCs/>
          <w:color w:val="0000FF"/>
          <w:szCs w:val="22"/>
          <w:u w:val="single"/>
          <w:lang w:val="en-US" w:eastAsia="ko-KR"/>
        </w:rPr>
        <w:t>Response</w:t>
      </w:r>
      <w:r w:rsidRPr="00173BA5">
        <w:rPr>
          <w:bCs/>
          <w:color w:val="0000FF"/>
          <w:szCs w:val="22"/>
          <w:u w:val="single"/>
          <w:lang w:val="en-US"/>
        </w:rPr>
        <w:t xml:space="preserve"> </w:t>
      </w:r>
      <w:r w:rsidR="00173BA5" w:rsidRPr="00173BA5">
        <w:rPr>
          <w:rFonts w:eastAsia="맑은 고딕" w:hint="eastAsia"/>
          <w:bCs/>
          <w:color w:val="0000FF"/>
          <w:szCs w:val="22"/>
          <w:u w:val="single"/>
          <w:lang w:val="en-US" w:eastAsia="ko-KR"/>
        </w:rPr>
        <w:t>Triggering</w:t>
      </w:r>
      <w:r w:rsidRPr="00173BA5">
        <w:rPr>
          <w:color w:val="0000FF"/>
          <w:szCs w:val="22"/>
          <w:u w:val="single"/>
          <w:lang w:val="en-US"/>
        </w:rPr>
        <w:t xml:space="preserve"> element is shown in Figure 8-[xxx].</w:t>
      </w:r>
    </w:p>
    <w:tbl>
      <w:tblPr>
        <w:tblStyle w:val="af0"/>
        <w:tblW w:w="0" w:type="auto"/>
        <w:jc w:val="center"/>
        <w:tblInd w:w="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1"/>
        <w:gridCol w:w="1382"/>
        <w:gridCol w:w="1170"/>
        <w:gridCol w:w="2452"/>
      </w:tblGrid>
      <w:tr w:rsidR="009C7BD1" w:rsidRPr="009844C9" w:rsidTr="00F43D61">
        <w:trPr>
          <w:jc w:val="center"/>
        </w:trPr>
        <w:tc>
          <w:tcPr>
            <w:tcW w:w="1161" w:type="dxa"/>
            <w:tcBorders>
              <w:right w:val="single" w:sz="4" w:space="0" w:color="auto"/>
            </w:tcBorders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  <w:r w:rsidRPr="009844C9">
              <w:rPr>
                <w:color w:val="0000FF"/>
                <w:szCs w:val="22"/>
                <w:u w:val="single"/>
                <w:lang w:val="en-US"/>
              </w:rPr>
              <w:t>Element 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  <w:r w:rsidRPr="009844C9">
              <w:rPr>
                <w:bCs/>
                <w:iCs/>
                <w:color w:val="0000FF"/>
                <w:szCs w:val="22"/>
                <w:u w:val="single"/>
              </w:rPr>
              <w:t>Length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  <w:r w:rsidRPr="009844C9">
              <w:rPr>
                <w:bCs/>
                <w:iCs/>
                <w:color w:val="0000FF"/>
                <w:szCs w:val="22"/>
                <w:u w:val="single"/>
              </w:rPr>
              <w:t>Source Address</w:t>
            </w:r>
          </w:p>
        </w:tc>
      </w:tr>
      <w:tr w:rsidR="009C7BD1" w:rsidRPr="009844C9" w:rsidTr="00F43D61">
        <w:trPr>
          <w:jc w:val="center"/>
        </w:trPr>
        <w:tc>
          <w:tcPr>
            <w:tcW w:w="1161" w:type="dxa"/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  <w:r w:rsidRPr="009844C9">
              <w:rPr>
                <w:bCs/>
                <w:iCs/>
                <w:color w:val="0000FF"/>
                <w:szCs w:val="22"/>
                <w:u w:val="single"/>
              </w:rPr>
              <w:t>Octets: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  <w:r w:rsidRPr="009844C9">
              <w:rPr>
                <w:bCs/>
                <w:iCs/>
                <w:color w:val="0000FF"/>
                <w:szCs w:val="22"/>
                <w:u w:val="single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  <w:r w:rsidRPr="009844C9">
              <w:rPr>
                <w:bCs/>
                <w:iCs/>
                <w:color w:val="0000FF"/>
                <w:szCs w:val="22"/>
                <w:u w:val="single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9C7BD1" w:rsidRPr="009844C9" w:rsidRDefault="009C7BD1" w:rsidP="00F43D6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Cs/>
                <w:color w:val="0000FF"/>
                <w:szCs w:val="22"/>
                <w:u w:val="single"/>
              </w:rPr>
            </w:pPr>
            <w:r w:rsidRPr="009844C9">
              <w:rPr>
                <w:bCs/>
                <w:iCs/>
                <w:color w:val="0000FF"/>
                <w:szCs w:val="22"/>
                <w:u w:val="single"/>
              </w:rPr>
              <w:t>6</w:t>
            </w:r>
          </w:p>
        </w:tc>
      </w:tr>
    </w:tbl>
    <w:p w:rsidR="009C7BD1" w:rsidRPr="009844C9" w:rsidRDefault="009C7BD1" w:rsidP="009C7BD1">
      <w:pPr>
        <w:autoSpaceDE w:val="0"/>
        <w:autoSpaceDN w:val="0"/>
        <w:adjustRightInd w:val="0"/>
        <w:jc w:val="center"/>
        <w:rPr>
          <w:color w:val="0000FF"/>
          <w:szCs w:val="22"/>
          <w:u w:val="single"/>
          <w:lang w:val="en-US" w:eastAsia="ko-KR"/>
        </w:rPr>
      </w:pPr>
      <w:r w:rsidRPr="009844C9">
        <w:rPr>
          <w:color w:val="0000FF"/>
          <w:szCs w:val="22"/>
          <w:u w:val="single"/>
          <w:lang w:val="en-US"/>
        </w:rPr>
        <w:t>Figure 8-[xxx].</w:t>
      </w:r>
      <w:r w:rsidR="001A00D9">
        <w:rPr>
          <w:rFonts w:hint="eastAsia"/>
          <w:color w:val="0000FF"/>
          <w:szCs w:val="22"/>
          <w:u w:val="single"/>
          <w:lang w:val="en-US" w:eastAsia="ko-KR"/>
        </w:rPr>
        <w:t xml:space="preserve"> Broadcast Probe Response Triggering element</w:t>
      </w:r>
    </w:p>
    <w:p w:rsidR="009C7BD1" w:rsidRPr="009844C9" w:rsidRDefault="009C7BD1" w:rsidP="009C7BD1">
      <w:pPr>
        <w:autoSpaceDE w:val="0"/>
        <w:autoSpaceDN w:val="0"/>
        <w:adjustRightInd w:val="0"/>
        <w:rPr>
          <w:color w:val="0000FF"/>
          <w:szCs w:val="22"/>
          <w:u w:val="single"/>
          <w:lang w:val="en-US"/>
        </w:rPr>
      </w:pPr>
      <w:r w:rsidRPr="009844C9">
        <w:rPr>
          <w:color w:val="0000FF"/>
          <w:szCs w:val="22"/>
          <w:u w:val="single"/>
          <w:lang w:val="en-US"/>
        </w:rPr>
        <w:t>The Element ID field is set to the value given in Table 8-54 for this element.</w:t>
      </w:r>
    </w:p>
    <w:p w:rsidR="009C7BD1" w:rsidRPr="009844C9" w:rsidRDefault="009C7BD1" w:rsidP="009C7BD1">
      <w:pPr>
        <w:autoSpaceDE w:val="0"/>
        <w:autoSpaceDN w:val="0"/>
        <w:adjustRightInd w:val="0"/>
        <w:rPr>
          <w:color w:val="0000FF"/>
          <w:szCs w:val="22"/>
          <w:u w:val="single"/>
          <w:lang w:val="en-US"/>
        </w:rPr>
      </w:pPr>
      <w:r w:rsidRPr="009844C9">
        <w:rPr>
          <w:color w:val="0000FF"/>
          <w:szCs w:val="22"/>
          <w:u w:val="single"/>
          <w:lang w:val="en-US"/>
        </w:rPr>
        <w:t>The Length field is set to 6.</w:t>
      </w:r>
    </w:p>
    <w:p w:rsidR="009C7BD1" w:rsidRDefault="009C7BD1" w:rsidP="009C7BD1">
      <w:pPr>
        <w:autoSpaceDE w:val="0"/>
        <w:autoSpaceDN w:val="0"/>
        <w:adjustRightInd w:val="0"/>
        <w:rPr>
          <w:color w:val="0000FF"/>
          <w:szCs w:val="22"/>
          <w:u w:val="single"/>
          <w:lang w:val="en-US" w:eastAsia="ko-KR"/>
        </w:rPr>
      </w:pPr>
      <w:r w:rsidRPr="009844C9">
        <w:rPr>
          <w:color w:val="0000FF"/>
          <w:szCs w:val="22"/>
          <w:u w:val="single"/>
          <w:lang w:val="en-US"/>
        </w:rPr>
        <w:t xml:space="preserve">The Source Address field contains the value of the Address 2 (Source Address) field in the MAC Header of the </w:t>
      </w:r>
      <w:r w:rsidR="00F43D61">
        <w:rPr>
          <w:rFonts w:hint="eastAsia"/>
          <w:color w:val="0000FF"/>
          <w:szCs w:val="22"/>
          <w:u w:val="single"/>
          <w:lang w:val="en-US" w:eastAsia="ko-KR"/>
        </w:rPr>
        <w:t xml:space="preserve">received </w:t>
      </w:r>
      <w:r w:rsidRPr="009844C9">
        <w:rPr>
          <w:color w:val="0000FF"/>
          <w:szCs w:val="22"/>
          <w:u w:val="single"/>
          <w:lang w:val="en-US"/>
        </w:rPr>
        <w:t>Probe Request frame</w:t>
      </w:r>
      <w:r w:rsidR="00F43D61">
        <w:rPr>
          <w:rFonts w:hint="eastAsia"/>
          <w:color w:val="0000FF"/>
          <w:szCs w:val="22"/>
          <w:u w:val="single"/>
          <w:lang w:val="en-US" w:eastAsia="ko-KR"/>
        </w:rPr>
        <w:t xml:space="preserve"> from other STA</w:t>
      </w:r>
      <w:r w:rsidRPr="009844C9">
        <w:rPr>
          <w:color w:val="0000FF"/>
          <w:szCs w:val="22"/>
          <w:u w:val="single"/>
          <w:lang w:val="en-US"/>
        </w:rPr>
        <w:t>.</w:t>
      </w:r>
    </w:p>
    <w:p w:rsidR="00F43D61" w:rsidRDefault="00F43D61" w:rsidP="009C7BD1">
      <w:pPr>
        <w:autoSpaceDE w:val="0"/>
        <w:autoSpaceDN w:val="0"/>
        <w:adjustRightInd w:val="0"/>
        <w:rPr>
          <w:color w:val="0000FF"/>
          <w:szCs w:val="22"/>
          <w:u w:val="single"/>
          <w:lang w:val="en-US" w:eastAsia="ko-KR"/>
        </w:rPr>
      </w:pPr>
    </w:p>
    <w:p w:rsidR="00F43D61" w:rsidRPr="00C37E46" w:rsidRDefault="00F43D61" w:rsidP="00F43D61">
      <w:pPr>
        <w:rPr>
          <w:i/>
          <w:szCs w:val="22"/>
          <w:highlight w:val="yellow"/>
        </w:rPr>
      </w:pPr>
      <w:r w:rsidRPr="00C37E46">
        <w:rPr>
          <w:i/>
          <w:szCs w:val="22"/>
          <w:highlight w:val="yellow"/>
        </w:rPr>
        <w:t>Instructions to Editor: add new subclause</w:t>
      </w:r>
      <w:r>
        <w:rPr>
          <w:i/>
          <w:szCs w:val="22"/>
          <w:highlight w:val="yellow"/>
        </w:rPr>
        <w:t>s</w:t>
      </w:r>
      <w:r w:rsidRPr="00C37E46">
        <w:rPr>
          <w:i/>
          <w:szCs w:val="22"/>
          <w:highlight w:val="yellow"/>
        </w:rPr>
        <w:t xml:space="preserve"> in section 10 as follows:</w:t>
      </w:r>
    </w:p>
    <w:p w:rsidR="00F43D61" w:rsidRPr="00F43D61" w:rsidRDefault="00F43D61" w:rsidP="00F43D61">
      <w:pPr>
        <w:autoSpaceDE w:val="0"/>
        <w:autoSpaceDN w:val="0"/>
        <w:adjustRightInd w:val="0"/>
        <w:spacing w:before="120" w:after="120"/>
        <w:rPr>
          <w:bCs/>
          <w:color w:val="0000FF"/>
          <w:szCs w:val="22"/>
          <w:u w:val="single"/>
          <w:lang w:val="en-US"/>
        </w:rPr>
      </w:pPr>
      <w:r w:rsidRPr="00F43D61">
        <w:rPr>
          <w:bCs/>
          <w:color w:val="0000FF"/>
          <w:szCs w:val="22"/>
          <w:u w:val="single"/>
          <w:lang w:val="en-US"/>
        </w:rPr>
        <w:t>10.25 Fast Initial Link Setup (FILS) Procedures</w:t>
      </w:r>
    </w:p>
    <w:p w:rsidR="00F43D61" w:rsidRPr="00F43D61" w:rsidRDefault="00F43D61" w:rsidP="00F43D61">
      <w:pPr>
        <w:autoSpaceDE w:val="0"/>
        <w:autoSpaceDN w:val="0"/>
        <w:adjustRightInd w:val="0"/>
        <w:spacing w:before="120" w:after="120"/>
        <w:rPr>
          <w:bCs/>
          <w:color w:val="0000FF"/>
          <w:szCs w:val="22"/>
          <w:u w:val="single"/>
          <w:lang w:val="en-US"/>
        </w:rPr>
      </w:pPr>
      <w:r w:rsidRPr="00F43D61">
        <w:rPr>
          <w:bCs/>
          <w:color w:val="0000FF"/>
          <w:szCs w:val="22"/>
          <w:u w:val="single"/>
          <w:lang w:val="en-US"/>
        </w:rPr>
        <w:t>….</w:t>
      </w:r>
    </w:p>
    <w:p w:rsidR="00F43D61" w:rsidRPr="00F43D61" w:rsidRDefault="00F43D61" w:rsidP="00F43D61">
      <w:pPr>
        <w:autoSpaceDE w:val="0"/>
        <w:autoSpaceDN w:val="0"/>
        <w:adjustRightInd w:val="0"/>
        <w:spacing w:before="120" w:after="120"/>
        <w:rPr>
          <w:bCs/>
          <w:color w:val="0000FF"/>
          <w:szCs w:val="22"/>
          <w:u w:val="single"/>
          <w:lang w:val="en-US" w:eastAsia="ko-KR"/>
        </w:rPr>
      </w:pPr>
      <w:r w:rsidRPr="00F43D61">
        <w:rPr>
          <w:bCs/>
          <w:color w:val="0000FF"/>
          <w:szCs w:val="22"/>
          <w:u w:val="single"/>
          <w:lang w:val="en-US"/>
        </w:rPr>
        <w:t xml:space="preserve">10.25.[x] </w:t>
      </w:r>
      <w:r>
        <w:rPr>
          <w:rFonts w:hint="eastAsia"/>
          <w:bCs/>
          <w:color w:val="0000FF"/>
          <w:szCs w:val="22"/>
          <w:u w:val="single"/>
          <w:lang w:val="en-US" w:eastAsia="ko-KR"/>
        </w:rPr>
        <w:t xml:space="preserve">Broadcast Probe Response </w:t>
      </w:r>
    </w:p>
    <w:p w:rsidR="00913FCD" w:rsidRPr="00A079D8" w:rsidRDefault="00F43D61" w:rsidP="001A00D9">
      <w:pPr>
        <w:autoSpaceDE w:val="0"/>
        <w:autoSpaceDN w:val="0"/>
        <w:adjustRightInd w:val="0"/>
        <w:spacing w:before="120" w:after="120"/>
        <w:jc w:val="both"/>
        <w:rPr>
          <w:color w:val="0000FF"/>
          <w:u w:val="single"/>
          <w:lang w:eastAsia="ko-KR"/>
        </w:rPr>
      </w:pPr>
      <w:r w:rsidRPr="00A079D8">
        <w:rPr>
          <w:bCs/>
          <w:color w:val="0000FF"/>
          <w:szCs w:val="22"/>
          <w:u w:val="single"/>
          <w:lang w:val="en-US"/>
        </w:rPr>
        <w:t xml:space="preserve">A non-AP STA with </w:t>
      </w:r>
      <w:r w:rsidRPr="00A079D8">
        <w:rPr>
          <w:color w:val="0000FF"/>
          <w:szCs w:val="22"/>
          <w:u w:val="single"/>
          <w:lang w:val="en-US"/>
        </w:rPr>
        <w:t>dot11</w:t>
      </w:r>
      <w:r w:rsidRPr="00A079D8">
        <w:rPr>
          <w:color w:val="0000FF"/>
          <w:szCs w:val="22"/>
          <w:u w:val="single"/>
        </w:rPr>
        <w:t>FILS</w:t>
      </w:r>
      <w:r w:rsidRPr="00A079D8">
        <w:rPr>
          <w:color w:val="0000FF"/>
          <w:szCs w:val="22"/>
          <w:u w:val="single"/>
          <w:lang w:val="en-US"/>
        </w:rPr>
        <w:t xml:space="preserve">Activated </w:t>
      </w:r>
      <w:r w:rsidRPr="00A079D8">
        <w:rPr>
          <w:color w:val="0000FF"/>
          <w:szCs w:val="22"/>
          <w:u w:val="single"/>
        </w:rPr>
        <w:t>equals to</w:t>
      </w:r>
      <w:r w:rsidRPr="00A079D8">
        <w:rPr>
          <w:color w:val="0000FF"/>
          <w:szCs w:val="22"/>
          <w:u w:val="single"/>
          <w:lang w:val="en-US"/>
        </w:rPr>
        <w:t xml:space="preserve"> true, </w:t>
      </w:r>
      <w:r w:rsidRPr="00A079D8">
        <w:rPr>
          <w:rFonts w:eastAsia="宋体"/>
          <w:color w:val="0000FF"/>
          <w:u w:val="single"/>
          <w:lang w:val="en-US"/>
        </w:rPr>
        <w:t>before</w:t>
      </w:r>
      <w:r w:rsidRPr="00A079D8">
        <w:rPr>
          <w:rFonts w:eastAsia="宋体"/>
          <w:color w:val="0000FF"/>
          <w:u w:val="single"/>
        </w:rPr>
        <w:t xml:space="preserve"> </w:t>
      </w:r>
      <w:r w:rsidRPr="00A079D8">
        <w:rPr>
          <w:rFonts w:eastAsia="宋体"/>
          <w:color w:val="0000FF"/>
          <w:u w:val="single"/>
          <w:lang w:val="en-US"/>
        </w:rPr>
        <w:t xml:space="preserve">transmitting </w:t>
      </w:r>
      <w:r w:rsidRPr="00A079D8">
        <w:rPr>
          <w:rFonts w:eastAsia="宋体"/>
          <w:color w:val="0000FF"/>
          <w:u w:val="single"/>
        </w:rPr>
        <w:t>its Probe Request</w:t>
      </w:r>
      <w:r w:rsidRPr="00A079D8">
        <w:rPr>
          <w:rFonts w:eastAsia="宋体"/>
          <w:color w:val="0000FF"/>
          <w:u w:val="single"/>
          <w:lang w:val="en-US"/>
        </w:rPr>
        <w:t xml:space="preserve"> </w:t>
      </w:r>
      <w:r w:rsidRPr="00A079D8">
        <w:rPr>
          <w:color w:val="0000FF"/>
          <w:u w:val="single"/>
          <w:lang w:val="en-US"/>
        </w:rPr>
        <w:t xml:space="preserve">frame </w:t>
      </w:r>
      <w:r w:rsidRPr="00A079D8">
        <w:rPr>
          <w:rFonts w:eastAsia="宋体"/>
          <w:color w:val="0000FF"/>
          <w:u w:val="single"/>
          <w:lang w:val="en-US"/>
        </w:rPr>
        <w:t>to an AP</w:t>
      </w:r>
      <w:r w:rsidRPr="00A079D8">
        <w:rPr>
          <w:rFonts w:eastAsia="宋体"/>
          <w:color w:val="0000FF"/>
          <w:u w:val="single"/>
        </w:rPr>
        <w:t xml:space="preserve">, may receive other </w:t>
      </w:r>
      <w:r w:rsidRPr="00A079D8">
        <w:rPr>
          <w:color w:val="0000FF"/>
          <w:u w:val="single"/>
        </w:rPr>
        <w:t xml:space="preserve">non-AP </w:t>
      </w:r>
      <w:r w:rsidRPr="00A079D8">
        <w:rPr>
          <w:rFonts w:eastAsia="宋体"/>
          <w:color w:val="0000FF"/>
          <w:u w:val="single"/>
        </w:rPr>
        <w:t>STAs’ Probe Request</w:t>
      </w:r>
      <w:r w:rsidRPr="00A079D8">
        <w:rPr>
          <w:color w:val="0000FF"/>
          <w:u w:val="single"/>
        </w:rPr>
        <w:t xml:space="preserve"> frame(</w:t>
      </w:r>
      <w:r w:rsidRPr="00A079D8">
        <w:rPr>
          <w:rFonts w:eastAsia="宋体"/>
          <w:color w:val="0000FF"/>
          <w:u w:val="single"/>
        </w:rPr>
        <w:t>s</w:t>
      </w:r>
      <w:r w:rsidRPr="00A079D8">
        <w:rPr>
          <w:color w:val="0000FF"/>
          <w:u w:val="single"/>
        </w:rPr>
        <w:t>)</w:t>
      </w:r>
      <w:r w:rsidRPr="00A079D8">
        <w:rPr>
          <w:rFonts w:eastAsia="宋体"/>
          <w:color w:val="0000FF"/>
          <w:u w:val="single"/>
        </w:rPr>
        <w:t>.</w:t>
      </w:r>
      <w:r w:rsidRPr="00A079D8">
        <w:rPr>
          <w:color w:val="0000FF"/>
          <w:u w:val="single"/>
        </w:rPr>
        <w:t xml:space="preserve"> </w:t>
      </w:r>
      <w:r w:rsidR="00913FCD" w:rsidRPr="00A079D8">
        <w:rPr>
          <w:rFonts w:eastAsia="宋体"/>
          <w:color w:val="0000FF"/>
          <w:u w:val="single"/>
          <w:lang w:val="en-US"/>
        </w:rPr>
        <w:t xml:space="preserve">After receiving other </w:t>
      </w:r>
      <w:r w:rsidR="00913FCD" w:rsidRPr="00A079D8">
        <w:rPr>
          <w:color w:val="0000FF"/>
          <w:u w:val="single"/>
          <w:lang w:val="en-US"/>
        </w:rPr>
        <w:t xml:space="preserve">non-AP </w:t>
      </w:r>
      <w:r w:rsidR="00913FCD" w:rsidRPr="00A079D8">
        <w:rPr>
          <w:rFonts w:eastAsia="宋体"/>
          <w:color w:val="0000FF"/>
          <w:u w:val="single"/>
          <w:lang w:val="en-US"/>
        </w:rPr>
        <w:t>STA’s Probe Request</w:t>
      </w:r>
      <w:r w:rsidR="00913FCD" w:rsidRPr="00A079D8">
        <w:rPr>
          <w:color w:val="0000FF"/>
          <w:u w:val="single"/>
          <w:lang w:val="en-US"/>
        </w:rPr>
        <w:t xml:space="preserve"> frame</w:t>
      </w:r>
      <w:r w:rsidR="00913FCD" w:rsidRPr="00A079D8">
        <w:rPr>
          <w:rFonts w:eastAsia="宋体"/>
          <w:color w:val="0000FF"/>
          <w:u w:val="single"/>
          <w:lang w:val="en-US"/>
        </w:rPr>
        <w:t>(s)</w:t>
      </w:r>
      <w:r w:rsidR="00A079D8" w:rsidRPr="00A079D8">
        <w:rPr>
          <w:rFonts w:hint="eastAsia"/>
          <w:color w:val="0000FF"/>
          <w:u w:val="single"/>
          <w:lang w:val="en-US" w:eastAsia="ko-KR"/>
        </w:rPr>
        <w:t xml:space="preserve"> which is not including Broadcast P</w:t>
      </w:r>
      <w:r w:rsidR="00A079D8" w:rsidRPr="00A079D8">
        <w:rPr>
          <w:color w:val="0000FF"/>
          <w:u w:val="single"/>
          <w:lang w:val="en-US" w:eastAsia="ko-KR"/>
        </w:rPr>
        <w:t>r</w:t>
      </w:r>
      <w:r w:rsidR="00A079D8" w:rsidRPr="00A079D8">
        <w:rPr>
          <w:rFonts w:hint="eastAsia"/>
          <w:color w:val="0000FF"/>
          <w:u w:val="single"/>
          <w:lang w:val="en-US" w:eastAsia="ko-KR"/>
        </w:rPr>
        <w:t>obe Response Triggering element</w:t>
      </w:r>
      <w:r w:rsidR="00913FCD" w:rsidRPr="00A079D8">
        <w:rPr>
          <w:rFonts w:eastAsia="宋体"/>
          <w:color w:val="0000FF"/>
          <w:u w:val="single"/>
          <w:lang w:val="en-US"/>
        </w:rPr>
        <w:t>,</w:t>
      </w:r>
      <w:r w:rsidR="00913FCD" w:rsidRPr="00A079D8">
        <w:rPr>
          <w:rFonts w:eastAsia="宋体"/>
          <w:color w:val="0000FF"/>
          <w:u w:val="single"/>
        </w:rPr>
        <w:t xml:space="preserve"> the </w:t>
      </w:r>
      <w:r w:rsidR="00913FCD" w:rsidRPr="00A079D8">
        <w:rPr>
          <w:color w:val="0000FF"/>
          <w:u w:val="single"/>
        </w:rPr>
        <w:t xml:space="preserve">non-AP </w:t>
      </w:r>
      <w:r w:rsidR="00913FCD" w:rsidRPr="00A079D8">
        <w:rPr>
          <w:rFonts w:eastAsia="宋体"/>
          <w:color w:val="0000FF"/>
          <w:u w:val="single"/>
        </w:rPr>
        <w:t>STA</w:t>
      </w:r>
      <w:r w:rsidR="00913FCD" w:rsidRPr="00A079D8">
        <w:rPr>
          <w:color w:val="0000FF"/>
          <w:u w:val="single"/>
        </w:rPr>
        <w:t xml:space="preserve"> may </w:t>
      </w:r>
      <w:r w:rsidR="00913FCD" w:rsidRPr="00A079D8">
        <w:rPr>
          <w:rFonts w:hint="eastAsia"/>
          <w:color w:val="0000FF"/>
          <w:u w:val="single"/>
          <w:lang w:eastAsia="ko-KR"/>
        </w:rPr>
        <w:t>trigger the broadcast P</w:t>
      </w:r>
      <w:r w:rsidR="00913FCD" w:rsidRPr="00A079D8">
        <w:rPr>
          <w:color w:val="0000FF"/>
          <w:u w:val="single"/>
          <w:lang w:eastAsia="ko-KR"/>
        </w:rPr>
        <w:t>r</w:t>
      </w:r>
      <w:r w:rsidR="00913FCD" w:rsidRPr="00A079D8">
        <w:rPr>
          <w:rFonts w:hint="eastAsia"/>
          <w:color w:val="0000FF"/>
          <w:u w:val="single"/>
          <w:lang w:eastAsia="ko-KR"/>
        </w:rPr>
        <w:t>obe Response of an AP by including the Broadcast P</w:t>
      </w:r>
      <w:r w:rsidR="00913FCD" w:rsidRPr="00A079D8">
        <w:rPr>
          <w:color w:val="0000FF"/>
          <w:u w:val="single"/>
          <w:lang w:eastAsia="ko-KR"/>
        </w:rPr>
        <w:t>r</w:t>
      </w:r>
      <w:r w:rsidR="00913FCD" w:rsidRPr="00A079D8">
        <w:rPr>
          <w:rFonts w:hint="eastAsia"/>
          <w:color w:val="0000FF"/>
          <w:u w:val="single"/>
          <w:lang w:eastAsia="ko-KR"/>
        </w:rPr>
        <w:t>obe Response Triggering element in Probe Request frame</w:t>
      </w:r>
      <w:r w:rsidR="00913FCD" w:rsidRPr="00A079D8">
        <w:rPr>
          <w:color w:val="0000FF"/>
          <w:u w:val="single"/>
        </w:rPr>
        <w:t xml:space="preserve">. </w:t>
      </w:r>
      <w:r w:rsidR="00913FCD" w:rsidRPr="00A079D8">
        <w:rPr>
          <w:color w:val="0000FF"/>
          <w:u w:val="single"/>
          <w:lang w:eastAsia="ko-KR"/>
        </w:rPr>
        <w:t>I</w:t>
      </w:r>
      <w:r w:rsidR="00913FCD" w:rsidRPr="00A079D8">
        <w:rPr>
          <w:rFonts w:hint="eastAsia"/>
          <w:color w:val="0000FF"/>
          <w:u w:val="single"/>
          <w:lang w:eastAsia="ko-KR"/>
        </w:rPr>
        <w:t>f a</w:t>
      </w:r>
      <w:r w:rsidR="001A00D9" w:rsidRPr="00A079D8">
        <w:rPr>
          <w:rFonts w:hint="eastAsia"/>
          <w:color w:val="0000FF"/>
          <w:u w:val="single"/>
          <w:lang w:eastAsia="ko-KR"/>
        </w:rPr>
        <w:t>n</w:t>
      </w:r>
      <w:r w:rsidR="00913FCD" w:rsidRPr="00A079D8">
        <w:rPr>
          <w:rFonts w:hint="eastAsia"/>
          <w:color w:val="0000FF"/>
          <w:u w:val="single"/>
          <w:lang w:eastAsia="ko-KR"/>
        </w:rPr>
        <w:t xml:space="preserve"> </w:t>
      </w:r>
      <w:r w:rsidR="001A00D9" w:rsidRPr="00A079D8">
        <w:rPr>
          <w:rFonts w:hint="eastAsia"/>
          <w:color w:val="0000FF"/>
          <w:u w:val="single"/>
          <w:lang w:eastAsia="ko-KR"/>
        </w:rPr>
        <w:t>AP receives the P</w:t>
      </w:r>
      <w:r w:rsidR="001A00D9" w:rsidRPr="00A079D8">
        <w:rPr>
          <w:color w:val="0000FF"/>
          <w:u w:val="single"/>
          <w:lang w:eastAsia="ko-KR"/>
        </w:rPr>
        <w:t>r</w:t>
      </w:r>
      <w:r w:rsidR="001A00D9" w:rsidRPr="00A079D8">
        <w:rPr>
          <w:rFonts w:hint="eastAsia"/>
          <w:color w:val="0000FF"/>
          <w:u w:val="single"/>
          <w:lang w:eastAsia="ko-KR"/>
        </w:rPr>
        <w:t>obe Request frame including the Broadcast P</w:t>
      </w:r>
      <w:r w:rsidR="001A00D9" w:rsidRPr="00A079D8">
        <w:rPr>
          <w:color w:val="0000FF"/>
          <w:u w:val="single"/>
          <w:lang w:eastAsia="ko-KR"/>
        </w:rPr>
        <w:t>r</w:t>
      </w:r>
      <w:r w:rsidR="001A00D9" w:rsidRPr="00A079D8">
        <w:rPr>
          <w:rFonts w:hint="eastAsia"/>
          <w:color w:val="0000FF"/>
          <w:u w:val="single"/>
          <w:lang w:eastAsia="ko-KR"/>
        </w:rPr>
        <w:t>obe Response Triggering element from the STA, the AP may broadcast the P</w:t>
      </w:r>
      <w:r w:rsidR="001A00D9" w:rsidRPr="00A079D8">
        <w:rPr>
          <w:color w:val="0000FF"/>
          <w:u w:val="single"/>
          <w:lang w:eastAsia="ko-KR"/>
        </w:rPr>
        <w:t>r</w:t>
      </w:r>
      <w:r w:rsidR="001A00D9" w:rsidRPr="00A079D8">
        <w:rPr>
          <w:rFonts w:hint="eastAsia"/>
          <w:color w:val="0000FF"/>
          <w:u w:val="single"/>
          <w:lang w:eastAsia="ko-KR"/>
        </w:rPr>
        <w:t xml:space="preserve">obe Response frame to the STAs.  </w:t>
      </w:r>
    </w:p>
    <w:p w:rsidR="00A079D8" w:rsidRDefault="00A079D8" w:rsidP="001A00D9">
      <w:pPr>
        <w:autoSpaceDE w:val="0"/>
        <w:autoSpaceDN w:val="0"/>
        <w:adjustRightInd w:val="0"/>
        <w:spacing w:before="120" w:after="120"/>
        <w:jc w:val="both"/>
        <w:rPr>
          <w:lang w:eastAsia="ko-KR"/>
        </w:rPr>
      </w:pPr>
    </w:p>
    <w:p w:rsidR="00F43D61" w:rsidRPr="00F43D61" w:rsidRDefault="00F43D61" w:rsidP="00F43D61">
      <w:pPr>
        <w:autoSpaceDE w:val="0"/>
        <w:autoSpaceDN w:val="0"/>
        <w:adjustRightInd w:val="0"/>
        <w:spacing w:before="120" w:after="120"/>
        <w:rPr>
          <w:bCs/>
          <w:color w:val="0000FF"/>
          <w:szCs w:val="22"/>
          <w:u w:val="single"/>
          <w:lang w:val="en-US" w:eastAsia="ko-KR"/>
        </w:rPr>
      </w:pPr>
      <w:r w:rsidRPr="00F43D61">
        <w:rPr>
          <w:bCs/>
          <w:color w:val="0000FF"/>
          <w:szCs w:val="22"/>
          <w:u w:val="single"/>
          <w:lang w:val="en-US"/>
        </w:rPr>
        <w:lastRenderedPageBreak/>
        <w:t>10.25.[</w:t>
      </w:r>
      <w:r>
        <w:rPr>
          <w:rFonts w:hint="eastAsia"/>
          <w:bCs/>
          <w:color w:val="0000FF"/>
          <w:szCs w:val="22"/>
          <w:u w:val="single"/>
          <w:lang w:val="en-US" w:eastAsia="ko-KR"/>
        </w:rPr>
        <w:t>y</w:t>
      </w:r>
      <w:r w:rsidRPr="00F43D61">
        <w:rPr>
          <w:bCs/>
          <w:color w:val="0000FF"/>
          <w:szCs w:val="22"/>
          <w:u w:val="single"/>
          <w:lang w:val="en-US"/>
        </w:rPr>
        <w:t xml:space="preserve">] </w:t>
      </w:r>
      <w:r>
        <w:rPr>
          <w:rFonts w:hint="eastAsia"/>
          <w:bCs/>
          <w:color w:val="0000FF"/>
          <w:szCs w:val="22"/>
          <w:u w:val="single"/>
          <w:lang w:val="en-US" w:eastAsia="ko-KR"/>
        </w:rPr>
        <w:t xml:space="preserve">Omission of Probe Request </w:t>
      </w:r>
    </w:p>
    <w:p w:rsidR="009844C9" w:rsidRPr="00A079D8" w:rsidRDefault="00A079D8" w:rsidP="00A079D8">
      <w:pPr>
        <w:autoSpaceDE w:val="0"/>
        <w:autoSpaceDN w:val="0"/>
        <w:adjustRightInd w:val="0"/>
        <w:spacing w:before="120" w:after="120"/>
        <w:jc w:val="both"/>
        <w:rPr>
          <w:color w:val="0000FF"/>
          <w:szCs w:val="22"/>
          <w:u w:val="single"/>
          <w:lang w:eastAsia="ko-KR"/>
        </w:rPr>
      </w:pPr>
      <w:r w:rsidRPr="00A079D8">
        <w:rPr>
          <w:bCs/>
          <w:color w:val="0000FF"/>
          <w:szCs w:val="22"/>
          <w:u w:val="single"/>
          <w:lang w:val="en-US"/>
        </w:rPr>
        <w:t xml:space="preserve">A non-AP STA with </w:t>
      </w:r>
      <w:r w:rsidRPr="00A079D8">
        <w:rPr>
          <w:color w:val="0000FF"/>
          <w:szCs w:val="22"/>
          <w:u w:val="single"/>
          <w:lang w:val="en-US"/>
        </w:rPr>
        <w:t>dot11</w:t>
      </w:r>
      <w:r w:rsidRPr="00A079D8">
        <w:rPr>
          <w:color w:val="0000FF"/>
          <w:szCs w:val="22"/>
          <w:u w:val="single"/>
        </w:rPr>
        <w:t>FILS</w:t>
      </w:r>
      <w:r w:rsidRPr="00A079D8">
        <w:rPr>
          <w:color w:val="0000FF"/>
          <w:szCs w:val="22"/>
          <w:u w:val="single"/>
          <w:lang w:val="en-US"/>
        </w:rPr>
        <w:t xml:space="preserve">Activated </w:t>
      </w:r>
      <w:r w:rsidRPr="00A079D8">
        <w:rPr>
          <w:color w:val="0000FF"/>
          <w:szCs w:val="22"/>
          <w:u w:val="single"/>
        </w:rPr>
        <w:t>equals to</w:t>
      </w:r>
      <w:r w:rsidRPr="00A079D8">
        <w:rPr>
          <w:color w:val="0000FF"/>
          <w:szCs w:val="22"/>
          <w:u w:val="single"/>
          <w:lang w:val="en-US"/>
        </w:rPr>
        <w:t xml:space="preserve"> true, </w:t>
      </w:r>
      <w:r w:rsidRPr="00A079D8">
        <w:rPr>
          <w:rFonts w:eastAsia="宋体"/>
          <w:color w:val="0000FF"/>
          <w:u w:val="single"/>
          <w:lang w:val="en-US"/>
        </w:rPr>
        <w:t>before</w:t>
      </w:r>
      <w:r w:rsidRPr="00A079D8">
        <w:rPr>
          <w:rFonts w:eastAsia="宋体"/>
          <w:color w:val="0000FF"/>
          <w:u w:val="single"/>
        </w:rPr>
        <w:t xml:space="preserve"> </w:t>
      </w:r>
      <w:r w:rsidRPr="00A079D8">
        <w:rPr>
          <w:rFonts w:eastAsia="宋体"/>
          <w:color w:val="0000FF"/>
          <w:u w:val="single"/>
          <w:lang w:val="en-US"/>
        </w:rPr>
        <w:t xml:space="preserve">transmitting </w:t>
      </w:r>
      <w:r w:rsidRPr="00A079D8">
        <w:rPr>
          <w:rFonts w:eastAsia="宋体"/>
          <w:color w:val="0000FF"/>
          <w:u w:val="single"/>
        </w:rPr>
        <w:t>its Probe Request</w:t>
      </w:r>
      <w:r w:rsidRPr="00A079D8">
        <w:rPr>
          <w:rFonts w:eastAsia="宋体"/>
          <w:color w:val="0000FF"/>
          <w:u w:val="single"/>
          <w:lang w:val="en-US"/>
        </w:rPr>
        <w:t xml:space="preserve"> </w:t>
      </w:r>
      <w:r w:rsidRPr="00A079D8">
        <w:rPr>
          <w:color w:val="0000FF"/>
          <w:u w:val="single"/>
          <w:lang w:val="en-US"/>
        </w:rPr>
        <w:t xml:space="preserve">frame </w:t>
      </w:r>
      <w:r w:rsidRPr="00A079D8">
        <w:rPr>
          <w:rFonts w:eastAsia="宋体"/>
          <w:color w:val="0000FF"/>
          <w:u w:val="single"/>
          <w:lang w:val="en-US"/>
        </w:rPr>
        <w:t>to an AP</w:t>
      </w:r>
      <w:r w:rsidRPr="00A079D8">
        <w:rPr>
          <w:rFonts w:eastAsia="宋体"/>
          <w:color w:val="0000FF"/>
          <w:u w:val="single"/>
        </w:rPr>
        <w:t xml:space="preserve">, may receive other </w:t>
      </w:r>
      <w:r w:rsidRPr="00A079D8">
        <w:rPr>
          <w:color w:val="0000FF"/>
          <w:u w:val="single"/>
        </w:rPr>
        <w:t xml:space="preserve">non-AP </w:t>
      </w:r>
      <w:r w:rsidRPr="00A079D8">
        <w:rPr>
          <w:rFonts w:eastAsia="宋体"/>
          <w:color w:val="0000FF"/>
          <w:u w:val="single"/>
        </w:rPr>
        <w:t>STAs’ Probe Request</w:t>
      </w:r>
      <w:r w:rsidRPr="00A079D8">
        <w:rPr>
          <w:color w:val="0000FF"/>
          <w:u w:val="single"/>
        </w:rPr>
        <w:t xml:space="preserve"> frame(</w:t>
      </w:r>
      <w:r w:rsidRPr="00A079D8">
        <w:rPr>
          <w:rFonts w:eastAsia="宋体"/>
          <w:color w:val="0000FF"/>
          <w:u w:val="single"/>
        </w:rPr>
        <w:t>s</w:t>
      </w:r>
      <w:r w:rsidRPr="00A079D8">
        <w:rPr>
          <w:color w:val="0000FF"/>
          <w:u w:val="single"/>
        </w:rPr>
        <w:t>)</w:t>
      </w:r>
      <w:r w:rsidRPr="00A079D8">
        <w:rPr>
          <w:rFonts w:eastAsia="宋体"/>
          <w:color w:val="0000FF"/>
          <w:u w:val="single"/>
        </w:rPr>
        <w:t>.</w:t>
      </w:r>
      <w:r w:rsidRPr="00A079D8">
        <w:rPr>
          <w:color w:val="0000FF"/>
          <w:u w:val="single"/>
        </w:rPr>
        <w:t xml:space="preserve"> </w:t>
      </w:r>
      <w:r w:rsidRPr="00A079D8">
        <w:rPr>
          <w:rFonts w:eastAsia="宋体"/>
          <w:color w:val="0000FF"/>
          <w:u w:val="single"/>
          <w:lang w:val="en-US"/>
        </w:rPr>
        <w:t xml:space="preserve">After receiving other </w:t>
      </w:r>
      <w:r w:rsidRPr="00A079D8">
        <w:rPr>
          <w:color w:val="0000FF"/>
          <w:u w:val="single"/>
          <w:lang w:val="en-US"/>
        </w:rPr>
        <w:t xml:space="preserve">non-AP </w:t>
      </w:r>
      <w:r w:rsidRPr="00A079D8">
        <w:rPr>
          <w:rFonts w:eastAsia="宋体"/>
          <w:color w:val="0000FF"/>
          <w:u w:val="single"/>
          <w:lang w:val="en-US"/>
        </w:rPr>
        <w:t>STA’s Probe Request</w:t>
      </w:r>
      <w:r w:rsidRPr="00A079D8">
        <w:rPr>
          <w:color w:val="0000FF"/>
          <w:u w:val="single"/>
          <w:lang w:val="en-US"/>
        </w:rPr>
        <w:t xml:space="preserve"> frame</w:t>
      </w:r>
      <w:r w:rsidRPr="00A079D8">
        <w:rPr>
          <w:rFonts w:eastAsia="宋体"/>
          <w:color w:val="0000FF"/>
          <w:u w:val="single"/>
          <w:lang w:val="en-US"/>
        </w:rPr>
        <w:t>(s)</w:t>
      </w:r>
      <w:r w:rsidRPr="00A079D8">
        <w:rPr>
          <w:rFonts w:hint="eastAsia"/>
          <w:color w:val="0000FF"/>
          <w:u w:val="single"/>
          <w:lang w:val="en-US" w:eastAsia="ko-KR"/>
        </w:rPr>
        <w:t xml:space="preserve"> which is including Broadcast P</w:t>
      </w:r>
      <w:r w:rsidRPr="00A079D8">
        <w:rPr>
          <w:color w:val="0000FF"/>
          <w:u w:val="single"/>
          <w:lang w:val="en-US" w:eastAsia="ko-KR"/>
        </w:rPr>
        <w:t>r</w:t>
      </w:r>
      <w:r w:rsidRPr="00A079D8">
        <w:rPr>
          <w:rFonts w:hint="eastAsia"/>
          <w:color w:val="0000FF"/>
          <w:u w:val="single"/>
          <w:lang w:val="en-US" w:eastAsia="ko-KR"/>
        </w:rPr>
        <w:t>obe Response Triggering element</w:t>
      </w:r>
      <w:r w:rsidRPr="00A079D8">
        <w:rPr>
          <w:rFonts w:eastAsia="宋体"/>
          <w:color w:val="0000FF"/>
          <w:u w:val="single"/>
          <w:lang w:val="en-US"/>
        </w:rPr>
        <w:t>,</w:t>
      </w:r>
      <w:r w:rsidRPr="00A079D8">
        <w:rPr>
          <w:rFonts w:eastAsia="宋体"/>
          <w:color w:val="0000FF"/>
          <w:u w:val="single"/>
        </w:rPr>
        <w:t xml:space="preserve"> the </w:t>
      </w:r>
      <w:r w:rsidRPr="00A079D8">
        <w:rPr>
          <w:color w:val="0000FF"/>
          <w:u w:val="single"/>
        </w:rPr>
        <w:t xml:space="preserve">non-AP </w:t>
      </w:r>
      <w:r w:rsidRPr="00A079D8">
        <w:rPr>
          <w:rFonts w:eastAsia="宋体"/>
          <w:color w:val="0000FF"/>
          <w:u w:val="single"/>
        </w:rPr>
        <w:t>STA</w:t>
      </w:r>
      <w:r w:rsidRPr="00A079D8">
        <w:rPr>
          <w:color w:val="0000FF"/>
          <w:u w:val="single"/>
        </w:rPr>
        <w:t xml:space="preserve"> may </w:t>
      </w:r>
      <w:r>
        <w:rPr>
          <w:rFonts w:hint="eastAsia"/>
          <w:color w:val="0000FF"/>
          <w:u w:val="single"/>
          <w:lang w:eastAsia="ko-KR"/>
        </w:rPr>
        <w:t>omit the P</w:t>
      </w:r>
      <w:r>
        <w:rPr>
          <w:color w:val="0000FF"/>
          <w:u w:val="single"/>
          <w:lang w:eastAsia="ko-KR"/>
        </w:rPr>
        <w:t>r</w:t>
      </w:r>
      <w:r>
        <w:rPr>
          <w:rFonts w:hint="eastAsia"/>
          <w:color w:val="0000FF"/>
          <w:u w:val="single"/>
          <w:lang w:eastAsia="ko-KR"/>
        </w:rPr>
        <w:t>obe Request transmission</w:t>
      </w:r>
      <w:r w:rsidRPr="00A079D8">
        <w:rPr>
          <w:color w:val="0000FF"/>
          <w:u w:val="single"/>
        </w:rPr>
        <w:t xml:space="preserve">. </w:t>
      </w:r>
    </w:p>
    <w:p w:rsidR="009238FB" w:rsidRPr="00BE4659" w:rsidRDefault="00CA09B2" w:rsidP="00BE4659">
      <w:pPr>
        <w:pStyle w:val="1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D50A20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643"/>
      <w:r w:rsidRPr="003436F7">
        <w:rPr>
          <w:sz w:val="24"/>
          <w:szCs w:val="24"/>
        </w:rPr>
        <w:t>11-12-151-12</w:t>
      </w:r>
      <w:r w:rsidR="009238FB" w:rsidRPr="003436F7">
        <w:rPr>
          <w:sz w:val="24"/>
          <w:szCs w:val="24"/>
        </w:rPr>
        <w:t>-00ai-Proposed-Specification-Framework-Document.docx</w:t>
      </w:r>
      <w:bookmarkEnd w:id="1"/>
    </w:p>
    <w:p w:rsidR="009B7AE4" w:rsidRPr="003436F7" w:rsidRDefault="009B7AE4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FD46FA" w:rsidRDefault="00FD46FA" w:rsidP="00FD46FA">
      <w:pPr>
        <w:pStyle w:val="ac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52046"/>
      <w:r w:rsidRPr="003436F7">
        <w:rPr>
          <w:sz w:val="24"/>
          <w:szCs w:val="24"/>
        </w:rPr>
        <w:t>11-12-0992-00-00ai-call-for-specification-text-contributions-for-the-tgai-detailed-draft-te</w:t>
      </w:r>
      <w:r w:rsidRPr="00805F14">
        <w:rPr>
          <w:sz w:val="24"/>
          <w:szCs w:val="24"/>
        </w:rPr>
        <w:t>xt</w:t>
      </w:r>
      <w:bookmarkEnd w:id="3"/>
      <w:r w:rsidR="00D1328B">
        <w:rPr>
          <w:sz w:val="24"/>
          <w:szCs w:val="24"/>
        </w:rPr>
        <w:t>.</w:t>
      </w:r>
    </w:p>
    <w:sectPr w:rsidR="00FD46FA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C2E" w:rsidRDefault="00534C2E">
      <w:r>
        <w:separator/>
      </w:r>
    </w:p>
  </w:endnote>
  <w:endnote w:type="continuationSeparator" w:id="1">
    <w:p w:rsidR="00534C2E" w:rsidRDefault="0053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1" w:rsidRDefault="00F43D61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EvenPages"/>
    <w:bookmarkEnd w:id="6"/>
  </w:p>
  <w:p w:rsidR="00F43D61" w:rsidRDefault="00F43D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1" w:rsidRDefault="00F43D61" w:rsidP="00D831CC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7" w:name="aliashDOCCompanyConfidenti1FooterPrimary"/>
    <w:bookmarkEnd w:id="7"/>
  </w:p>
  <w:p w:rsidR="00F43D61" w:rsidRPr="00696EC7" w:rsidRDefault="00F43D61" w:rsidP="00403FD8">
    <w:pPr>
      <w:pStyle w:val="a3"/>
      <w:tabs>
        <w:tab w:val="clear" w:pos="6480"/>
        <w:tab w:val="center" w:pos="4680"/>
        <w:tab w:val="right" w:pos="10170"/>
      </w:tabs>
      <w:rPr>
        <w:rFonts w:eastAsia="맑은 고딕"/>
        <w:lang w:eastAsia="ko-KR"/>
      </w:rPr>
    </w:pPr>
    <w:r>
      <w:rPr>
        <w:rFonts w:eastAsia="맑은 고딕" w:hint="eastAsia"/>
        <w:lang w:eastAsia="ko-KR"/>
      </w:rPr>
      <w:t>Submission</w:t>
    </w:r>
    <w:r>
      <w:tab/>
      <w:t xml:space="preserve">page </w:t>
    </w:r>
    <w:fldSimple w:instr="page ">
      <w:r w:rsidR="00757683">
        <w:rPr>
          <w:noProof/>
        </w:rPr>
        <w:t>1</w:t>
      </w:r>
    </w:fldSimple>
    <w:r>
      <w:tab/>
    </w:r>
    <w:r>
      <w:rPr>
        <w:rFonts w:eastAsia="맑은 고딕" w:hint="eastAsia"/>
        <w:lang w:eastAsia="ko-KR"/>
      </w:rPr>
      <w:t>Giwon Park</w:t>
    </w:r>
    <w:r>
      <w:t xml:space="preserve">, </w:t>
    </w:r>
    <w:r>
      <w:rPr>
        <w:rFonts w:eastAsia="맑은 고딕" w:hint="eastAsia"/>
        <w:lang w:eastAsia="ko-KR"/>
      </w:rPr>
      <w:t>LG Electronics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1" w:rsidRDefault="00F43D61" w:rsidP="00D831CC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FirstPage"/>
    <w:bookmarkEnd w:id="9"/>
  </w:p>
  <w:p w:rsidR="00F43D61" w:rsidRDefault="00F43D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C2E" w:rsidRDefault="00534C2E">
      <w:r>
        <w:separator/>
      </w:r>
    </w:p>
  </w:footnote>
  <w:footnote w:type="continuationSeparator" w:id="1">
    <w:p w:rsidR="00534C2E" w:rsidRDefault="00534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1" w:rsidRDefault="00F43D61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4" w:name="aliashDOCCompanyConfiden1HeaderEvenPages"/>
    <w:bookmarkEnd w:id="4"/>
  </w:p>
  <w:p w:rsidR="00F43D61" w:rsidRDefault="00F43D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1" w:rsidRDefault="00F43D61" w:rsidP="00D831CC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" w:name="aliashDOCCompanyConfidenti1HeaderPrimary"/>
    <w:bookmarkEnd w:id="5"/>
  </w:p>
  <w:p w:rsidR="00F43D61" w:rsidRDefault="00C340E1" w:rsidP="00403FD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fldSimple w:instr=" KEYWORDS  \* MERGEFORMAT ">
      <w:r w:rsidR="00F43D61">
        <w:t>September 2012</w:t>
      </w:r>
    </w:fldSimple>
    <w:r w:rsidR="00F43D61">
      <w:tab/>
    </w:r>
    <w:r w:rsidR="00F43D61">
      <w:tab/>
    </w:r>
    <w:fldSimple w:instr=" TITLE  \* MERGEFORMAT ">
      <w:r w:rsidR="00F43D61">
        <w:t>doc.: IEEE 802.11-12/</w:t>
      </w:r>
    </w:fldSimple>
    <w:r w:rsidR="00757683">
      <w:rPr>
        <w:rFonts w:hint="eastAsia"/>
        <w:lang w:eastAsia="ko-KR"/>
      </w:rPr>
      <w:t>1118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61" w:rsidRDefault="00F43D61" w:rsidP="00D831CC">
    <w:pPr>
      <w:pStyle w:val="a4"/>
      <w:jc w:val="center"/>
      <w:rPr>
        <w:rFonts w:ascii="Arial" w:hAnsi="Arial" w:cs="Arial"/>
        <w:color w:val="3E8430"/>
        <w:sz w:val="20"/>
      </w:rPr>
    </w:pPr>
    <w:bookmarkStart w:id="8" w:name="aliashDOCCompanyConfiden1HeaderFirstPage"/>
    <w:bookmarkEnd w:id="8"/>
  </w:p>
  <w:p w:rsidR="00F43D61" w:rsidRDefault="00F43D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E9D08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8D523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4"/>
  </w:num>
  <w:num w:numId="10">
    <w:abstractNumId w:val="8"/>
  </w:num>
  <w:num w:numId="11">
    <w:abstractNumId w:val="18"/>
  </w:num>
  <w:num w:numId="12">
    <w:abstractNumId w:val="18"/>
  </w:num>
  <w:num w:numId="13">
    <w:abstractNumId w:val="18"/>
  </w:num>
  <w:num w:numId="14">
    <w:abstractNumId w:val="11"/>
  </w:num>
  <w:num w:numId="15">
    <w:abstractNumId w:val="6"/>
  </w:num>
  <w:num w:numId="16">
    <w:abstractNumId w:val="18"/>
  </w:num>
  <w:num w:numId="17">
    <w:abstractNumId w:val="18"/>
  </w:num>
  <w:num w:numId="18">
    <w:abstractNumId w:val="2"/>
  </w:num>
  <w:num w:numId="19">
    <w:abstractNumId w:val="15"/>
  </w:num>
  <w:num w:numId="20">
    <w:abstractNumId w:val="18"/>
  </w:num>
  <w:num w:numId="21">
    <w:abstractNumId w:val="18"/>
  </w:num>
  <w:num w:numId="22">
    <w:abstractNumId w:val="1"/>
  </w:num>
  <w:num w:numId="23">
    <w:abstractNumId w:val="18"/>
  </w:num>
  <w:num w:numId="24">
    <w:abstractNumId w:val="0"/>
  </w:num>
  <w:num w:numId="25">
    <w:abstractNumId w:val="1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338E3"/>
    <w:rsid w:val="000423B6"/>
    <w:rsid w:val="00051935"/>
    <w:rsid w:val="00063F05"/>
    <w:rsid w:val="00067F40"/>
    <w:rsid w:val="00070A45"/>
    <w:rsid w:val="00070C41"/>
    <w:rsid w:val="00071302"/>
    <w:rsid w:val="0007715D"/>
    <w:rsid w:val="00081CDA"/>
    <w:rsid w:val="000842BF"/>
    <w:rsid w:val="00086232"/>
    <w:rsid w:val="0009212E"/>
    <w:rsid w:val="000A2AC0"/>
    <w:rsid w:val="000A3126"/>
    <w:rsid w:val="000A646B"/>
    <w:rsid w:val="000A7CAD"/>
    <w:rsid w:val="000B0886"/>
    <w:rsid w:val="000B0C35"/>
    <w:rsid w:val="000B1D9B"/>
    <w:rsid w:val="000B3095"/>
    <w:rsid w:val="000D2D16"/>
    <w:rsid w:val="000D429D"/>
    <w:rsid w:val="000E2BEF"/>
    <w:rsid w:val="000E3FF2"/>
    <w:rsid w:val="000F6DBE"/>
    <w:rsid w:val="00103EF1"/>
    <w:rsid w:val="00121F8C"/>
    <w:rsid w:val="00121FB4"/>
    <w:rsid w:val="00136CCD"/>
    <w:rsid w:val="001402CA"/>
    <w:rsid w:val="0014064C"/>
    <w:rsid w:val="001507AC"/>
    <w:rsid w:val="00151E03"/>
    <w:rsid w:val="001526CE"/>
    <w:rsid w:val="00154A9B"/>
    <w:rsid w:val="00156F9B"/>
    <w:rsid w:val="00162110"/>
    <w:rsid w:val="0016212C"/>
    <w:rsid w:val="001729C2"/>
    <w:rsid w:val="00173BA5"/>
    <w:rsid w:val="0019614D"/>
    <w:rsid w:val="001A00D9"/>
    <w:rsid w:val="001A6AF6"/>
    <w:rsid w:val="001B035F"/>
    <w:rsid w:val="001B3723"/>
    <w:rsid w:val="001D1F7C"/>
    <w:rsid w:val="001D32B6"/>
    <w:rsid w:val="001D4D40"/>
    <w:rsid w:val="001D723B"/>
    <w:rsid w:val="001E2211"/>
    <w:rsid w:val="001E466A"/>
    <w:rsid w:val="001F319E"/>
    <w:rsid w:val="00202EB4"/>
    <w:rsid w:val="0020524F"/>
    <w:rsid w:val="00206899"/>
    <w:rsid w:val="002216FB"/>
    <w:rsid w:val="00224AD5"/>
    <w:rsid w:val="00243727"/>
    <w:rsid w:val="00244A95"/>
    <w:rsid w:val="00254BE8"/>
    <w:rsid w:val="00255BA4"/>
    <w:rsid w:val="00256945"/>
    <w:rsid w:val="002806F3"/>
    <w:rsid w:val="00280BCD"/>
    <w:rsid w:val="002824E8"/>
    <w:rsid w:val="0029020B"/>
    <w:rsid w:val="00294AF2"/>
    <w:rsid w:val="002975F3"/>
    <w:rsid w:val="00297807"/>
    <w:rsid w:val="002A1EDF"/>
    <w:rsid w:val="002A33FF"/>
    <w:rsid w:val="002A3D9B"/>
    <w:rsid w:val="002B3F6E"/>
    <w:rsid w:val="002C02A5"/>
    <w:rsid w:val="002C6854"/>
    <w:rsid w:val="002D44BE"/>
    <w:rsid w:val="002D5884"/>
    <w:rsid w:val="002D7266"/>
    <w:rsid w:val="002E24D9"/>
    <w:rsid w:val="002E3895"/>
    <w:rsid w:val="002F0678"/>
    <w:rsid w:val="002F07C1"/>
    <w:rsid w:val="002F6E28"/>
    <w:rsid w:val="0030633E"/>
    <w:rsid w:val="00317BF7"/>
    <w:rsid w:val="00320EE6"/>
    <w:rsid w:val="00322BCF"/>
    <w:rsid w:val="0032793A"/>
    <w:rsid w:val="00330DCA"/>
    <w:rsid w:val="003430EF"/>
    <w:rsid w:val="003436F7"/>
    <w:rsid w:val="00352187"/>
    <w:rsid w:val="0036256D"/>
    <w:rsid w:val="003644E5"/>
    <w:rsid w:val="0037070A"/>
    <w:rsid w:val="00383B77"/>
    <w:rsid w:val="0038457D"/>
    <w:rsid w:val="003865D2"/>
    <w:rsid w:val="003948D7"/>
    <w:rsid w:val="00396D59"/>
    <w:rsid w:val="003A090D"/>
    <w:rsid w:val="003A09CC"/>
    <w:rsid w:val="003A4195"/>
    <w:rsid w:val="003A7E3C"/>
    <w:rsid w:val="003B3AE4"/>
    <w:rsid w:val="003B51AF"/>
    <w:rsid w:val="003B621A"/>
    <w:rsid w:val="003B7220"/>
    <w:rsid w:val="003B73DB"/>
    <w:rsid w:val="003C0EEB"/>
    <w:rsid w:val="003C52C4"/>
    <w:rsid w:val="003D02A2"/>
    <w:rsid w:val="003D3C51"/>
    <w:rsid w:val="003D4482"/>
    <w:rsid w:val="003D6F60"/>
    <w:rsid w:val="003D7222"/>
    <w:rsid w:val="003F0DBF"/>
    <w:rsid w:val="003F235B"/>
    <w:rsid w:val="003F588F"/>
    <w:rsid w:val="00403FD8"/>
    <w:rsid w:val="00410CE8"/>
    <w:rsid w:val="004129F9"/>
    <w:rsid w:val="00416AAC"/>
    <w:rsid w:val="00425E93"/>
    <w:rsid w:val="00431B08"/>
    <w:rsid w:val="00432B97"/>
    <w:rsid w:val="0044015A"/>
    <w:rsid w:val="00442037"/>
    <w:rsid w:val="0044639C"/>
    <w:rsid w:val="00457FC6"/>
    <w:rsid w:val="00465810"/>
    <w:rsid w:val="00473AD4"/>
    <w:rsid w:val="00477397"/>
    <w:rsid w:val="00477B51"/>
    <w:rsid w:val="00482A89"/>
    <w:rsid w:val="00482CD6"/>
    <w:rsid w:val="00482D9E"/>
    <w:rsid w:val="00493B1F"/>
    <w:rsid w:val="004A1194"/>
    <w:rsid w:val="004A3FDC"/>
    <w:rsid w:val="004B37C4"/>
    <w:rsid w:val="004B5740"/>
    <w:rsid w:val="004C3DFA"/>
    <w:rsid w:val="004C486E"/>
    <w:rsid w:val="004C5198"/>
    <w:rsid w:val="004D0DBE"/>
    <w:rsid w:val="004D19E0"/>
    <w:rsid w:val="004D3B19"/>
    <w:rsid w:val="004D4EBA"/>
    <w:rsid w:val="004F19F9"/>
    <w:rsid w:val="00503DE5"/>
    <w:rsid w:val="00507C97"/>
    <w:rsid w:val="00511ED4"/>
    <w:rsid w:val="00516B9E"/>
    <w:rsid w:val="005249D7"/>
    <w:rsid w:val="00532853"/>
    <w:rsid w:val="00533F92"/>
    <w:rsid w:val="00534C2E"/>
    <w:rsid w:val="005351A4"/>
    <w:rsid w:val="0054246B"/>
    <w:rsid w:val="00542DCF"/>
    <w:rsid w:val="00545E0E"/>
    <w:rsid w:val="00547499"/>
    <w:rsid w:val="0055015F"/>
    <w:rsid w:val="00560F3A"/>
    <w:rsid w:val="00577E7A"/>
    <w:rsid w:val="005804E8"/>
    <w:rsid w:val="00581F96"/>
    <w:rsid w:val="0058761A"/>
    <w:rsid w:val="0059146F"/>
    <w:rsid w:val="00595379"/>
    <w:rsid w:val="005B60A2"/>
    <w:rsid w:val="005B7965"/>
    <w:rsid w:val="0060187E"/>
    <w:rsid w:val="00605A8E"/>
    <w:rsid w:val="00611461"/>
    <w:rsid w:val="00620458"/>
    <w:rsid w:val="00620F3A"/>
    <w:rsid w:val="00621BAD"/>
    <w:rsid w:val="0062440B"/>
    <w:rsid w:val="00625501"/>
    <w:rsid w:val="00636E95"/>
    <w:rsid w:val="006421B4"/>
    <w:rsid w:val="00650972"/>
    <w:rsid w:val="00654C6A"/>
    <w:rsid w:val="0065685B"/>
    <w:rsid w:val="006615EC"/>
    <w:rsid w:val="00674793"/>
    <w:rsid w:val="00677626"/>
    <w:rsid w:val="006817CB"/>
    <w:rsid w:val="00681BB8"/>
    <w:rsid w:val="00690943"/>
    <w:rsid w:val="00693E9E"/>
    <w:rsid w:val="00696EC7"/>
    <w:rsid w:val="006A14F1"/>
    <w:rsid w:val="006B02B7"/>
    <w:rsid w:val="006B30AC"/>
    <w:rsid w:val="006B6C3B"/>
    <w:rsid w:val="006C0727"/>
    <w:rsid w:val="006C15BC"/>
    <w:rsid w:val="006C5127"/>
    <w:rsid w:val="006D0D3E"/>
    <w:rsid w:val="006D0ED6"/>
    <w:rsid w:val="006E0497"/>
    <w:rsid w:val="006E145F"/>
    <w:rsid w:val="006E6E38"/>
    <w:rsid w:val="006F1160"/>
    <w:rsid w:val="006F4A24"/>
    <w:rsid w:val="006F4AF4"/>
    <w:rsid w:val="006F7869"/>
    <w:rsid w:val="00704687"/>
    <w:rsid w:val="00705F4B"/>
    <w:rsid w:val="00706F75"/>
    <w:rsid w:val="007076DE"/>
    <w:rsid w:val="00710D4E"/>
    <w:rsid w:val="00711BE2"/>
    <w:rsid w:val="0073674F"/>
    <w:rsid w:val="007374F7"/>
    <w:rsid w:val="007420C6"/>
    <w:rsid w:val="007445B0"/>
    <w:rsid w:val="00751237"/>
    <w:rsid w:val="007545DC"/>
    <w:rsid w:val="00757683"/>
    <w:rsid w:val="00761C40"/>
    <w:rsid w:val="00770572"/>
    <w:rsid w:val="007761D6"/>
    <w:rsid w:val="0077659E"/>
    <w:rsid w:val="00776B33"/>
    <w:rsid w:val="007A2537"/>
    <w:rsid w:val="007B3BED"/>
    <w:rsid w:val="007C3544"/>
    <w:rsid w:val="007C49DB"/>
    <w:rsid w:val="007C6667"/>
    <w:rsid w:val="007D1362"/>
    <w:rsid w:val="007D473B"/>
    <w:rsid w:val="007E5775"/>
    <w:rsid w:val="007E6295"/>
    <w:rsid w:val="007F1C35"/>
    <w:rsid w:val="008031EF"/>
    <w:rsid w:val="00805F14"/>
    <w:rsid w:val="00811421"/>
    <w:rsid w:val="00814E66"/>
    <w:rsid w:val="00815BF0"/>
    <w:rsid w:val="00821175"/>
    <w:rsid w:val="00844553"/>
    <w:rsid w:val="00847DBF"/>
    <w:rsid w:val="00855D4E"/>
    <w:rsid w:val="00865593"/>
    <w:rsid w:val="008703A7"/>
    <w:rsid w:val="00871DE3"/>
    <w:rsid w:val="00877D3F"/>
    <w:rsid w:val="008817E2"/>
    <w:rsid w:val="00881FB9"/>
    <w:rsid w:val="0088617D"/>
    <w:rsid w:val="00896DAB"/>
    <w:rsid w:val="0089701B"/>
    <w:rsid w:val="00897B86"/>
    <w:rsid w:val="008A025E"/>
    <w:rsid w:val="008A19CA"/>
    <w:rsid w:val="008A2CB2"/>
    <w:rsid w:val="008A306A"/>
    <w:rsid w:val="008B0655"/>
    <w:rsid w:val="008B1558"/>
    <w:rsid w:val="008B47DC"/>
    <w:rsid w:val="008B7474"/>
    <w:rsid w:val="008C214D"/>
    <w:rsid w:val="008C3291"/>
    <w:rsid w:val="008D25CE"/>
    <w:rsid w:val="008D2EA6"/>
    <w:rsid w:val="008D5FB8"/>
    <w:rsid w:val="008D750F"/>
    <w:rsid w:val="008E4E95"/>
    <w:rsid w:val="00900461"/>
    <w:rsid w:val="0090563E"/>
    <w:rsid w:val="00913FCD"/>
    <w:rsid w:val="00914336"/>
    <w:rsid w:val="009159AD"/>
    <w:rsid w:val="00917622"/>
    <w:rsid w:val="00917FAC"/>
    <w:rsid w:val="009228A3"/>
    <w:rsid w:val="0092324F"/>
    <w:rsid w:val="00923816"/>
    <w:rsid w:val="009238FB"/>
    <w:rsid w:val="00925024"/>
    <w:rsid w:val="00935DC0"/>
    <w:rsid w:val="009360B2"/>
    <w:rsid w:val="00937007"/>
    <w:rsid w:val="009466F1"/>
    <w:rsid w:val="009476FF"/>
    <w:rsid w:val="00957028"/>
    <w:rsid w:val="00967CD7"/>
    <w:rsid w:val="009844C9"/>
    <w:rsid w:val="00987E02"/>
    <w:rsid w:val="00992C23"/>
    <w:rsid w:val="009A041F"/>
    <w:rsid w:val="009A0DEF"/>
    <w:rsid w:val="009A1FBB"/>
    <w:rsid w:val="009A6887"/>
    <w:rsid w:val="009B0A52"/>
    <w:rsid w:val="009B1A86"/>
    <w:rsid w:val="009B7AE4"/>
    <w:rsid w:val="009B7EE5"/>
    <w:rsid w:val="009C7BD1"/>
    <w:rsid w:val="009E4BDF"/>
    <w:rsid w:val="009E68CF"/>
    <w:rsid w:val="009E7F0B"/>
    <w:rsid w:val="009F27BD"/>
    <w:rsid w:val="009F7A95"/>
    <w:rsid w:val="00A02F32"/>
    <w:rsid w:val="00A050DB"/>
    <w:rsid w:val="00A079D8"/>
    <w:rsid w:val="00A103C2"/>
    <w:rsid w:val="00A14264"/>
    <w:rsid w:val="00A16916"/>
    <w:rsid w:val="00A223AF"/>
    <w:rsid w:val="00A430DF"/>
    <w:rsid w:val="00A52230"/>
    <w:rsid w:val="00A66ABE"/>
    <w:rsid w:val="00A70DAF"/>
    <w:rsid w:val="00A74CDA"/>
    <w:rsid w:val="00A87492"/>
    <w:rsid w:val="00A94D48"/>
    <w:rsid w:val="00AA427C"/>
    <w:rsid w:val="00AB565A"/>
    <w:rsid w:val="00AC0633"/>
    <w:rsid w:val="00AC3D40"/>
    <w:rsid w:val="00AC4BA1"/>
    <w:rsid w:val="00AD2728"/>
    <w:rsid w:val="00AD7969"/>
    <w:rsid w:val="00AE33C3"/>
    <w:rsid w:val="00AE3818"/>
    <w:rsid w:val="00AE6655"/>
    <w:rsid w:val="00AE68FE"/>
    <w:rsid w:val="00B04EE3"/>
    <w:rsid w:val="00B0591E"/>
    <w:rsid w:val="00B13120"/>
    <w:rsid w:val="00B214D6"/>
    <w:rsid w:val="00B25364"/>
    <w:rsid w:val="00B43C42"/>
    <w:rsid w:val="00B454B4"/>
    <w:rsid w:val="00B4758A"/>
    <w:rsid w:val="00B57EC1"/>
    <w:rsid w:val="00B7598F"/>
    <w:rsid w:val="00B80597"/>
    <w:rsid w:val="00B818B5"/>
    <w:rsid w:val="00B8606B"/>
    <w:rsid w:val="00B91DBC"/>
    <w:rsid w:val="00BA3BE2"/>
    <w:rsid w:val="00BA7833"/>
    <w:rsid w:val="00BB0594"/>
    <w:rsid w:val="00BB58E3"/>
    <w:rsid w:val="00BC3258"/>
    <w:rsid w:val="00BC7EEA"/>
    <w:rsid w:val="00BE43E5"/>
    <w:rsid w:val="00BE4659"/>
    <w:rsid w:val="00BE4684"/>
    <w:rsid w:val="00BE68C2"/>
    <w:rsid w:val="00BF0469"/>
    <w:rsid w:val="00C03AE8"/>
    <w:rsid w:val="00C04273"/>
    <w:rsid w:val="00C04E36"/>
    <w:rsid w:val="00C06060"/>
    <w:rsid w:val="00C12663"/>
    <w:rsid w:val="00C13281"/>
    <w:rsid w:val="00C16949"/>
    <w:rsid w:val="00C176BF"/>
    <w:rsid w:val="00C250CA"/>
    <w:rsid w:val="00C25C1A"/>
    <w:rsid w:val="00C340E1"/>
    <w:rsid w:val="00C35D8E"/>
    <w:rsid w:val="00C41AE1"/>
    <w:rsid w:val="00C41BA7"/>
    <w:rsid w:val="00C5075B"/>
    <w:rsid w:val="00C52DB1"/>
    <w:rsid w:val="00C6542E"/>
    <w:rsid w:val="00C84C3B"/>
    <w:rsid w:val="00C92DB5"/>
    <w:rsid w:val="00C93E8B"/>
    <w:rsid w:val="00C941EF"/>
    <w:rsid w:val="00CA09B2"/>
    <w:rsid w:val="00CA4F24"/>
    <w:rsid w:val="00CB1CF1"/>
    <w:rsid w:val="00CB39AF"/>
    <w:rsid w:val="00CB4EBC"/>
    <w:rsid w:val="00CB744F"/>
    <w:rsid w:val="00CB7872"/>
    <w:rsid w:val="00CC66E4"/>
    <w:rsid w:val="00CD0688"/>
    <w:rsid w:val="00CD24D6"/>
    <w:rsid w:val="00CE49DC"/>
    <w:rsid w:val="00CF40E8"/>
    <w:rsid w:val="00CF517F"/>
    <w:rsid w:val="00CF6039"/>
    <w:rsid w:val="00CF675B"/>
    <w:rsid w:val="00D02625"/>
    <w:rsid w:val="00D04821"/>
    <w:rsid w:val="00D04E83"/>
    <w:rsid w:val="00D04F06"/>
    <w:rsid w:val="00D11A0F"/>
    <w:rsid w:val="00D12F54"/>
    <w:rsid w:val="00D1328B"/>
    <w:rsid w:val="00D169F8"/>
    <w:rsid w:val="00D2131D"/>
    <w:rsid w:val="00D21EA1"/>
    <w:rsid w:val="00D2294C"/>
    <w:rsid w:val="00D235E8"/>
    <w:rsid w:val="00D3284C"/>
    <w:rsid w:val="00D40204"/>
    <w:rsid w:val="00D40EDA"/>
    <w:rsid w:val="00D50A20"/>
    <w:rsid w:val="00D67C60"/>
    <w:rsid w:val="00D75432"/>
    <w:rsid w:val="00D77D4C"/>
    <w:rsid w:val="00D81B30"/>
    <w:rsid w:val="00D831CC"/>
    <w:rsid w:val="00D86CFB"/>
    <w:rsid w:val="00D97C10"/>
    <w:rsid w:val="00DA158E"/>
    <w:rsid w:val="00DA1F98"/>
    <w:rsid w:val="00DA3D85"/>
    <w:rsid w:val="00DA7B5E"/>
    <w:rsid w:val="00DB1686"/>
    <w:rsid w:val="00DB3A59"/>
    <w:rsid w:val="00DB7332"/>
    <w:rsid w:val="00DC295D"/>
    <w:rsid w:val="00DC4D9A"/>
    <w:rsid w:val="00DC5A7B"/>
    <w:rsid w:val="00DD705C"/>
    <w:rsid w:val="00DE6266"/>
    <w:rsid w:val="00DF00EC"/>
    <w:rsid w:val="00E020AB"/>
    <w:rsid w:val="00E02B36"/>
    <w:rsid w:val="00E104FE"/>
    <w:rsid w:val="00E270A3"/>
    <w:rsid w:val="00E3300F"/>
    <w:rsid w:val="00E33050"/>
    <w:rsid w:val="00E41B07"/>
    <w:rsid w:val="00E42FF6"/>
    <w:rsid w:val="00E47D6E"/>
    <w:rsid w:val="00E54545"/>
    <w:rsid w:val="00E55BAD"/>
    <w:rsid w:val="00E55CA3"/>
    <w:rsid w:val="00E74577"/>
    <w:rsid w:val="00E8671F"/>
    <w:rsid w:val="00E93020"/>
    <w:rsid w:val="00E95DEC"/>
    <w:rsid w:val="00EA630D"/>
    <w:rsid w:val="00EB2116"/>
    <w:rsid w:val="00EB4401"/>
    <w:rsid w:val="00EB6DD0"/>
    <w:rsid w:val="00EB7E92"/>
    <w:rsid w:val="00EC1E5B"/>
    <w:rsid w:val="00EC20F7"/>
    <w:rsid w:val="00EC4A35"/>
    <w:rsid w:val="00EC4E63"/>
    <w:rsid w:val="00EC4F28"/>
    <w:rsid w:val="00ED3470"/>
    <w:rsid w:val="00EE2F03"/>
    <w:rsid w:val="00EF0B6D"/>
    <w:rsid w:val="00F03337"/>
    <w:rsid w:val="00F0524C"/>
    <w:rsid w:val="00F05DFA"/>
    <w:rsid w:val="00F276F0"/>
    <w:rsid w:val="00F41D1E"/>
    <w:rsid w:val="00F43D61"/>
    <w:rsid w:val="00F67894"/>
    <w:rsid w:val="00F834AB"/>
    <w:rsid w:val="00F83AFB"/>
    <w:rsid w:val="00F86736"/>
    <w:rsid w:val="00F908B7"/>
    <w:rsid w:val="00F92643"/>
    <w:rsid w:val="00F933B4"/>
    <w:rsid w:val="00F93992"/>
    <w:rsid w:val="00FA050A"/>
    <w:rsid w:val="00FB05AB"/>
    <w:rsid w:val="00FB4EA3"/>
    <w:rsid w:val="00FB72A6"/>
    <w:rsid w:val="00FC6851"/>
    <w:rsid w:val="00FD46FA"/>
    <w:rsid w:val="00FE19C3"/>
    <w:rsid w:val="00FE2D00"/>
    <w:rsid w:val="00FE3A20"/>
    <w:rsid w:val="00FE51DF"/>
    <w:rsid w:val="00FE6FB9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Char"/>
    <w:rsid w:val="009238FB"/>
    <w:rPr>
      <w:sz w:val="24"/>
      <w:szCs w:val="24"/>
      <w:lang w:val="en-US"/>
    </w:rPr>
  </w:style>
  <w:style w:type="character" w:customStyle="1" w:styleId="Char">
    <w:name w:val="메모 텍스트 Char"/>
    <w:basedOn w:val="a0"/>
    <w:link w:val="a7"/>
    <w:rsid w:val="009238FB"/>
    <w:rPr>
      <w:sz w:val="24"/>
      <w:szCs w:val="24"/>
    </w:rPr>
  </w:style>
  <w:style w:type="character" w:styleId="a8">
    <w:name w:val="annotation reference"/>
    <w:basedOn w:val="a0"/>
    <w:rsid w:val="009238FB"/>
    <w:rPr>
      <w:sz w:val="16"/>
      <w:szCs w:val="16"/>
    </w:rPr>
  </w:style>
  <w:style w:type="paragraph" w:styleId="a9">
    <w:name w:val="annotation subject"/>
    <w:basedOn w:val="a7"/>
    <w:next w:val="a7"/>
    <w:link w:val="Char0"/>
    <w:rsid w:val="009238FB"/>
    <w:rPr>
      <w:b/>
      <w:bCs/>
      <w:sz w:val="20"/>
      <w:szCs w:val="20"/>
      <w:lang w:val="en-GB"/>
    </w:rPr>
  </w:style>
  <w:style w:type="character" w:customStyle="1" w:styleId="Char0">
    <w:name w:val="메모 주제 Char"/>
    <w:basedOn w:val="Char"/>
    <w:link w:val="a9"/>
    <w:rsid w:val="009238FB"/>
    <w:rPr>
      <w:b/>
      <w:bCs/>
      <w:sz w:val="24"/>
      <w:szCs w:val="24"/>
      <w:lang w:val="en-GB"/>
    </w:rPr>
  </w:style>
  <w:style w:type="paragraph" w:styleId="aa">
    <w:name w:val="Balloon Text"/>
    <w:basedOn w:val="a"/>
    <w:link w:val="Char1"/>
    <w:rsid w:val="009238F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a"/>
    <w:rsid w:val="009238FB"/>
    <w:rPr>
      <w:rFonts w:ascii="Tahoma" w:hAnsi="Tahoma" w:cs="Tahoma"/>
      <w:sz w:val="16"/>
      <w:szCs w:val="16"/>
      <w:lang w:val="en-GB"/>
    </w:rPr>
  </w:style>
  <w:style w:type="paragraph" w:styleId="ab">
    <w:name w:val="Bibliography"/>
    <w:basedOn w:val="a"/>
    <w:next w:val="a"/>
    <w:uiPriority w:val="37"/>
    <w:semiHidden/>
    <w:unhideWhenUsed/>
    <w:rsid w:val="006E0497"/>
  </w:style>
  <w:style w:type="paragraph" w:styleId="ac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d">
    <w:name w:val="Document Map"/>
    <w:basedOn w:val="a"/>
    <w:link w:val="Char2"/>
    <w:rsid w:val="00317BF7"/>
    <w:rPr>
      <w:rFonts w:ascii="SimSun" w:eastAsia="SimSun"/>
      <w:sz w:val="18"/>
      <w:szCs w:val="18"/>
    </w:rPr>
  </w:style>
  <w:style w:type="character" w:customStyle="1" w:styleId="Char2">
    <w:name w:val="문서 구조 Char"/>
    <w:basedOn w:val="a0"/>
    <w:link w:val="ad"/>
    <w:rsid w:val="00317BF7"/>
    <w:rPr>
      <w:rFonts w:ascii="SimSun" w:eastAsia="SimSun"/>
      <w:sz w:val="18"/>
      <w:szCs w:val="18"/>
      <w:lang w:val="en-GB"/>
    </w:rPr>
  </w:style>
  <w:style w:type="paragraph" w:styleId="ae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Char">
    <w:name w:val="제목 4 Char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Char">
    <w:name w:val="제목 9 Char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Default">
    <w:name w:val="Default"/>
    <w:rsid w:val="008445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he-IL"/>
    </w:rPr>
  </w:style>
  <w:style w:type="paragraph" w:styleId="af">
    <w:name w:val="Normal (Web)"/>
    <w:basedOn w:val="a"/>
    <w:uiPriority w:val="99"/>
    <w:unhideWhenUsed/>
    <w:rsid w:val="0092324F"/>
    <w:pPr>
      <w:spacing w:before="100" w:beforeAutospacing="1" w:after="100" w:afterAutospacing="1"/>
    </w:pPr>
    <w:rPr>
      <w:sz w:val="24"/>
      <w:szCs w:val="24"/>
      <w:lang w:val="en-US" w:bidi="he-IL"/>
    </w:rPr>
  </w:style>
  <w:style w:type="table" w:styleId="af0">
    <w:name w:val="Table Grid"/>
    <w:basedOn w:val="a1"/>
    <w:rsid w:val="00821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Default">
    <w:name w:val="Default"/>
    <w:rsid w:val="008445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he-IL"/>
    </w:rPr>
  </w:style>
  <w:style w:type="paragraph" w:styleId="NormalWeb">
    <w:name w:val="Normal (Web)"/>
    <w:basedOn w:val="Normal"/>
    <w:uiPriority w:val="99"/>
    <w:unhideWhenUsed/>
    <w:rsid w:val="0092324F"/>
    <w:pPr>
      <w:spacing w:before="100" w:beforeAutospacing="1" w:after="100" w:afterAutospacing="1"/>
    </w:pPr>
    <w:rPr>
      <w:sz w:val="24"/>
      <w:szCs w:val="24"/>
      <w:lang w:val="en-US" w:bidi="he-IL"/>
    </w:rPr>
  </w:style>
  <w:style w:type="table" w:styleId="TableGrid">
    <w:name w:val="Table Grid"/>
    <w:basedOn w:val="TableNormal"/>
    <w:rsid w:val="00821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A518-6908-4994-A629-28D1DCF5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245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doc.: IEEE 802.11-12/1040r0</vt:lpstr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September 2012</cp:keywords>
  <cp:lastModifiedBy>Giwon Park</cp:lastModifiedBy>
  <cp:revision>9</cp:revision>
  <cp:lastPrinted>1900-12-31T21:00:00Z</cp:lastPrinted>
  <dcterms:created xsi:type="dcterms:W3CDTF">2012-09-06T08:36:00Z</dcterms:created>
  <dcterms:modified xsi:type="dcterms:W3CDTF">2012-09-17T06:21:00Z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1341547719</vt:lpwstr>
  </property>
  <property fmtid="{D5CDD505-2E9C-101B-9397-08002B2CF9AE}" pid="4" name="NokiaConfidentiality">
    <vt:lpwstr>Public</vt:lpwstr>
  </property>
</Properties>
</file>