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4403A7" w:rsidRDefault="00C357F3" w:rsidP="00915136">
            <w:pPr>
              <w:pStyle w:val="T2"/>
              <w:rPr>
                <w:lang w:val="en-US"/>
              </w:rPr>
            </w:pPr>
            <w:r>
              <w:rPr>
                <w:lang w:val="en-US"/>
              </w:rPr>
              <w:t xml:space="preserve">LB189 </w:t>
            </w:r>
            <w:r w:rsidR="004403A7" w:rsidRPr="004403A7">
              <w:rPr>
                <w:lang w:val="en-US"/>
              </w:rPr>
              <w:t>D</w:t>
            </w:r>
            <w:r w:rsidR="00305BF6">
              <w:rPr>
                <w:lang w:val="en-US"/>
              </w:rPr>
              <w:t>2</w:t>
            </w:r>
            <w:r w:rsidR="004403A7" w:rsidRPr="004403A7">
              <w:rPr>
                <w:lang w:val="en-US"/>
              </w:rPr>
              <w:t xml:space="preserve">.0 </w:t>
            </w:r>
            <w:r>
              <w:rPr>
                <w:lang w:val="en-US"/>
              </w:rPr>
              <w:t xml:space="preserve">11af </w:t>
            </w:r>
            <w:r w:rsidR="004403A7" w:rsidRPr="004403A7">
              <w:rPr>
                <w:lang w:val="en-US"/>
              </w:rPr>
              <w:t xml:space="preserve">Comment Resolutions on </w:t>
            </w:r>
            <w:r w:rsidR="00915136">
              <w:rPr>
                <w:lang w:val="en-US"/>
              </w:rPr>
              <w:t>Scrambler Seed</w:t>
            </w:r>
          </w:p>
        </w:tc>
      </w:tr>
      <w:tr w:rsidR="00CA09B2">
        <w:trPr>
          <w:trHeight w:val="359"/>
          <w:jc w:val="center"/>
        </w:trPr>
        <w:tc>
          <w:tcPr>
            <w:tcW w:w="9576" w:type="dxa"/>
            <w:gridSpan w:val="5"/>
            <w:vAlign w:val="center"/>
          </w:tcPr>
          <w:p w:rsidR="00CA09B2" w:rsidRDefault="00CA09B2" w:rsidP="00C357F3">
            <w:pPr>
              <w:pStyle w:val="T2"/>
              <w:ind w:left="0"/>
              <w:rPr>
                <w:sz w:val="20"/>
              </w:rPr>
            </w:pPr>
            <w:r>
              <w:rPr>
                <w:sz w:val="20"/>
              </w:rPr>
              <w:t>Date:</w:t>
            </w:r>
            <w:r w:rsidR="009635A1">
              <w:rPr>
                <w:b w:val="0"/>
                <w:sz w:val="20"/>
              </w:rPr>
              <w:t xml:space="preserve">  201</w:t>
            </w:r>
            <w:r w:rsidR="00C1046E">
              <w:rPr>
                <w:b w:val="0"/>
                <w:sz w:val="20"/>
              </w:rPr>
              <w:t>2</w:t>
            </w:r>
            <w:r w:rsidR="009635A1">
              <w:rPr>
                <w:b w:val="0"/>
                <w:sz w:val="20"/>
              </w:rPr>
              <w:t>-</w:t>
            </w:r>
            <w:r w:rsidR="00C1046E">
              <w:rPr>
                <w:b w:val="0"/>
                <w:sz w:val="20"/>
              </w:rPr>
              <w:t>0</w:t>
            </w:r>
            <w:r w:rsidR="00C357F3">
              <w:rPr>
                <w:b w:val="0"/>
                <w:sz w:val="20"/>
              </w:rPr>
              <w:t>9</w:t>
            </w:r>
            <w:r>
              <w:rPr>
                <w:b w:val="0"/>
                <w:sz w:val="20"/>
              </w:rPr>
              <w:t>-</w:t>
            </w:r>
            <w:r w:rsidR="00C357F3">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3E1B51">
            <w:pPr>
              <w:pStyle w:val="T2"/>
              <w:spacing w:after="0"/>
              <w:ind w:left="0" w:right="0"/>
              <w:rPr>
                <w:b w:val="0"/>
                <w:sz w:val="20"/>
              </w:rPr>
            </w:pPr>
            <w:r>
              <w:rPr>
                <w:b w:val="0"/>
                <w:sz w:val="20"/>
              </w:rPr>
              <w:t>Hongyuan Zhang</w:t>
            </w:r>
          </w:p>
        </w:tc>
        <w:tc>
          <w:tcPr>
            <w:tcW w:w="1472" w:type="dxa"/>
            <w:vAlign w:val="center"/>
          </w:tcPr>
          <w:p w:rsidR="00CA09B2" w:rsidRDefault="003E1B51">
            <w:pPr>
              <w:pStyle w:val="T2"/>
              <w:spacing w:after="0"/>
              <w:ind w:left="0" w:right="0"/>
              <w:rPr>
                <w:b w:val="0"/>
                <w:sz w:val="20"/>
              </w:rPr>
            </w:pPr>
            <w:r>
              <w:rPr>
                <w:b w:val="0"/>
                <w:sz w:val="20"/>
              </w:rPr>
              <w:t xml:space="preserve">Marvell </w:t>
            </w:r>
          </w:p>
        </w:tc>
        <w:tc>
          <w:tcPr>
            <w:tcW w:w="2970" w:type="dxa"/>
            <w:vAlign w:val="center"/>
          </w:tcPr>
          <w:p w:rsidR="00CA09B2" w:rsidRDefault="003E1B51">
            <w:pPr>
              <w:pStyle w:val="T2"/>
              <w:spacing w:after="0"/>
              <w:ind w:left="0" w:right="0"/>
              <w:rPr>
                <w:b w:val="0"/>
                <w:sz w:val="20"/>
              </w:rPr>
            </w:pPr>
            <w:smartTag w:uri="urn:schemas-microsoft-com:office:smarttags" w:element="address">
              <w:smartTag w:uri="urn:schemas-microsoft-com:office:smarttags" w:element="Street">
                <w:r>
                  <w:rPr>
                    <w:b w:val="0"/>
                    <w:sz w:val="20"/>
                  </w:rPr>
                  <w:t>5488 Marvell Ln</w:t>
                </w:r>
              </w:smartTag>
              <w:r>
                <w:rPr>
                  <w:b w:val="0"/>
                  <w:sz w:val="20"/>
                </w:rPr>
                <w:t xml:space="preserve">, </w:t>
              </w:r>
              <w:smartTag w:uri="urn:schemas-microsoft-com:office:smarttags" w:element="City">
                <w:r>
                  <w:rPr>
                    <w:b w:val="0"/>
                    <w:sz w:val="20"/>
                  </w:rPr>
                  <w:t>Santa Clara</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95054</w:t>
                </w:r>
              </w:smartTag>
            </w:smartTag>
          </w:p>
        </w:tc>
        <w:tc>
          <w:tcPr>
            <w:tcW w:w="1530" w:type="dxa"/>
            <w:vAlign w:val="center"/>
          </w:tcPr>
          <w:p w:rsidR="00CA09B2" w:rsidRDefault="003E1B51">
            <w:pPr>
              <w:pStyle w:val="T2"/>
              <w:spacing w:after="0"/>
              <w:ind w:left="0" w:right="0"/>
              <w:rPr>
                <w:b w:val="0"/>
                <w:sz w:val="20"/>
              </w:rPr>
            </w:pPr>
            <w:r>
              <w:rPr>
                <w:b w:val="0"/>
                <w:sz w:val="20"/>
              </w:rPr>
              <w:t>408-222-1837</w:t>
            </w:r>
          </w:p>
        </w:tc>
        <w:tc>
          <w:tcPr>
            <w:tcW w:w="2268" w:type="dxa"/>
            <w:vAlign w:val="center"/>
          </w:tcPr>
          <w:p w:rsidR="00CA09B2" w:rsidRDefault="003E1B51">
            <w:pPr>
              <w:pStyle w:val="T2"/>
              <w:spacing w:after="0"/>
              <w:ind w:left="0" w:right="0"/>
              <w:rPr>
                <w:b w:val="0"/>
                <w:sz w:val="16"/>
              </w:rPr>
            </w:pPr>
            <w:r>
              <w:rPr>
                <w:b w:val="0"/>
                <w:sz w:val="16"/>
              </w:rPr>
              <w:t>hongyuan@marv</w:t>
            </w:r>
            <w:r w:rsidR="00964AC7">
              <w:rPr>
                <w:b w:val="0"/>
                <w:sz w:val="16"/>
              </w:rPr>
              <w:t>el</w:t>
            </w:r>
            <w:r>
              <w:rPr>
                <w:b w:val="0"/>
                <w:sz w:val="16"/>
              </w:rPr>
              <w:t>l.com</w:t>
            </w:r>
          </w:p>
        </w:tc>
      </w:tr>
    </w:tbl>
    <w:p w:rsidR="00EA4F6A" w:rsidRDefault="00EA4F6A" w:rsidP="004066BE">
      <w:pPr>
        <w:pStyle w:val="Heading5"/>
      </w:pPr>
    </w:p>
    <w:p w:rsidR="00EA4F6A" w:rsidRDefault="00EA4F6A" w:rsidP="004066BE">
      <w:pPr>
        <w:pStyle w:val="Heading5"/>
      </w:pPr>
    </w:p>
    <w:p w:rsidR="00305BF6" w:rsidRPr="00307BF0" w:rsidRDefault="00EA4F6A" w:rsidP="00305BF6">
      <w:pPr>
        <w:pStyle w:val="PlainText"/>
        <w:rPr>
          <w:rFonts w:ascii="Times New Roman" w:hAnsi="Times New Roman"/>
          <w:i/>
          <w:sz w:val="28"/>
          <w:szCs w:val="28"/>
        </w:rPr>
      </w:pPr>
      <w:r w:rsidRPr="00305BF6">
        <w:rPr>
          <w:rFonts w:ascii="Times New Roman" w:hAnsi="Times New Roman"/>
          <w:i/>
          <w:sz w:val="28"/>
          <w:szCs w:val="28"/>
        </w:rPr>
        <w:t xml:space="preserve">Abstract: </w:t>
      </w:r>
      <w:r w:rsidRPr="007C4420">
        <w:rPr>
          <w:rFonts w:ascii="Times New Roman" w:hAnsi="Times New Roman"/>
          <w:i/>
          <w:sz w:val="28"/>
          <w:szCs w:val="28"/>
        </w:rPr>
        <w:t>Resolutions of D</w:t>
      </w:r>
      <w:r w:rsidR="00305BF6" w:rsidRPr="007C4420">
        <w:rPr>
          <w:rFonts w:ascii="Times New Roman" w:hAnsi="Times New Roman"/>
          <w:i/>
          <w:sz w:val="28"/>
          <w:szCs w:val="28"/>
        </w:rPr>
        <w:t>2</w:t>
      </w:r>
      <w:r w:rsidRPr="007C4420">
        <w:rPr>
          <w:rFonts w:ascii="Times New Roman" w:hAnsi="Times New Roman"/>
          <w:i/>
          <w:sz w:val="28"/>
          <w:szCs w:val="28"/>
        </w:rPr>
        <w:t xml:space="preserve">.0 </w:t>
      </w:r>
      <w:r w:rsidR="00DE0293" w:rsidRPr="007C4420">
        <w:rPr>
          <w:rFonts w:ascii="Times New Roman" w:hAnsi="Times New Roman"/>
          <w:i/>
          <w:sz w:val="28"/>
          <w:szCs w:val="28"/>
        </w:rPr>
        <w:t xml:space="preserve">comments on </w:t>
      </w:r>
      <w:r w:rsidR="00915136">
        <w:rPr>
          <w:rFonts w:ascii="Times New Roman" w:hAnsi="Times New Roman"/>
          <w:i/>
          <w:sz w:val="28"/>
          <w:szCs w:val="28"/>
        </w:rPr>
        <w:t>Scrambler Seed</w:t>
      </w:r>
      <w:r w:rsidR="00DE0293" w:rsidRPr="007C4420">
        <w:rPr>
          <w:rFonts w:ascii="Times New Roman" w:hAnsi="Times New Roman"/>
          <w:i/>
          <w:sz w:val="28"/>
          <w:szCs w:val="28"/>
        </w:rPr>
        <w:t>:</w:t>
      </w:r>
      <w:r w:rsidR="00DE0293" w:rsidRPr="00305BF6">
        <w:rPr>
          <w:rFonts w:ascii="Times New Roman" w:hAnsi="Times New Roman"/>
          <w:i/>
          <w:sz w:val="28"/>
          <w:szCs w:val="28"/>
        </w:rPr>
        <w:t xml:space="preserve">  </w:t>
      </w:r>
      <w:r w:rsidR="00307BF0">
        <w:rPr>
          <w:rFonts w:ascii="Times New Roman" w:hAnsi="Times New Roman"/>
          <w:i/>
          <w:sz w:val="28"/>
          <w:szCs w:val="28"/>
        </w:rPr>
        <w:t xml:space="preserve">CID </w:t>
      </w:r>
      <w:r w:rsidR="00915136">
        <w:rPr>
          <w:rFonts w:ascii="Times New Roman" w:hAnsi="Times New Roman"/>
          <w:i/>
          <w:sz w:val="28"/>
          <w:szCs w:val="28"/>
        </w:rPr>
        <w:t>224</w:t>
      </w:r>
    </w:p>
    <w:p w:rsidR="00C87A3E" w:rsidRPr="00C1046E" w:rsidRDefault="00C87A3E" w:rsidP="004066BE">
      <w:pPr>
        <w:pStyle w:val="Heading5"/>
        <w:rPr>
          <w:b w:val="0"/>
          <w:sz w:val="24"/>
          <w:szCs w:val="24"/>
          <w:lang w:val="en-US"/>
        </w:rPr>
      </w:pPr>
    </w:p>
    <w:p w:rsidR="00C87A3E" w:rsidRDefault="00C87A3E" w:rsidP="004066BE">
      <w:pPr>
        <w:pStyle w:val="Heading5"/>
        <w:rPr>
          <w:b w:val="0"/>
        </w:rPr>
      </w:pPr>
    </w:p>
    <w:p w:rsidR="00AB0664" w:rsidRDefault="00CA09B2" w:rsidP="00C1046E">
      <w:pPr>
        <w:pStyle w:val="Heading5"/>
        <w:rPr>
          <w:rFonts w:ascii="Times New Roman" w:hAnsi="Times New Roman"/>
          <w:i w:val="0"/>
          <w:sz w:val="24"/>
          <w:szCs w:val="24"/>
        </w:rPr>
      </w:pPr>
      <w: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8"/>
        <w:gridCol w:w="1170"/>
        <w:gridCol w:w="900"/>
        <w:gridCol w:w="900"/>
        <w:gridCol w:w="2430"/>
        <w:gridCol w:w="2070"/>
        <w:gridCol w:w="1188"/>
      </w:tblGrid>
      <w:tr w:rsidR="00AB0664" w:rsidRPr="00423492" w:rsidTr="00915136">
        <w:tc>
          <w:tcPr>
            <w:tcW w:w="558" w:type="dxa"/>
          </w:tcPr>
          <w:p w:rsidR="00AB0664" w:rsidRPr="00423492" w:rsidRDefault="00915136" w:rsidP="0011752F">
            <w:pPr>
              <w:rPr>
                <w:szCs w:val="22"/>
              </w:rPr>
            </w:pPr>
            <w:r>
              <w:rPr>
                <w:szCs w:val="22"/>
              </w:rPr>
              <w:lastRenderedPageBreak/>
              <w:t>224</w:t>
            </w:r>
          </w:p>
        </w:tc>
        <w:tc>
          <w:tcPr>
            <w:tcW w:w="1170" w:type="dxa"/>
          </w:tcPr>
          <w:p w:rsidR="00AB0664" w:rsidRPr="00423492" w:rsidRDefault="00915136" w:rsidP="0011752F">
            <w:pPr>
              <w:rPr>
                <w:rFonts w:ascii="Arial" w:hAnsi="Arial" w:cs="Arial"/>
                <w:sz w:val="20"/>
              </w:rPr>
            </w:pPr>
            <w:r w:rsidRPr="00915136">
              <w:rPr>
                <w:rFonts w:ascii="Arial" w:hAnsi="Arial" w:cs="Arial"/>
                <w:sz w:val="20"/>
              </w:rPr>
              <w:t>Raja Banerjea</w:t>
            </w:r>
          </w:p>
        </w:tc>
        <w:tc>
          <w:tcPr>
            <w:tcW w:w="900" w:type="dxa"/>
          </w:tcPr>
          <w:p w:rsidR="00AB0664" w:rsidRPr="00423492" w:rsidRDefault="00915136" w:rsidP="00320EDA">
            <w:pPr>
              <w:rPr>
                <w:szCs w:val="22"/>
              </w:rPr>
            </w:pPr>
            <w:r w:rsidRPr="00915136">
              <w:rPr>
                <w:szCs w:val="22"/>
              </w:rPr>
              <w:t>23.3.10.4</w:t>
            </w:r>
          </w:p>
        </w:tc>
        <w:tc>
          <w:tcPr>
            <w:tcW w:w="900" w:type="dxa"/>
          </w:tcPr>
          <w:p w:rsidR="00AB0664" w:rsidRPr="00423492" w:rsidRDefault="00264F34" w:rsidP="00915136">
            <w:pPr>
              <w:rPr>
                <w:szCs w:val="22"/>
              </w:rPr>
            </w:pPr>
            <w:r>
              <w:rPr>
                <w:szCs w:val="22"/>
              </w:rPr>
              <w:t>2</w:t>
            </w:r>
            <w:r w:rsidR="00915136">
              <w:rPr>
                <w:szCs w:val="22"/>
              </w:rPr>
              <w:t>44</w:t>
            </w:r>
            <w:r>
              <w:rPr>
                <w:szCs w:val="22"/>
              </w:rPr>
              <w:t>.</w:t>
            </w:r>
            <w:r w:rsidR="00915136">
              <w:rPr>
                <w:szCs w:val="22"/>
              </w:rPr>
              <w:t>18</w:t>
            </w:r>
          </w:p>
        </w:tc>
        <w:tc>
          <w:tcPr>
            <w:tcW w:w="2430" w:type="dxa"/>
          </w:tcPr>
          <w:p w:rsidR="00AB0664" w:rsidRPr="00423492" w:rsidRDefault="00915136" w:rsidP="0011752F">
            <w:pPr>
              <w:rPr>
                <w:szCs w:val="22"/>
              </w:rPr>
            </w:pPr>
            <w:r w:rsidRPr="00915136">
              <w:rPr>
                <w:szCs w:val="22"/>
              </w:rPr>
              <w:t>The scrambler seed for TVHT transmissions with FORMAT = NON_HT and Channel Bandwidth = TVHT_W/TVHT_2W/TVHT_4W/TVHT_W+W could be set to indicate the BW of transmission. Currently VHT specification does not support 40+40 MHz transmissions. Add support for BW indicate for TVHT_W+W</w:t>
            </w:r>
          </w:p>
        </w:tc>
        <w:tc>
          <w:tcPr>
            <w:tcW w:w="2070" w:type="dxa"/>
          </w:tcPr>
          <w:p w:rsidR="00AB0664" w:rsidRPr="00423492" w:rsidRDefault="00915136" w:rsidP="0011752F">
            <w:pPr>
              <w:rPr>
                <w:szCs w:val="22"/>
              </w:rPr>
            </w:pPr>
            <w:r w:rsidRPr="00915136">
              <w:rPr>
                <w:szCs w:val="22"/>
              </w:rPr>
              <w:t>The scrambler seed for TVHT transmissions with FORMAT = NON_HT and Channel Bandwidth = TVHT_W/TVHT_2W/TVHT_4W/TVHT_W+W could be set to indicate the BW of transmission. Currently VHT specification does not support 40+40 MHz transmissions. Add support for BW indicate for TVHT_W+W</w:t>
            </w:r>
          </w:p>
        </w:tc>
        <w:tc>
          <w:tcPr>
            <w:tcW w:w="1188" w:type="dxa"/>
          </w:tcPr>
          <w:p w:rsidR="00AB0664" w:rsidRPr="00423492" w:rsidRDefault="00264F34" w:rsidP="00380A55">
            <w:pPr>
              <w:rPr>
                <w:b/>
                <w:szCs w:val="22"/>
              </w:rPr>
            </w:pPr>
            <w:r>
              <w:rPr>
                <w:b/>
                <w:szCs w:val="22"/>
              </w:rPr>
              <w:t>Agree</w:t>
            </w:r>
            <w:r w:rsidR="00915136">
              <w:rPr>
                <w:b/>
                <w:szCs w:val="22"/>
              </w:rPr>
              <w:t xml:space="preserve"> in principle</w:t>
            </w:r>
          </w:p>
        </w:tc>
      </w:tr>
    </w:tbl>
    <w:p w:rsidR="00AB0664" w:rsidRDefault="00AB0664" w:rsidP="00AB0664"/>
    <w:p w:rsidR="00915136" w:rsidRDefault="003E5DC2" w:rsidP="00915136">
      <w:pPr>
        <w:pStyle w:val="Default"/>
        <w:spacing w:before="200" w:after="120"/>
        <w:rPr>
          <w:i/>
          <w:szCs w:val="22"/>
        </w:rPr>
      </w:pPr>
      <w:r w:rsidRPr="003E5DC2">
        <w:rPr>
          <w:i/>
          <w:szCs w:val="22"/>
        </w:rPr>
        <w:t xml:space="preserve">Discussions: </w:t>
      </w:r>
      <w:r w:rsidR="00915136">
        <w:rPr>
          <w:i/>
          <w:szCs w:val="22"/>
        </w:rPr>
        <w:t xml:space="preserve">Agree with the commenter about the Non-HT format scrambler seed issue, the referred subclause is incorrect, need to modify in Clause 18 on top of the 11ac amendments. </w:t>
      </w:r>
    </w:p>
    <w:p w:rsidR="008F5201" w:rsidRPr="00915136" w:rsidRDefault="00915136" w:rsidP="00915136">
      <w:pPr>
        <w:pStyle w:val="Default"/>
        <w:spacing w:before="200" w:after="120"/>
        <w:rPr>
          <w:i/>
          <w:szCs w:val="22"/>
        </w:rPr>
      </w:pPr>
      <w:r w:rsidRPr="00915136">
        <w:rPr>
          <w:i/>
          <w:szCs w:val="22"/>
        </w:rPr>
        <w:t>For TVHT transmissions with FORMAT = NON_HT, the TXVECOR</w:t>
      </w:r>
      <w:r w:rsidRPr="00915136">
        <w:rPr>
          <w:i/>
        </w:rPr>
        <w:t xml:space="preserve"> CH_BANDWIDTH_IN_NON_HT</w:t>
      </w:r>
      <w:r w:rsidRPr="00915136">
        <w:rPr>
          <w:rFonts w:ascii="TimesNewRomanPSMT" w:hAnsi="TimesNewRomanPSMT" w:cs="TimesNewRomanPSMT"/>
          <w:i/>
        </w:rPr>
        <w:t xml:space="preserve"> uses the 11ac value CBW80 to indicate CBW modes 2C/2N; and uses value CBW_160 (or CBW80+80) to indicate CBW modes 4C/4N.</w:t>
      </w:r>
    </w:p>
    <w:p w:rsidR="00F14859" w:rsidRDefault="00F14859" w:rsidP="00AB0664">
      <w:pPr>
        <w:rPr>
          <w:i/>
          <w:szCs w:val="22"/>
        </w:rPr>
      </w:pPr>
    </w:p>
    <w:p w:rsidR="00032549" w:rsidRDefault="00032549" w:rsidP="00032549">
      <w:pPr>
        <w:rPr>
          <w:szCs w:val="22"/>
        </w:rPr>
      </w:pPr>
      <w:r w:rsidRPr="000630BD">
        <w:rPr>
          <w:szCs w:val="22"/>
          <w:highlight w:val="green"/>
        </w:rPr>
        <w:t>TGaf Editor</w:t>
      </w:r>
      <w:r w:rsidRPr="003E5DC2">
        <w:rPr>
          <w:szCs w:val="22"/>
        </w:rPr>
        <w:t xml:space="preserve">: Pls </w:t>
      </w:r>
      <w:r>
        <w:rPr>
          <w:szCs w:val="22"/>
        </w:rPr>
        <w:t xml:space="preserve">make the following change on </w:t>
      </w:r>
      <w:r w:rsidR="008F6C24">
        <w:rPr>
          <w:szCs w:val="22"/>
        </w:rPr>
        <w:t>clause 18 (note that the untouched sentences are the Clause 18 amendment as in 802.11ac Draft 3.1)</w:t>
      </w:r>
      <w:r w:rsidRPr="003E5DC2">
        <w:rPr>
          <w:szCs w:val="22"/>
        </w:rPr>
        <w:t>:</w:t>
      </w:r>
    </w:p>
    <w:p w:rsidR="002B0AE4" w:rsidRDefault="002B0AE4" w:rsidP="002B0AE4">
      <w:pPr>
        <w:pStyle w:val="Default"/>
        <w:spacing w:before="200" w:after="120"/>
      </w:pPr>
    </w:p>
    <w:p w:rsidR="008F6C24" w:rsidRPr="008F6C24" w:rsidRDefault="008F6C24" w:rsidP="008F6C24">
      <w:pPr>
        <w:autoSpaceDE w:val="0"/>
        <w:autoSpaceDN w:val="0"/>
        <w:adjustRightInd w:val="0"/>
        <w:rPr>
          <w:rFonts w:ascii="Arial" w:hAnsi="Arial" w:cs="Arial"/>
          <w:b/>
          <w:bCs/>
          <w:lang w:val="en-US" w:eastAsia="zh-CN"/>
        </w:rPr>
      </w:pPr>
      <w:r w:rsidRPr="008F6C24">
        <w:rPr>
          <w:rFonts w:ascii="Arial" w:hAnsi="Arial" w:cs="Arial"/>
          <w:b/>
          <w:bCs/>
          <w:lang w:val="en-US" w:eastAsia="zh-CN"/>
        </w:rPr>
        <w:t>18.2.2.7 TXVECTOR CH_BANDWIDTH_IN_NON_HT</w:t>
      </w:r>
    </w:p>
    <w:p w:rsidR="008F6C24" w:rsidRPr="008F6C24" w:rsidRDefault="008F6C24" w:rsidP="008F6C24">
      <w:pPr>
        <w:autoSpaceDE w:val="0"/>
        <w:autoSpaceDN w:val="0"/>
        <w:adjustRightInd w:val="0"/>
        <w:rPr>
          <w:rFonts w:ascii="Arial" w:hAnsi="Arial" w:cs="Arial"/>
          <w:b/>
          <w:bCs/>
          <w:lang w:val="en-US" w:eastAsia="zh-CN"/>
        </w:rPr>
      </w:pPr>
    </w:p>
    <w:p w:rsidR="008F6C24" w:rsidRPr="008F6C24" w:rsidRDefault="008F6C24" w:rsidP="008F6C24">
      <w:pPr>
        <w:autoSpaceDE w:val="0"/>
        <w:autoSpaceDN w:val="0"/>
        <w:adjustRightInd w:val="0"/>
        <w:rPr>
          <w:rFonts w:ascii="TimesNewRomanPSMT" w:hAnsi="TimesNewRomanPSMT" w:cs="TimesNewRomanPSMT"/>
          <w:lang w:val="en-US" w:eastAsia="zh-CN"/>
        </w:rPr>
      </w:pPr>
      <w:r w:rsidRPr="008F6C24">
        <w:rPr>
          <w:rFonts w:ascii="TimesNewRomanPSMT" w:hAnsi="TimesNewRomanPSMT" w:cs="TimesNewRomanPSMT"/>
          <w:lang w:val="en-US" w:eastAsia="zh-CN"/>
        </w:rPr>
        <w:t xml:space="preserve">If present, the allowed values for CH_BANDWIDTH_IN_NON_HT are CBW20, CBW40, CBW80, CBW160 and CBW80+80. If present, this parameter is used to modify the first 7 bits of the scrambling sequence to indicate the duplicated bandwidth of the PPDU. </w:t>
      </w:r>
    </w:p>
    <w:p w:rsidR="008F6C24" w:rsidRDefault="008F6C24" w:rsidP="008F6C24">
      <w:pPr>
        <w:autoSpaceDE w:val="0"/>
        <w:autoSpaceDN w:val="0"/>
        <w:adjustRightInd w:val="0"/>
        <w:rPr>
          <w:rFonts w:ascii="TimesNewRomanPSMT" w:hAnsi="TimesNewRomanPSMT" w:cs="TimesNewRomanPSMT"/>
          <w:lang w:val="en-US" w:eastAsia="zh-CN"/>
        </w:rPr>
      </w:pPr>
    </w:p>
    <w:p w:rsidR="003F3CA1" w:rsidRPr="003F3CA1" w:rsidRDefault="003F3CA1" w:rsidP="003F3CA1">
      <w:pPr>
        <w:pStyle w:val="SP3294923"/>
        <w:spacing w:before="480" w:after="240"/>
        <w:rPr>
          <w:sz w:val="22"/>
          <w:szCs w:val="22"/>
          <w:u w:val="single"/>
        </w:rPr>
      </w:pPr>
      <w:r w:rsidRPr="003F3CA1">
        <w:rPr>
          <w:sz w:val="22"/>
          <w:szCs w:val="22"/>
          <w:highlight w:val="yellow"/>
          <w:u w:val="single"/>
        </w:rPr>
        <w:t xml:space="preserve">If the PPDU is transmitted by a TVHT STA </w:t>
      </w:r>
      <w:r w:rsidRPr="003F3CA1">
        <w:rPr>
          <w:rStyle w:val="SC34016"/>
          <w:sz w:val="22"/>
          <w:szCs w:val="22"/>
          <w:u w:val="single"/>
        </w:rPr>
        <w:t xml:space="preserve">operating in broadcast frequency bands below 1 GHz, the value </w:t>
      </w:r>
      <w:r w:rsidRPr="003F3CA1">
        <w:rPr>
          <w:rFonts w:ascii="TimesNewRomanPSMT" w:hAnsi="TimesNewRomanPSMT" w:cs="TimesNewRomanPSMT"/>
          <w:sz w:val="22"/>
          <w:highlight w:val="yellow"/>
          <w:u w:val="single"/>
        </w:rPr>
        <w:t xml:space="preserve">CBW40 indicates the channel bandwidth of </w:t>
      </w:r>
      <w:r w:rsidR="00184170">
        <w:rPr>
          <w:rFonts w:ascii="TimesNewRomanPSMT" w:hAnsi="TimesNewRomanPSMT" w:cs="TimesNewRomanPSMT"/>
          <w:sz w:val="22"/>
          <w:highlight w:val="yellow"/>
          <w:u w:val="single"/>
        </w:rPr>
        <w:t>one frequency segment</w:t>
      </w:r>
      <w:r w:rsidRPr="003F3CA1">
        <w:rPr>
          <w:rFonts w:ascii="TimesNewRomanPSMT" w:hAnsi="TimesNewRomanPSMT" w:cs="TimesNewRomanPSMT"/>
          <w:sz w:val="22"/>
          <w:highlight w:val="yellow"/>
          <w:u w:val="single"/>
        </w:rPr>
        <w:t xml:space="preserve">; the value CBW80 indicates the channel bandwidth of </w:t>
      </w:r>
      <w:r w:rsidR="00184170">
        <w:rPr>
          <w:rFonts w:ascii="TimesNewRomanPSMT" w:hAnsi="TimesNewRomanPSMT" w:cs="TimesNewRomanPSMT"/>
          <w:sz w:val="22"/>
          <w:highlight w:val="yellow"/>
          <w:u w:val="single"/>
        </w:rPr>
        <w:t>two frequency segments</w:t>
      </w:r>
      <w:r w:rsidRPr="003F3CA1">
        <w:rPr>
          <w:rFonts w:ascii="TimesNewRomanPSMT" w:hAnsi="TimesNewRomanPSMT" w:cs="TimesNewRomanPSMT"/>
          <w:sz w:val="22"/>
          <w:highlight w:val="yellow"/>
          <w:u w:val="single"/>
        </w:rPr>
        <w:t xml:space="preserve">; the value CBW160 and CBW80+80 indicates the channel bandwidth of </w:t>
      </w:r>
      <w:r w:rsidR="00184170">
        <w:rPr>
          <w:rFonts w:ascii="TimesNewRomanPSMT" w:hAnsi="TimesNewRomanPSMT" w:cs="TimesNewRomanPSMT"/>
          <w:sz w:val="22"/>
          <w:highlight w:val="yellow"/>
          <w:u w:val="single"/>
        </w:rPr>
        <w:t>four frequency segments</w:t>
      </w:r>
      <w:r w:rsidRPr="003F3CA1">
        <w:rPr>
          <w:rFonts w:ascii="TimesNewRomanPSMT" w:hAnsi="TimesNewRomanPSMT" w:cs="TimesNewRomanPSMT"/>
          <w:sz w:val="22"/>
          <w:highlight w:val="yellow"/>
          <w:u w:val="single"/>
        </w:rPr>
        <w:t>; the value CBW20 is not allowed.</w:t>
      </w:r>
    </w:p>
    <w:p w:rsidR="008F6C24" w:rsidRPr="008F6C24" w:rsidRDefault="008F6C24" w:rsidP="008F6C24">
      <w:pPr>
        <w:autoSpaceDE w:val="0"/>
        <w:autoSpaceDN w:val="0"/>
        <w:adjustRightInd w:val="0"/>
        <w:rPr>
          <w:sz w:val="24"/>
        </w:rPr>
      </w:pPr>
      <w:r w:rsidRPr="008F6C24">
        <w:rPr>
          <w:rFonts w:ascii="TimesNewRomanPSMT" w:hAnsi="TimesNewRomanPSMT" w:cs="TimesNewRomanPSMT"/>
          <w:sz w:val="20"/>
          <w:szCs w:val="18"/>
          <w:lang w:val="en-US" w:eastAsia="zh-CN"/>
        </w:rPr>
        <w:t>NOTE—The CH_BANDWIDTH_IN_NON_HT parameter is not present when the frame is transmitted by a non-VHT STA. The CH_BANDWIDTH_IN_NON_HT parameter is not present when the frame is transmitted by a VHT STA to a non-VHT STA. See 9.7.10 (Channel Width in non-HT and non-HT duplicate PPDUs).</w:t>
      </w:r>
    </w:p>
    <w:p w:rsidR="002D27D6" w:rsidRDefault="003F3CA1" w:rsidP="00C1046E">
      <w:pPr>
        <w:pStyle w:val="Heading5"/>
        <w:rPr>
          <w:rFonts w:ascii="Times New Roman" w:hAnsi="Times New Roman"/>
          <w:i w:val="0"/>
          <w:sz w:val="24"/>
          <w:szCs w:val="24"/>
        </w:rPr>
      </w:pPr>
      <w:r>
        <w:rPr>
          <w:rFonts w:ascii="Times New Roman" w:hAnsi="Times New Roman"/>
          <w:i w:val="0"/>
          <w:sz w:val="24"/>
          <w:szCs w:val="24"/>
        </w:rPr>
        <w:t>…..</w:t>
      </w:r>
    </w:p>
    <w:p w:rsidR="003F3CA1" w:rsidRDefault="003F3CA1" w:rsidP="003F3CA1"/>
    <w:p w:rsidR="003F3CA1" w:rsidRDefault="003F3CA1" w:rsidP="003F3CA1">
      <w:pPr>
        <w:autoSpaceDE w:val="0"/>
        <w:autoSpaceDN w:val="0"/>
        <w:adjustRightInd w:val="0"/>
        <w:rPr>
          <w:rFonts w:ascii="Arial" w:hAnsi="Arial" w:cs="Arial"/>
          <w:b/>
          <w:bCs/>
          <w:sz w:val="20"/>
          <w:lang w:val="en-US" w:eastAsia="zh-CN"/>
        </w:rPr>
      </w:pPr>
    </w:p>
    <w:p w:rsidR="003F3CA1" w:rsidRPr="003F3CA1" w:rsidRDefault="003F3CA1" w:rsidP="003F3CA1">
      <w:pPr>
        <w:autoSpaceDE w:val="0"/>
        <w:autoSpaceDN w:val="0"/>
        <w:adjustRightInd w:val="0"/>
        <w:rPr>
          <w:rFonts w:ascii="Arial" w:hAnsi="Arial" w:cs="Arial"/>
          <w:b/>
          <w:bCs/>
          <w:szCs w:val="22"/>
          <w:lang w:val="en-US" w:eastAsia="zh-CN"/>
        </w:rPr>
      </w:pPr>
      <w:r w:rsidRPr="003F3CA1">
        <w:rPr>
          <w:rFonts w:ascii="Arial" w:hAnsi="Arial" w:cs="Arial"/>
          <w:b/>
          <w:bCs/>
          <w:szCs w:val="22"/>
          <w:lang w:val="en-US" w:eastAsia="zh-CN"/>
        </w:rPr>
        <w:t>18.2.3.7 RXVECTOR CH_BANDWIDTH_IN_NON_HT</w:t>
      </w:r>
    </w:p>
    <w:p w:rsidR="003F3CA1" w:rsidRDefault="003F3CA1" w:rsidP="003F3CA1">
      <w:pPr>
        <w:autoSpaceDE w:val="0"/>
        <w:autoSpaceDN w:val="0"/>
        <w:adjustRightInd w:val="0"/>
        <w:rPr>
          <w:rFonts w:ascii="Arial" w:hAnsi="Arial" w:cs="Arial"/>
          <w:b/>
          <w:bCs/>
          <w:sz w:val="20"/>
          <w:lang w:val="en-US" w:eastAsia="zh-CN"/>
        </w:rPr>
      </w:pPr>
    </w:p>
    <w:p w:rsidR="003F3CA1" w:rsidRPr="003F3CA1" w:rsidRDefault="003F3CA1" w:rsidP="003F3CA1">
      <w:pPr>
        <w:autoSpaceDE w:val="0"/>
        <w:autoSpaceDN w:val="0"/>
        <w:adjustRightInd w:val="0"/>
        <w:rPr>
          <w:rFonts w:ascii="TimesNewRomanPSMT" w:hAnsi="TimesNewRomanPSMT" w:cs="TimesNewRomanPSMT"/>
          <w:szCs w:val="22"/>
          <w:lang w:val="en-US" w:eastAsia="zh-CN"/>
        </w:rPr>
      </w:pPr>
      <w:r w:rsidRPr="003F3CA1">
        <w:rPr>
          <w:rFonts w:ascii="TimesNewRomanPSMT" w:hAnsi="TimesNewRomanPSMT" w:cs="TimesNewRomanPSMT"/>
          <w:szCs w:val="22"/>
          <w:lang w:val="en-US" w:eastAsia="zh-CN"/>
        </w:rPr>
        <w:t>If present, the allowed values for CH_BANDWIDTH_IN_NON_HT are CBW20, CBW40, CBW80,  CBW160 and CBW80+80. If present and valid, this parameter indicates the duplicated bandwidth of the PPDU. This parameter is used by the MAC only when valid (see 9.3.2.6 (CTS and DMG CTS(11ad) procedure) and 9.7.6.6 (Channel Width selection for control frames)).</w:t>
      </w:r>
    </w:p>
    <w:p w:rsidR="003F3CA1" w:rsidRPr="003F3CA1" w:rsidRDefault="003F3CA1" w:rsidP="003F3CA1">
      <w:pPr>
        <w:autoSpaceDE w:val="0"/>
        <w:autoSpaceDN w:val="0"/>
        <w:adjustRightInd w:val="0"/>
        <w:rPr>
          <w:rFonts w:ascii="TimesNewRomanPSMT" w:hAnsi="TimesNewRomanPSMT" w:cs="TimesNewRomanPSMT"/>
          <w:szCs w:val="22"/>
          <w:lang w:val="en-US" w:eastAsia="zh-CN"/>
        </w:rPr>
      </w:pPr>
    </w:p>
    <w:p w:rsidR="003F3CA1" w:rsidRPr="003F3CA1" w:rsidRDefault="003F3CA1" w:rsidP="003F3CA1">
      <w:pPr>
        <w:pStyle w:val="SP3294923"/>
        <w:spacing w:before="480" w:after="240"/>
        <w:rPr>
          <w:sz w:val="22"/>
          <w:szCs w:val="22"/>
          <w:u w:val="single"/>
        </w:rPr>
      </w:pPr>
      <w:r w:rsidRPr="003F3CA1">
        <w:rPr>
          <w:sz w:val="22"/>
          <w:szCs w:val="22"/>
          <w:highlight w:val="yellow"/>
          <w:u w:val="single"/>
        </w:rPr>
        <w:t xml:space="preserve">If the PPDU is </w:t>
      </w:r>
      <w:r>
        <w:rPr>
          <w:sz w:val="22"/>
          <w:szCs w:val="22"/>
          <w:highlight w:val="yellow"/>
          <w:u w:val="single"/>
        </w:rPr>
        <w:t>received</w:t>
      </w:r>
      <w:r w:rsidRPr="003F3CA1">
        <w:rPr>
          <w:sz w:val="22"/>
          <w:szCs w:val="22"/>
          <w:highlight w:val="yellow"/>
          <w:u w:val="single"/>
        </w:rPr>
        <w:t xml:space="preserve"> by a TVHT STA </w:t>
      </w:r>
      <w:r w:rsidRPr="003F3CA1">
        <w:rPr>
          <w:rStyle w:val="SC34016"/>
          <w:sz w:val="22"/>
          <w:szCs w:val="22"/>
          <w:u w:val="single"/>
        </w:rPr>
        <w:t xml:space="preserve">operating in broadcast frequency bands below 1 GHz, the value </w:t>
      </w:r>
      <w:r w:rsidRPr="003F3CA1">
        <w:rPr>
          <w:rFonts w:ascii="TimesNewRomanPSMT" w:hAnsi="TimesNewRomanPSMT" w:cs="TimesNewRomanPSMT"/>
          <w:sz w:val="22"/>
          <w:highlight w:val="yellow"/>
          <w:u w:val="single"/>
        </w:rPr>
        <w:t xml:space="preserve">CBW40 indicates the channel bandwidth of </w:t>
      </w:r>
      <w:r w:rsidR="00184170">
        <w:rPr>
          <w:rFonts w:ascii="TimesNewRomanPSMT" w:hAnsi="TimesNewRomanPSMT" w:cs="TimesNewRomanPSMT"/>
          <w:sz w:val="22"/>
          <w:highlight w:val="yellow"/>
          <w:u w:val="single"/>
        </w:rPr>
        <w:t>one frequency segment</w:t>
      </w:r>
      <w:r w:rsidRPr="003F3CA1">
        <w:rPr>
          <w:rFonts w:ascii="TimesNewRomanPSMT" w:hAnsi="TimesNewRomanPSMT" w:cs="TimesNewRomanPSMT"/>
          <w:sz w:val="22"/>
          <w:highlight w:val="yellow"/>
          <w:u w:val="single"/>
        </w:rPr>
        <w:t xml:space="preserve">; the value CBW80 indicates the channel bandwidth of </w:t>
      </w:r>
      <w:r w:rsidR="00184170">
        <w:rPr>
          <w:rFonts w:ascii="TimesNewRomanPSMT" w:hAnsi="TimesNewRomanPSMT" w:cs="TimesNewRomanPSMT"/>
          <w:sz w:val="22"/>
          <w:highlight w:val="yellow"/>
          <w:u w:val="single"/>
        </w:rPr>
        <w:t>two frequency segments</w:t>
      </w:r>
      <w:r w:rsidRPr="003F3CA1">
        <w:rPr>
          <w:rFonts w:ascii="TimesNewRomanPSMT" w:hAnsi="TimesNewRomanPSMT" w:cs="TimesNewRomanPSMT"/>
          <w:sz w:val="22"/>
          <w:highlight w:val="yellow"/>
          <w:u w:val="single"/>
        </w:rPr>
        <w:t xml:space="preserve">; the value CBW160 and CBW80+80 indicates the channel bandwidth of </w:t>
      </w:r>
      <w:r w:rsidR="00184170">
        <w:rPr>
          <w:rFonts w:ascii="TimesNewRomanPSMT" w:hAnsi="TimesNewRomanPSMT" w:cs="TimesNewRomanPSMT"/>
          <w:sz w:val="22"/>
          <w:highlight w:val="yellow"/>
          <w:u w:val="single"/>
        </w:rPr>
        <w:t>four frequency segments</w:t>
      </w:r>
      <w:r w:rsidRPr="003F3CA1">
        <w:rPr>
          <w:rFonts w:ascii="TimesNewRomanPSMT" w:hAnsi="TimesNewRomanPSMT" w:cs="TimesNewRomanPSMT"/>
          <w:sz w:val="22"/>
          <w:highlight w:val="yellow"/>
          <w:u w:val="single"/>
        </w:rPr>
        <w:t>; the value CBW20 is not allowed.</w:t>
      </w:r>
    </w:p>
    <w:p w:rsidR="003F3CA1" w:rsidRPr="003F3CA1" w:rsidRDefault="003F3CA1" w:rsidP="003F3CA1">
      <w:pPr>
        <w:autoSpaceDE w:val="0"/>
        <w:autoSpaceDN w:val="0"/>
        <w:adjustRightInd w:val="0"/>
        <w:rPr>
          <w:rFonts w:ascii="TimesNewRomanPSMT" w:hAnsi="TimesNewRomanPSMT" w:cs="TimesNewRomanPSMT"/>
          <w:szCs w:val="22"/>
          <w:lang w:val="en-US" w:eastAsia="zh-CN"/>
        </w:rPr>
      </w:pPr>
    </w:p>
    <w:p w:rsidR="003F3CA1" w:rsidRPr="003F3CA1" w:rsidRDefault="003F3CA1" w:rsidP="003F3CA1">
      <w:pPr>
        <w:autoSpaceDE w:val="0"/>
        <w:autoSpaceDN w:val="0"/>
        <w:adjustRightInd w:val="0"/>
        <w:rPr>
          <w:szCs w:val="22"/>
        </w:rPr>
      </w:pPr>
      <w:r w:rsidRPr="003F3CA1">
        <w:rPr>
          <w:rFonts w:ascii="TimesNewRomanPSMT" w:hAnsi="TimesNewRomanPSMT" w:cs="TimesNewRomanPSMT"/>
          <w:szCs w:val="22"/>
          <w:lang w:val="en-US" w:eastAsia="zh-CN"/>
        </w:rPr>
        <w:t>NOTE—The CH_BANDWIDTH_IN_NON_HT parameter is not present when the frame is received by a non-VHT</w:t>
      </w:r>
      <w:r>
        <w:rPr>
          <w:rFonts w:ascii="TimesNewRomanPSMT" w:hAnsi="TimesNewRomanPSMT" w:cs="TimesNewRomanPSMT"/>
          <w:szCs w:val="22"/>
          <w:lang w:val="en-US" w:eastAsia="zh-CN"/>
        </w:rPr>
        <w:t xml:space="preserve"> </w:t>
      </w:r>
      <w:r w:rsidRPr="003F3CA1">
        <w:rPr>
          <w:rFonts w:ascii="TimesNewRomanPSMT" w:hAnsi="TimesNewRomanPSMT" w:cs="TimesNewRomanPSMT"/>
          <w:szCs w:val="22"/>
          <w:lang w:val="en-US" w:eastAsia="zh-CN"/>
        </w:rPr>
        <w:t>STA (see 9.7.10 (Channel Width in non-HT and non-HT duplicate PPDUs)).</w:t>
      </w:r>
    </w:p>
    <w:p w:rsidR="00F66E30" w:rsidRPr="00F66E30" w:rsidRDefault="00F66E30" w:rsidP="00F66E30"/>
    <w:sectPr w:rsidR="00F66E30" w:rsidRPr="00F66E30" w:rsidSect="001121B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940" w:rsidRDefault="00961940">
      <w:r>
        <w:separator/>
      </w:r>
    </w:p>
  </w:endnote>
  <w:endnote w:type="continuationSeparator" w:id="1">
    <w:p w:rsidR="00961940" w:rsidRDefault="0096194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81" w:rsidRPr="00EF1A28" w:rsidRDefault="00432560">
    <w:pPr>
      <w:pStyle w:val="Footer"/>
      <w:tabs>
        <w:tab w:val="clear" w:pos="6480"/>
        <w:tab w:val="center" w:pos="4680"/>
        <w:tab w:val="right" w:pos="9360"/>
      </w:tabs>
      <w:rPr>
        <w:lang w:val="fr-FR"/>
      </w:rPr>
    </w:pPr>
    <w:fldSimple w:instr=" SUBJECT  \* MERGEFORMAT ">
      <w:r w:rsidR="00B73681" w:rsidRPr="00EF1A28">
        <w:rPr>
          <w:lang w:val="fr-FR"/>
        </w:rPr>
        <w:t>Submission</w:t>
      </w:r>
    </w:fldSimple>
    <w:r w:rsidR="00B73681" w:rsidRPr="00EF1A28">
      <w:rPr>
        <w:lang w:val="fr-FR"/>
      </w:rPr>
      <w:tab/>
      <w:t xml:space="preserve">page </w:t>
    </w:r>
    <w:r>
      <w:fldChar w:fldCharType="begin"/>
    </w:r>
    <w:r w:rsidR="00B73681" w:rsidRPr="00EF1A28">
      <w:rPr>
        <w:lang w:val="fr-FR"/>
      </w:rPr>
      <w:instrText xml:space="preserve">page </w:instrText>
    </w:r>
    <w:r>
      <w:fldChar w:fldCharType="separate"/>
    </w:r>
    <w:r w:rsidR="00184170">
      <w:rPr>
        <w:noProof/>
        <w:lang w:val="fr-FR"/>
      </w:rPr>
      <w:t>3</w:t>
    </w:r>
    <w:r>
      <w:fldChar w:fldCharType="end"/>
    </w:r>
    <w:r w:rsidR="00B73681" w:rsidRPr="00EF1A28">
      <w:rPr>
        <w:lang w:val="fr-FR"/>
      </w:rPr>
      <w:tab/>
      <w:t>Hongyuan Zhang</w:t>
    </w:r>
  </w:p>
  <w:p w:rsidR="00B73681" w:rsidRPr="00EF1A28" w:rsidRDefault="00B73681">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940" w:rsidRDefault="00961940">
      <w:r>
        <w:separator/>
      </w:r>
    </w:p>
  </w:footnote>
  <w:footnote w:type="continuationSeparator" w:id="1">
    <w:p w:rsidR="00961940" w:rsidRDefault="00961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81" w:rsidRDefault="00432560">
    <w:pPr>
      <w:pStyle w:val="Header"/>
      <w:tabs>
        <w:tab w:val="clear" w:pos="6480"/>
        <w:tab w:val="center" w:pos="4680"/>
        <w:tab w:val="right" w:pos="9360"/>
      </w:tabs>
    </w:pPr>
    <w:fldSimple w:instr=" KEYWORDS  \* MERGEFORMAT ">
      <w:r w:rsidR="00B73681">
        <w:t>Sept. 201</w:t>
      </w:r>
    </w:fldSimple>
    <w:r w:rsidR="00B73681">
      <w:t>2</w:t>
    </w:r>
    <w:r w:rsidR="00B73681">
      <w:tab/>
    </w:r>
    <w:r w:rsidR="00B73681">
      <w:tab/>
    </w:r>
    <w:fldSimple w:instr=" TITLE  \* MERGEFORMAT ">
      <w:r w:rsidR="00B73681">
        <w:t>doc.: IEEE 802.11-12/</w:t>
      </w:r>
      <w:r w:rsidR="006A1998">
        <w:t>11</w:t>
      </w:r>
      <w:r w:rsidR="00915136">
        <w:t>10</w:t>
      </w:r>
      <w:r w:rsidR="00B73681">
        <w:t>r</w:t>
      </w:r>
    </w:fldSimple>
    <w:r w:rsidR="00B73681">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50"/>
  </w:hdrShapeDefaults>
  <w:footnotePr>
    <w:footnote w:id="0"/>
    <w:footnote w:id="1"/>
  </w:footnotePr>
  <w:endnotePr>
    <w:endnote w:id="0"/>
    <w:endnote w:id="1"/>
  </w:endnotePr>
  <w:compat/>
  <w:rsids>
    <w:rsidRoot w:val="009635A1"/>
    <w:rsid w:val="0001410C"/>
    <w:rsid w:val="00020396"/>
    <w:rsid w:val="0002065E"/>
    <w:rsid w:val="0002679B"/>
    <w:rsid w:val="00032549"/>
    <w:rsid w:val="00042DDD"/>
    <w:rsid w:val="0005735E"/>
    <w:rsid w:val="000626F6"/>
    <w:rsid w:val="000630BD"/>
    <w:rsid w:val="00083D92"/>
    <w:rsid w:val="00093E82"/>
    <w:rsid w:val="000A0DA9"/>
    <w:rsid w:val="000A1F51"/>
    <w:rsid w:val="000A2598"/>
    <w:rsid w:val="000B0960"/>
    <w:rsid w:val="000B1D64"/>
    <w:rsid w:val="000B6DEA"/>
    <w:rsid w:val="000B794E"/>
    <w:rsid w:val="000C49BC"/>
    <w:rsid w:val="000C5AFE"/>
    <w:rsid w:val="000C71E6"/>
    <w:rsid w:val="000D6291"/>
    <w:rsid w:val="000D6387"/>
    <w:rsid w:val="000E3F33"/>
    <w:rsid w:val="000F0756"/>
    <w:rsid w:val="00103B57"/>
    <w:rsid w:val="0010550A"/>
    <w:rsid w:val="00110BC2"/>
    <w:rsid w:val="001121BF"/>
    <w:rsid w:val="001147BE"/>
    <w:rsid w:val="0011752F"/>
    <w:rsid w:val="00121AD8"/>
    <w:rsid w:val="001247AD"/>
    <w:rsid w:val="00124E95"/>
    <w:rsid w:val="00130691"/>
    <w:rsid w:val="00136A39"/>
    <w:rsid w:val="001402E0"/>
    <w:rsid w:val="001442B2"/>
    <w:rsid w:val="0015137E"/>
    <w:rsid w:val="0015251A"/>
    <w:rsid w:val="00156BAA"/>
    <w:rsid w:val="00163ABC"/>
    <w:rsid w:val="0017299A"/>
    <w:rsid w:val="00173E54"/>
    <w:rsid w:val="0017724D"/>
    <w:rsid w:val="0018245A"/>
    <w:rsid w:val="00184170"/>
    <w:rsid w:val="001905BE"/>
    <w:rsid w:val="0019117B"/>
    <w:rsid w:val="001A4FCC"/>
    <w:rsid w:val="001B57A4"/>
    <w:rsid w:val="001B5995"/>
    <w:rsid w:val="001B710A"/>
    <w:rsid w:val="001B7BCB"/>
    <w:rsid w:val="001D39F2"/>
    <w:rsid w:val="001D723B"/>
    <w:rsid w:val="001D7B2D"/>
    <w:rsid w:val="001F2C2B"/>
    <w:rsid w:val="00200CC8"/>
    <w:rsid w:val="00205BD7"/>
    <w:rsid w:val="00210203"/>
    <w:rsid w:val="00212B47"/>
    <w:rsid w:val="002205F5"/>
    <w:rsid w:val="00220F43"/>
    <w:rsid w:val="00233A1D"/>
    <w:rsid w:val="00234D45"/>
    <w:rsid w:val="00236C2C"/>
    <w:rsid w:val="00264F34"/>
    <w:rsid w:val="002704BA"/>
    <w:rsid w:val="002709F7"/>
    <w:rsid w:val="0028329F"/>
    <w:rsid w:val="0029020B"/>
    <w:rsid w:val="00291352"/>
    <w:rsid w:val="0029543E"/>
    <w:rsid w:val="002A1CF7"/>
    <w:rsid w:val="002B0AE4"/>
    <w:rsid w:val="002B363E"/>
    <w:rsid w:val="002C1038"/>
    <w:rsid w:val="002C18A1"/>
    <w:rsid w:val="002D0395"/>
    <w:rsid w:val="002D0668"/>
    <w:rsid w:val="002D10AB"/>
    <w:rsid w:val="002D1B35"/>
    <w:rsid w:val="002D27D6"/>
    <w:rsid w:val="002D44BE"/>
    <w:rsid w:val="002D72F5"/>
    <w:rsid w:val="00303AAB"/>
    <w:rsid w:val="00305BF6"/>
    <w:rsid w:val="00307BF0"/>
    <w:rsid w:val="00313607"/>
    <w:rsid w:val="00316B18"/>
    <w:rsid w:val="00320EDA"/>
    <w:rsid w:val="0032152F"/>
    <w:rsid w:val="00321C48"/>
    <w:rsid w:val="00322668"/>
    <w:rsid w:val="0034522A"/>
    <w:rsid w:val="0035098F"/>
    <w:rsid w:val="003568C3"/>
    <w:rsid w:val="0036162A"/>
    <w:rsid w:val="00365F29"/>
    <w:rsid w:val="00370E0C"/>
    <w:rsid w:val="00372025"/>
    <w:rsid w:val="00376AC5"/>
    <w:rsid w:val="00380A55"/>
    <w:rsid w:val="00384092"/>
    <w:rsid w:val="00390AC4"/>
    <w:rsid w:val="003B51F5"/>
    <w:rsid w:val="003D0BF9"/>
    <w:rsid w:val="003D0CC9"/>
    <w:rsid w:val="003E1B51"/>
    <w:rsid w:val="003E5DC2"/>
    <w:rsid w:val="003F3CA1"/>
    <w:rsid w:val="004066BE"/>
    <w:rsid w:val="004131F0"/>
    <w:rsid w:val="0041457D"/>
    <w:rsid w:val="004160A2"/>
    <w:rsid w:val="00423492"/>
    <w:rsid w:val="004265C5"/>
    <w:rsid w:val="00427325"/>
    <w:rsid w:val="004320E2"/>
    <w:rsid w:val="00432560"/>
    <w:rsid w:val="004403A7"/>
    <w:rsid w:val="00442037"/>
    <w:rsid w:val="004443E4"/>
    <w:rsid w:val="00450B89"/>
    <w:rsid w:val="00452498"/>
    <w:rsid w:val="00464BEE"/>
    <w:rsid w:val="00476675"/>
    <w:rsid w:val="00482EC7"/>
    <w:rsid w:val="0048676A"/>
    <w:rsid w:val="0048699E"/>
    <w:rsid w:val="00496FF1"/>
    <w:rsid w:val="004A3A63"/>
    <w:rsid w:val="004A5F28"/>
    <w:rsid w:val="004B430F"/>
    <w:rsid w:val="004B541E"/>
    <w:rsid w:val="004B72C1"/>
    <w:rsid w:val="004B7BD0"/>
    <w:rsid w:val="004D125E"/>
    <w:rsid w:val="004E04C4"/>
    <w:rsid w:val="004E1262"/>
    <w:rsid w:val="004E7DF6"/>
    <w:rsid w:val="004F2C3A"/>
    <w:rsid w:val="00504BCE"/>
    <w:rsid w:val="00507A83"/>
    <w:rsid w:val="00533B56"/>
    <w:rsid w:val="005463C6"/>
    <w:rsid w:val="00551896"/>
    <w:rsid w:val="00560D1C"/>
    <w:rsid w:val="00567E8B"/>
    <w:rsid w:val="00584401"/>
    <w:rsid w:val="00597587"/>
    <w:rsid w:val="005A2A88"/>
    <w:rsid w:val="005A5B37"/>
    <w:rsid w:val="005A7C7C"/>
    <w:rsid w:val="005B3735"/>
    <w:rsid w:val="005B3E8D"/>
    <w:rsid w:val="005C1616"/>
    <w:rsid w:val="005C37F7"/>
    <w:rsid w:val="005D2157"/>
    <w:rsid w:val="005D46C0"/>
    <w:rsid w:val="005D47ED"/>
    <w:rsid w:val="005D7433"/>
    <w:rsid w:val="005F5549"/>
    <w:rsid w:val="005F6A70"/>
    <w:rsid w:val="00603E42"/>
    <w:rsid w:val="006132A2"/>
    <w:rsid w:val="00623146"/>
    <w:rsid w:val="0062440B"/>
    <w:rsid w:val="006275E1"/>
    <w:rsid w:val="00627CEC"/>
    <w:rsid w:val="00632B7A"/>
    <w:rsid w:val="00635664"/>
    <w:rsid w:val="00643C98"/>
    <w:rsid w:val="006530B6"/>
    <w:rsid w:val="00656013"/>
    <w:rsid w:val="006647F1"/>
    <w:rsid w:val="00664EDE"/>
    <w:rsid w:val="00680BCD"/>
    <w:rsid w:val="006843DA"/>
    <w:rsid w:val="00686E5E"/>
    <w:rsid w:val="00690494"/>
    <w:rsid w:val="006905B9"/>
    <w:rsid w:val="00692927"/>
    <w:rsid w:val="006A1998"/>
    <w:rsid w:val="006B2FB0"/>
    <w:rsid w:val="006C0727"/>
    <w:rsid w:val="006C11BE"/>
    <w:rsid w:val="006E145F"/>
    <w:rsid w:val="006F4B4D"/>
    <w:rsid w:val="00705B49"/>
    <w:rsid w:val="007072CB"/>
    <w:rsid w:val="00713757"/>
    <w:rsid w:val="00725532"/>
    <w:rsid w:val="007345FF"/>
    <w:rsid w:val="00735D75"/>
    <w:rsid w:val="007434C6"/>
    <w:rsid w:val="00745789"/>
    <w:rsid w:val="007569C4"/>
    <w:rsid w:val="00757490"/>
    <w:rsid w:val="0076647B"/>
    <w:rsid w:val="00770572"/>
    <w:rsid w:val="00771400"/>
    <w:rsid w:val="00793534"/>
    <w:rsid w:val="007950DE"/>
    <w:rsid w:val="007A0390"/>
    <w:rsid w:val="007A360C"/>
    <w:rsid w:val="007A50AE"/>
    <w:rsid w:val="007C1CBD"/>
    <w:rsid w:val="007C4420"/>
    <w:rsid w:val="007C510F"/>
    <w:rsid w:val="007E067C"/>
    <w:rsid w:val="007E3186"/>
    <w:rsid w:val="007E6656"/>
    <w:rsid w:val="007F4D8A"/>
    <w:rsid w:val="008030F3"/>
    <w:rsid w:val="00805498"/>
    <w:rsid w:val="00807A34"/>
    <w:rsid w:val="00812761"/>
    <w:rsid w:val="00814087"/>
    <w:rsid w:val="00815F65"/>
    <w:rsid w:val="0081728C"/>
    <w:rsid w:val="00820DD5"/>
    <w:rsid w:val="008261DE"/>
    <w:rsid w:val="008374B4"/>
    <w:rsid w:val="00841EE4"/>
    <w:rsid w:val="00850558"/>
    <w:rsid w:val="00856084"/>
    <w:rsid w:val="00861211"/>
    <w:rsid w:val="0086476C"/>
    <w:rsid w:val="0089195C"/>
    <w:rsid w:val="00892AA6"/>
    <w:rsid w:val="008A2DC0"/>
    <w:rsid w:val="008A2F9B"/>
    <w:rsid w:val="008C41AD"/>
    <w:rsid w:val="008D1B22"/>
    <w:rsid w:val="008D4095"/>
    <w:rsid w:val="008E3083"/>
    <w:rsid w:val="008E3BEB"/>
    <w:rsid w:val="008F0170"/>
    <w:rsid w:val="008F5201"/>
    <w:rsid w:val="008F6C24"/>
    <w:rsid w:val="00904ED7"/>
    <w:rsid w:val="0090557F"/>
    <w:rsid w:val="009138EA"/>
    <w:rsid w:val="00913D1D"/>
    <w:rsid w:val="00915136"/>
    <w:rsid w:val="0091748A"/>
    <w:rsid w:val="009209AF"/>
    <w:rsid w:val="009243A7"/>
    <w:rsid w:val="00925EDB"/>
    <w:rsid w:val="0092607C"/>
    <w:rsid w:val="00933331"/>
    <w:rsid w:val="009345C8"/>
    <w:rsid w:val="00934BE0"/>
    <w:rsid w:val="0094109C"/>
    <w:rsid w:val="00942F15"/>
    <w:rsid w:val="00950DA8"/>
    <w:rsid w:val="00961442"/>
    <w:rsid w:val="00961940"/>
    <w:rsid w:val="009635A1"/>
    <w:rsid w:val="00964AC7"/>
    <w:rsid w:val="0096566E"/>
    <w:rsid w:val="009706C7"/>
    <w:rsid w:val="009715D6"/>
    <w:rsid w:val="00971F63"/>
    <w:rsid w:val="00973D9B"/>
    <w:rsid w:val="00996EC9"/>
    <w:rsid w:val="00996FA9"/>
    <w:rsid w:val="009A29A2"/>
    <w:rsid w:val="009A5A2B"/>
    <w:rsid w:val="009B6D26"/>
    <w:rsid w:val="009B76B6"/>
    <w:rsid w:val="009C40F2"/>
    <w:rsid w:val="009D1AFC"/>
    <w:rsid w:val="009E1780"/>
    <w:rsid w:val="009E1AB0"/>
    <w:rsid w:val="009E3B14"/>
    <w:rsid w:val="009E72A0"/>
    <w:rsid w:val="009F02FF"/>
    <w:rsid w:val="009F2CB8"/>
    <w:rsid w:val="009F5B88"/>
    <w:rsid w:val="009F772A"/>
    <w:rsid w:val="00A00FF6"/>
    <w:rsid w:val="00A0481C"/>
    <w:rsid w:val="00A0528A"/>
    <w:rsid w:val="00A073D4"/>
    <w:rsid w:val="00A31F02"/>
    <w:rsid w:val="00A32249"/>
    <w:rsid w:val="00A330E5"/>
    <w:rsid w:val="00A40052"/>
    <w:rsid w:val="00A53D17"/>
    <w:rsid w:val="00A549F9"/>
    <w:rsid w:val="00A577EF"/>
    <w:rsid w:val="00A647B2"/>
    <w:rsid w:val="00A67B0C"/>
    <w:rsid w:val="00A76584"/>
    <w:rsid w:val="00A82F2E"/>
    <w:rsid w:val="00A929BA"/>
    <w:rsid w:val="00A949DE"/>
    <w:rsid w:val="00AA0AE5"/>
    <w:rsid w:val="00AA427C"/>
    <w:rsid w:val="00AB00B7"/>
    <w:rsid w:val="00AB0664"/>
    <w:rsid w:val="00AB39FB"/>
    <w:rsid w:val="00AC3267"/>
    <w:rsid w:val="00AC33B0"/>
    <w:rsid w:val="00AC3681"/>
    <w:rsid w:val="00AC37B6"/>
    <w:rsid w:val="00AD02E4"/>
    <w:rsid w:val="00AD0934"/>
    <w:rsid w:val="00AE64B1"/>
    <w:rsid w:val="00AF488E"/>
    <w:rsid w:val="00AF75E4"/>
    <w:rsid w:val="00B10135"/>
    <w:rsid w:val="00B16652"/>
    <w:rsid w:val="00B2133C"/>
    <w:rsid w:val="00B35DF1"/>
    <w:rsid w:val="00B42FD9"/>
    <w:rsid w:val="00B54BD6"/>
    <w:rsid w:val="00B636DD"/>
    <w:rsid w:val="00B670F3"/>
    <w:rsid w:val="00B73681"/>
    <w:rsid w:val="00B80916"/>
    <w:rsid w:val="00BA3DE6"/>
    <w:rsid w:val="00BB1EB9"/>
    <w:rsid w:val="00BD2BDF"/>
    <w:rsid w:val="00BD7100"/>
    <w:rsid w:val="00BD7C1E"/>
    <w:rsid w:val="00BE4C77"/>
    <w:rsid w:val="00BE6041"/>
    <w:rsid w:val="00BE68C2"/>
    <w:rsid w:val="00C1046E"/>
    <w:rsid w:val="00C357F3"/>
    <w:rsid w:val="00C46DC4"/>
    <w:rsid w:val="00C6065B"/>
    <w:rsid w:val="00C65944"/>
    <w:rsid w:val="00C67455"/>
    <w:rsid w:val="00C800E5"/>
    <w:rsid w:val="00C81538"/>
    <w:rsid w:val="00C83392"/>
    <w:rsid w:val="00C87A3E"/>
    <w:rsid w:val="00CA09B2"/>
    <w:rsid w:val="00CA6BA5"/>
    <w:rsid w:val="00CB3C22"/>
    <w:rsid w:val="00CC3C5A"/>
    <w:rsid w:val="00CC436C"/>
    <w:rsid w:val="00CC4909"/>
    <w:rsid w:val="00CE69BF"/>
    <w:rsid w:val="00CF2F18"/>
    <w:rsid w:val="00CF3014"/>
    <w:rsid w:val="00CF58B5"/>
    <w:rsid w:val="00D024DE"/>
    <w:rsid w:val="00D04564"/>
    <w:rsid w:val="00D06CD0"/>
    <w:rsid w:val="00D260F4"/>
    <w:rsid w:val="00D35F5A"/>
    <w:rsid w:val="00D36A73"/>
    <w:rsid w:val="00D42A0E"/>
    <w:rsid w:val="00D44D98"/>
    <w:rsid w:val="00D555D5"/>
    <w:rsid w:val="00D56C6D"/>
    <w:rsid w:val="00D575AC"/>
    <w:rsid w:val="00D62922"/>
    <w:rsid w:val="00D63138"/>
    <w:rsid w:val="00D63CE3"/>
    <w:rsid w:val="00D6616B"/>
    <w:rsid w:val="00D740A0"/>
    <w:rsid w:val="00D75FB9"/>
    <w:rsid w:val="00D81B7F"/>
    <w:rsid w:val="00D87E81"/>
    <w:rsid w:val="00D93E8A"/>
    <w:rsid w:val="00D96D6E"/>
    <w:rsid w:val="00DA636C"/>
    <w:rsid w:val="00DB0094"/>
    <w:rsid w:val="00DB40AD"/>
    <w:rsid w:val="00DC5A7B"/>
    <w:rsid w:val="00DE0293"/>
    <w:rsid w:val="00DE6392"/>
    <w:rsid w:val="00DE75BF"/>
    <w:rsid w:val="00DF295C"/>
    <w:rsid w:val="00DF3CA1"/>
    <w:rsid w:val="00DF4C37"/>
    <w:rsid w:val="00E139BE"/>
    <w:rsid w:val="00E148EC"/>
    <w:rsid w:val="00E21E85"/>
    <w:rsid w:val="00E26145"/>
    <w:rsid w:val="00E2748B"/>
    <w:rsid w:val="00E301CE"/>
    <w:rsid w:val="00E3344A"/>
    <w:rsid w:val="00E414F5"/>
    <w:rsid w:val="00E50069"/>
    <w:rsid w:val="00E560E7"/>
    <w:rsid w:val="00E65146"/>
    <w:rsid w:val="00E73CBF"/>
    <w:rsid w:val="00E77430"/>
    <w:rsid w:val="00E80CA5"/>
    <w:rsid w:val="00E8104F"/>
    <w:rsid w:val="00E843A0"/>
    <w:rsid w:val="00E94FFE"/>
    <w:rsid w:val="00EA4F6A"/>
    <w:rsid w:val="00EA6C57"/>
    <w:rsid w:val="00EB4269"/>
    <w:rsid w:val="00EB7CE1"/>
    <w:rsid w:val="00EC6BF3"/>
    <w:rsid w:val="00ED507A"/>
    <w:rsid w:val="00ED7EAD"/>
    <w:rsid w:val="00EE4A70"/>
    <w:rsid w:val="00EF11DA"/>
    <w:rsid w:val="00EF1A28"/>
    <w:rsid w:val="00EF45DF"/>
    <w:rsid w:val="00F01D15"/>
    <w:rsid w:val="00F035AD"/>
    <w:rsid w:val="00F03D09"/>
    <w:rsid w:val="00F05025"/>
    <w:rsid w:val="00F06A39"/>
    <w:rsid w:val="00F12D48"/>
    <w:rsid w:val="00F14859"/>
    <w:rsid w:val="00F167F2"/>
    <w:rsid w:val="00F25DE6"/>
    <w:rsid w:val="00F4280C"/>
    <w:rsid w:val="00F4495D"/>
    <w:rsid w:val="00F6028D"/>
    <w:rsid w:val="00F66E30"/>
    <w:rsid w:val="00F7648F"/>
    <w:rsid w:val="00F92C90"/>
    <w:rsid w:val="00F935E9"/>
    <w:rsid w:val="00FB67AC"/>
    <w:rsid w:val="00FC4A21"/>
    <w:rsid w:val="00FC567E"/>
    <w:rsid w:val="00FD2C6E"/>
    <w:rsid w:val="00FD413D"/>
    <w:rsid w:val="00FD6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1BF"/>
    <w:rPr>
      <w:sz w:val="22"/>
      <w:lang w:val="en-GB" w:eastAsia="en-US"/>
    </w:rPr>
  </w:style>
  <w:style w:type="paragraph" w:styleId="Heading1">
    <w:name w:val="heading 1"/>
    <w:basedOn w:val="Normal"/>
    <w:next w:val="Normal"/>
    <w:qFormat/>
    <w:rsid w:val="001121BF"/>
    <w:pPr>
      <w:keepNext/>
      <w:keepLines/>
      <w:spacing w:before="320"/>
      <w:outlineLvl w:val="0"/>
    </w:pPr>
    <w:rPr>
      <w:rFonts w:ascii="Arial" w:hAnsi="Arial"/>
      <w:b/>
      <w:sz w:val="32"/>
      <w:u w:val="single"/>
    </w:rPr>
  </w:style>
  <w:style w:type="paragraph" w:styleId="Heading2">
    <w:name w:val="heading 2"/>
    <w:basedOn w:val="Normal"/>
    <w:next w:val="Normal"/>
    <w:qFormat/>
    <w:rsid w:val="001121BF"/>
    <w:pPr>
      <w:keepNext/>
      <w:keepLines/>
      <w:spacing w:before="280"/>
      <w:outlineLvl w:val="1"/>
    </w:pPr>
    <w:rPr>
      <w:rFonts w:ascii="Arial" w:hAnsi="Arial"/>
      <w:b/>
      <w:sz w:val="28"/>
      <w:u w:val="single"/>
    </w:rPr>
  </w:style>
  <w:style w:type="paragraph" w:styleId="Heading3">
    <w:name w:val="heading 3"/>
    <w:basedOn w:val="Normal"/>
    <w:next w:val="Normal"/>
    <w:qFormat/>
    <w:rsid w:val="001121BF"/>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121BF"/>
    <w:pPr>
      <w:pBdr>
        <w:top w:val="single" w:sz="6" w:space="1" w:color="auto"/>
      </w:pBdr>
      <w:tabs>
        <w:tab w:val="center" w:pos="6480"/>
        <w:tab w:val="right" w:pos="12960"/>
      </w:tabs>
    </w:pPr>
    <w:rPr>
      <w:sz w:val="24"/>
    </w:rPr>
  </w:style>
  <w:style w:type="paragraph" w:styleId="Header">
    <w:name w:val="header"/>
    <w:basedOn w:val="Normal"/>
    <w:rsid w:val="001121BF"/>
    <w:pPr>
      <w:pBdr>
        <w:bottom w:val="single" w:sz="6" w:space="2" w:color="auto"/>
      </w:pBdr>
      <w:tabs>
        <w:tab w:val="center" w:pos="6480"/>
        <w:tab w:val="right" w:pos="12960"/>
      </w:tabs>
    </w:pPr>
    <w:rPr>
      <w:b/>
      <w:sz w:val="28"/>
    </w:rPr>
  </w:style>
  <w:style w:type="paragraph" w:customStyle="1" w:styleId="T1">
    <w:name w:val="T1"/>
    <w:basedOn w:val="Normal"/>
    <w:rsid w:val="001121BF"/>
    <w:pPr>
      <w:jc w:val="center"/>
    </w:pPr>
    <w:rPr>
      <w:b/>
      <w:sz w:val="28"/>
    </w:rPr>
  </w:style>
  <w:style w:type="paragraph" w:customStyle="1" w:styleId="T2">
    <w:name w:val="T2"/>
    <w:basedOn w:val="T1"/>
    <w:rsid w:val="001121BF"/>
    <w:pPr>
      <w:spacing w:after="240"/>
      <w:ind w:left="720" w:right="720"/>
    </w:pPr>
  </w:style>
  <w:style w:type="paragraph" w:customStyle="1" w:styleId="T3">
    <w:name w:val="T3"/>
    <w:basedOn w:val="T1"/>
    <w:rsid w:val="001121BF"/>
    <w:pPr>
      <w:pBdr>
        <w:bottom w:val="single" w:sz="6" w:space="1" w:color="auto"/>
      </w:pBdr>
      <w:tabs>
        <w:tab w:val="center" w:pos="4680"/>
      </w:tabs>
      <w:spacing w:after="240"/>
      <w:jc w:val="left"/>
    </w:pPr>
    <w:rPr>
      <w:b w:val="0"/>
      <w:sz w:val="24"/>
    </w:rPr>
  </w:style>
  <w:style w:type="paragraph" w:styleId="BodyTextIndent">
    <w:name w:val="Body Text Indent"/>
    <w:basedOn w:val="Normal"/>
    <w:rsid w:val="001121BF"/>
    <w:pPr>
      <w:ind w:left="720" w:hanging="720"/>
    </w:pPr>
  </w:style>
  <w:style w:type="character" w:styleId="Hyperlink">
    <w:name w:val="Hyperlink"/>
    <w:basedOn w:val="DefaultParagraphFont"/>
    <w:rsid w:val="001121BF"/>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05BF6"/>
    <w:rPr>
      <w:rFonts w:ascii="Consolas" w:eastAsia="SimSun" w:hAnsi="Consolas"/>
      <w:sz w:val="21"/>
      <w:szCs w:val="21"/>
      <w:lang w:val="en-US" w:eastAsia="zh-CN"/>
    </w:rPr>
  </w:style>
  <w:style w:type="character" w:customStyle="1" w:styleId="PlainTextChar">
    <w:name w:val="Plain Text Char"/>
    <w:basedOn w:val="DefaultParagraphFont"/>
    <w:link w:val="PlainText"/>
    <w:uiPriority w:val="99"/>
    <w:rsid w:val="00305BF6"/>
    <w:rPr>
      <w:rFonts w:ascii="Consolas" w:eastAsia="SimSun" w:hAnsi="Consolas" w:cs="Times New Roman"/>
      <w:sz w:val="21"/>
      <w:szCs w:val="21"/>
    </w:rPr>
  </w:style>
  <w:style w:type="paragraph" w:customStyle="1" w:styleId="Default">
    <w:name w:val="Default"/>
    <w:rsid w:val="003568C3"/>
    <w:pPr>
      <w:autoSpaceDE w:val="0"/>
      <w:autoSpaceDN w:val="0"/>
      <w:adjustRightInd w:val="0"/>
    </w:pPr>
    <w:rPr>
      <w:color w:val="000000"/>
      <w:sz w:val="24"/>
      <w:szCs w:val="24"/>
    </w:rPr>
  </w:style>
  <w:style w:type="paragraph" w:customStyle="1" w:styleId="SP3294923">
    <w:name w:val="SP.3.294923"/>
    <w:basedOn w:val="Default"/>
    <w:next w:val="Default"/>
    <w:uiPriority w:val="99"/>
    <w:rsid w:val="003568C3"/>
    <w:rPr>
      <w:color w:val="auto"/>
    </w:rPr>
  </w:style>
  <w:style w:type="paragraph" w:customStyle="1" w:styleId="SP3295022">
    <w:name w:val="SP.3.295022"/>
    <w:basedOn w:val="Default"/>
    <w:next w:val="Default"/>
    <w:uiPriority w:val="99"/>
    <w:rsid w:val="003568C3"/>
    <w:rPr>
      <w:color w:val="auto"/>
    </w:rPr>
  </w:style>
  <w:style w:type="paragraph" w:customStyle="1" w:styleId="SP3294968">
    <w:name w:val="SP.3.294968"/>
    <w:basedOn w:val="Default"/>
    <w:next w:val="Default"/>
    <w:uiPriority w:val="99"/>
    <w:rsid w:val="003568C3"/>
    <w:rPr>
      <w:color w:val="auto"/>
    </w:rPr>
  </w:style>
  <w:style w:type="character" w:customStyle="1" w:styleId="SC34016">
    <w:name w:val="SC.3.4016"/>
    <w:uiPriority w:val="99"/>
    <w:rsid w:val="003568C3"/>
    <w:rPr>
      <w:color w:val="000000"/>
      <w:sz w:val="20"/>
      <w:szCs w:val="20"/>
    </w:rPr>
  </w:style>
  <w:style w:type="paragraph" w:customStyle="1" w:styleId="SP3294914">
    <w:name w:val="SP.3.294914"/>
    <w:basedOn w:val="Default"/>
    <w:next w:val="Default"/>
    <w:uiPriority w:val="99"/>
    <w:rsid w:val="000630BD"/>
    <w:rPr>
      <w:rFonts w:ascii="Arial" w:hAnsi="Arial" w:cs="Arial"/>
      <w:color w:val="auto"/>
    </w:rPr>
  </w:style>
  <w:style w:type="paragraph" w:customStyle="1" w:styleId="SP3295000">
    <w:name w:val="SP.3.295000"/>
    <w:basedOn w:val="Default"/>
    <w:next w:val="Default"/>
    <w:uiPriority w:val="99"/>
    <w:rsid w:val="000630BD"/>
    <w:rPr>
      <w:rFonts w:ascii="Arial" w:hAnsi="Arial" w:cs="Arial"/>
      <w:color w:val="auto"/>
    </w:rPr>
  </w:style>
  <w:style w:type="character" w:customStyle="1" w:styleId="SC34035">
    <w:name w:val="SC.3.4035"/>
    <w:uiPriority w:val="99"/>
    <w:rsid w:val="00E843A0"/>
    <w:rPr>
      <w:rFonts w:ascii="Times New Roman" w:hAnsi="Times New Roman" w:cs="Times New Roman"/>
      <w:i/>
      <w:iCs/>
      <w:color w:val="000000"/>
      <w:sz w:val="16"/>
      <w:szCs w:val="16"/>
    </w:rPr>
  </w:style>
</w:styles>
</file>

<file path=word/webSettings.xml><?xml version="1.0" encoding="utf-8"?>
<w:webSettings xmlns:r="http://schemas.openxmlformats.org/officeDocument/2006/relationships" xmlns:w="http://schemas.openxmlformats.org/wordprocessingml/2006/main">
  <w:divs>
    <w:div w:id="49017606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70A28-313D-48E2-988B-1573BEFF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9988</TotalTime>
  <Pages>3</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John Doe, Somwhere Company</dc:description>
  <cp:lastModifiedBy>hongyuan</cp:lastModifiedBy>
  <cp:revision>32</cp:revision>
  <dcterms:created xsi:type="dcterms:W3CDTF">2011-11-03T21:01:00Z</dcterms:created>
  <dcterms:modified xsi:type="dcterms:W3CDTF">2012-09-17T20:33:00Z</dcterms:modified>
</cp:coreProperties>
</file>