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3652E5" w:rsidP="00D555D5">
            <w:pPr>
              <w:pStyle w:val="T2"/>
              <w:rPr>
                <w:lang w:val="en-US"/>
              </w:rPr>
            </w:pPr>
            <w:r>
              <w:rPr>
                <w:lang w:val="en-US"/>
              </w:rPr>
              <w:t xml:space="preserve">LB189 </w:t>
            </w:r>
            <w:r w:rsidRPr="004403A7">
              <w:rPr>
                <w:lang w:val="en-US"/>
              </w:rPr>
              <w:t>D</w:t>
            </w:r>
            <w:r>
              <w:rPr>
                <w:lang w:val="en-US"/>
              </w:rPr>
              <w:t>2</w:t>
            </w:r>
            <w:r w:rsidRPr="004403A7">
              <w:rPr>
                <w:lang w:val="en-US"/>
              </w:rPr>
              <w:t xml:space="preserve">.0 </w:t>
            </w:r>
            <w:r>
              <w:rPr>
                <w:lang w:val="en-US"/>
              </w:rPr>
              <w:t xml:space="preserve">11af </w:t>
            </w:r>
            <w:r w:rsidRPr="004403A7">
              <w:rPr>
                <w:lang w:val="en-US"/>
              </w:rPr>
              <w:t xml:space="preserve">Comment Resolutions on </w:t>
            </w:r>
            <w:r>
              <w:rPr>
                <w:lang w:val="en-US"/>
              </w:rPr>
              <w:t>Stream and Segment Parsers</w:t>
            </w:r>
          </w:p>
        </w:tc>
      </w:tr>
      <w:tr w:rsidR="00CA09B2">
        <w:trPr>
          <w:trHeight w:val="359"/>
          <w:jc w:val="center"/>
        </w:trPr>
        <w:tc>
          <w:tcPr>
            <w:tcW w:w="9576" w:type="dxa"/>
            <w:gridSpan w:val="5"/>
            <w:vAlign w:val="center"/>
          </w:tcPr>
          <w:p w:rsidR="00CA09B2" w:rsidRDefault="00CA09B2" w:rsidP="00C357F3">
            <w:pPr>
              <w:pStyle w:val="T2"/>
              <w:ind w:left="0"/>
              <w:rPr>
                <w:sz w:val="20"/>
              </w:rPr>
            </w:pPr>
            <w:r>
              <w:rPr>
                <w:sz w:val="20"/>
              </w:rPr>
              <w:t>Date:</w:t>
            </w:r>
            <w:r w:rsidR="009635A1">
              <w:rPr>
                <w:b w:val="0"/>
                <w:sz w:val="20"/>
              </w:rPr>
              <w:t xml:space="preserve">  201</w:t>
            </w:r>
            <w:r w:rsidR="00C1046E">
              <w:rPr>
                <w:b w:val="0"/>
                <w:sz w:val="20"/>
              </w:rPr>
              <w:t>2</w:t>
            </w:r>
            <w:r w:rsidR="009635A1">
              <w:rPr>
                <w:b w:val="0"/>
                <w:sz w:val="20"/>
              </w:rPr>
              <w:t>-</w:t>
            </w:r>
            <w:r w:rsidR="00C1046E">
              <w:rPr>
                <w:b w:val="0"/>
                <w:sz w:val="20"/>
              </w:rPr>
              <w:t>0</w:t>
            </w:r>
            <w:r w:rsidR="00C357F3">
              <w:rPr>
                <w:b w:val="0"/>
                <w:sz w:val="20"/>
              </w:rPr>
              <w:t>9</w:t>
            </w:r>
            <w:r>
              <w:rPr>
                <w:b w:val="0"/>
                <w:sz w:val="20"/>
              </w:rPr>
              <w:t>-</w:t>
            </w:r>
            <w:r w:rsidR="00C357F3">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3E1B51">
        <w:trPr>
          <w:jc w:val="center"/>
        </w:trPr>
        <w:tc>
          <w:tcPr>
            <w:tcW w:w="1336" w:type="dxa"/>
            <w:vAlign w:val="center"/>
          </w:tcPr>
          <w:p w:rsidR="00CA09B2" w:rsidRDefault="003E1B51">
            <w:pPr>
              <w:pStyle w:val="T2"/>
              <w:spacing w:after="0"/>
              <w:ind w:left="0" w:right="0"/>
              <w:rPr>
                <w:b w:val="0"/>
                <w:sz w:val="20"/>
              </w:rPr>
            </w:pPr>
            <w:r>
              <w:rPr>
                <w:b w:val="0"/>
                <w:sz w:val="20"/>
              </w:rPr>
              <w:t>Hongyuan Zhang</w:t>
            </w:r>
          </w:p>
        </w:tc>
        <w:tc>
          <w:tcPr>
            <w:tcW w:w="1472" w:type="dxa"/>
            <w:vAlign w:val="center"/>
          </w:tcPr>
          <w:p w:rsidR="00CA09B2" w:rsidRDefault="003E1B51">
            <w:pPr>
              <w:pStyle w:val="T2"/>
              <w:spacing w:after="0"/>
              <w:ind w:left="0" w:right="0"/>
              <w:rPr>
                <w:b w:val="0"/>
                <w:sz w:val="20"/>
              </w:rPr>
            </w:pPr>
            <w:r>
              <w:rPr>
                <w:b w:val="0"/>
                <w:sz w:val="20"/>
              </w:rPr>
              <w:t xml:space="preserve">Marvell </w:t>
            </w:r>
          </w:p>
        </w:tc>
        <w:tc>
          <w:tcPr>
            <w:tcW w:w="2970" w:type="dxa"/>
            <w:vAlign w:val="center"/>
          </w:tcPr>
          <w:p w:rsidR="00CA09B2" w:rsidRDefault="003E1B51">
            <w:pPr>
              <w:pStyle w:val="T2"/>
              <w:spacing w:after="0"/>
              <w:ind w:left="0" w:right="0"/>
              <w:rPr>
                <w:b w:val="0"/>
                <w:sz w:val="20"/>
              </w:rPr>
            </w:pPr>
            <w:smartTag w:uri="urn:schemas-microsoft-com:office:smarttags" w:element="address">
              <w:smartTag w:uri="urn:schemas-microsoft-com:office:smarttags" w:element="Street">
                <w:r>
                  <w:rPr>
                    <w:b w:val="0"/>
                    <w:sz w:val="20"/>
                  </w:rPr>
                  <w:t>5488 Marvell Ln</w:t>
                </w:r>
              </w:smartTag>
              <w:r>
                <w:rPr>
                  <w:b w:val="0"/>
                  <w:sz w:val="20"/>
                </w:rPr>
                <w:t xml:space="preserve">, </w:t>
              </w:r>
              <w:smartTag w:uri="urn:schemas-microsoft-com:office:smarttags" w:element="City">
                <w:r>
                  <w:rPr>
                    <w:b w:val="0"/>
                    <w:sz w:val="20"/>
                  </w:rPr>
                  <w:t>Santa Clara</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95054</w:t>
                </w:r>
              </w:smartTag>
            </w:smartTag>
          </w:p>
        </w:tc>
        <w:tc>
          <w:tcPr>
            <w:tcW w:w="1530" w:type="dxa"/>
            <w:vAlign w:val="center"/>
          </w:tcPr>
          <w:p w:rsidR="00CA09B2" w:rsidRDefault="003E1B51">
            <w:pPr>
              <w:pStyle w:val="T2"/>
              <w:spacing w:after="0"/>
              <w:ind w:left="0" w:right="0"/>
              <w:rPr>
                <w:b w:val="0"/>
                <w:sz w:val="20"/>
              </w:rPr>
            </w:pPr>
            <w:r>
              <w:rPr>
                <w:b w:val="0"/>
                <w:sz w:val="20"/>
              </w:rPr>
              <w:t>408-222-1837</w:t>
            </w:r>
          </w:p>
        </w:tc>
        <w:tc>
          <w:tcPr>
            <w:tcW w:w="2268" w:type="dxa"/>
            <w:vAlign w:val="center"/>
          </w:tcPr>
          <w:p w:rsidR="00CA09B2" w:rsidRDefault="003E1B51">
            <w:pPr>
              <w:pStyle w:val="T2"/>
              <w:spacing w:after="0"/>
              <w:ind w:left="0" w:right="0"/>
              <w:rPr>
                <w:b w:val="0"/>
                <w:sz w:val="16"/>
              </w:rPr>
            </w:pPr>
            <w:r>
              <w:rPr>
                <w:b w:val="0"/>
                <w:sz w:val="16"/>
              </w:rPr>
              <w:t>hongyuan@marv</w:t>
            </w:r>
            <w:r w:rsidR="00964AC7">
              <w:rPr>
                <w:b w:val="0"/>
                <w:sz w:val="16"/>
              </w:rPr>
              <w:t>el</w:t>
            </w:r>
            <w:r>
              <w:rPr>
                <w:b w:val="0"/>
                <w:sz w:val="16"/>
              </w:rPr>
              <w:t>l.com</w:t>
            </w:r>
          </w:p>
        </w:tc>
      </w:tr>
      <w:tr w:rsidR="003D22F0" w:rsidTr="003E1B51">
        <w:trPr>
          <w:jc w:val="center"/>
        </w:trPr>
        <w:tc>
          <w:tcPr>
            <w:tcW w:w="1336" w:type="dxa"/>
            <w:vAlign w:val="center"/>
          </w:tcPr>
          <w:p w:rsidR="003D22F0" w:rsidRDefault="003D22F0">
            <w:pPr>
              <w:pStyle w:val="T2"/>
              <w:spacing w:after="0"/>
              <w:ind w:left="0" w:right="0"/>
              <w:rPr>
                <w:b w:val="0"/>
                <w:sz w:val="20"/>
              </w:rPr>
            </w:pPr>
            <w:r>
              <w:rPr>
                <w:b w:val="0"/>
                <w:sz w:val="20"/>
              </w:rPr>
              <w:t>Ron Porat</w:t>
            </w:r>
          </w:p>
        </w:tc>
        <w:tc>
          <w:tcPr>
            <w:tcW w:w="1472" w:type="dxa"/>
            <w:vAlign w:val="center"/>
          </w:tcPr>
          <w:p w:rsidR="003D22F0" w:rsidRDefault="003D22F0">
            <w:pPr>
              <w:pStyle w:val="T2"/>
              <w:spacing w:after="0"/>
              <w:ind w:left="0" w:right="0"/>
              <w:rPr>
                <w:b w:val="0"/>
                <w:sz w:val="20"/>
              </w:rPr>
            </w:pPr>
            <w:r>
              <w:rPr>
                <w:b w:val="0"/>
                <w:sz w:val="20"/>
              </w:rPr>
              <w:t>Broadcom</w:t>
            </w:r>
          </w:p>
        </w:tc>
        <w:tc>
          <w:tcPr>
            <w:tcW w:w="2970" w:type="dxa"/>
            <w:vAlign w:val="center"/>
          </w:tcPr>
          <w:p w:rsidR="003D22F0" w:rsidRDefault="003D22F0">
            <w:pPr>
              <w:pStyle w:val="T2"/>
              <w:spacing w:after="0"/>
              <w:ind w:left="0" w:right="0"/>
              <w:rPr>
                <w:b w:val="0"/>
                <w:sz w:val="20"/>
              </w:rPr>
            </w:pPr>
            <w:r>
              <w:rPr>
                <w:b w:val="0"/>
                <w:sz w:val="20"/>
              </w:rPr>
              <w:t>San Diego</w:t>
            </w:r>
          </w:p>
        </w:tc>
        <w:tc>
          <w:tcPr>
            <w:tcW w:w="1530" w:type="dxa"/>
            <w:vAlign w:val="center"/>
          </w:tcPr>
          <w:p w:rsidR="003D22F0" w:rsidRDefault="003D22F0">
            <w:pPr>
              <w:pStyle w:val="T2"/>
              <w:spacing w:after="0"/>
              <w:ind w:left="0" w:right="0"/>
              <w:rPr>
                <w:b w:val="0"/>
                <w:sz w:val="20"/>
              </w:rPr>
            </w:pPr>
          </w:p>
        </w:tc>
        <w:tc>
          <w:tcPr>
            <w:tcW w:w="2268" w:type="dxa"/>
            <w:vAlign w:val="center"/>
          </w:tcPr>
          <w:p w:rsidR="003D22F0" w:rsidRDefault="003D22F0">
            <w:pPr>
              <w:pStyle w:val="T2"/>
              <w:spacing w:after="0"/>
              <w:ind w:left="0" w:right="0"/>
              <w:rPr>
                <w:b w:val="0"/>
                <w:sz w:val="16"/>
              </w:rPr>
            </w:pPr>
          </w:p>
        </w:tc>
      </w:tr>
      <w:tr w:rsidR="003D22F0" w:rsidTr="003E1B51">
        <w:trPr>
          <w:jc w:val="center"/>
        </w:trPr>
        <w:tc>
          <w:tcPr>
            <w:tcW w:w="1336" w:type="dxa"/>
            <w:vAlign w:val="center"/>
          </w:tcPr>
          <w:p w:rsidR="003D22F0" w:rsidRDefault="003D22F0">
            <w:pPr>
              <w:pStyle w:val="T2"/>
              <w:spacing w:after="0"/>
              <w:ind w:left="0" w:right="0"/>
              <w:rPr>
                <w:b w:val="0"/>
                <w:sz w:val="20"/>
              </w:rPr>
            </w:pPr>
            <w:r>
              <w:rPr>
                <w:b w:val="0"/>
                <w:sz w:val="20"/>
              </w:rPr>
              <w:t>Wookbong Lee</w:t>
            </w:r>
          </w:p>
        </w:tc>
        <w:tc>
          <w:tcPr>
            <w:tcW w:w="1472" w:type="dxa"/>
            <w:vAlign w:val="center"/>
          </w:tcPr>
          <w:p w:rsidR="003D22F0" w:rsidRDefault="003D22F0">
            <w:pPr>
              <w:pStyle w:val="T2"/>
              <w:spacing w:after="0"/>
              <w:ind w:left="0" w:right="0"/>
              <w:rPr>
                <w:b w:val="0"/>
                <w:sz w:val="20"/>
              </w:rPr>
            </w:pPr>
            <w:r>
              <w:rPr>
                <w:b w:val="0"/>
                <w:sz w:val="20"/>
              </w:rPr>
              <w:t>LGE</w:t>
            </w:r>
          </w:p>
        </w:tc>
        <w:tc>
          <w:tcPr>
            <w:tcW w:w="2970" w:type="dxa"/>
            <w:vAlign w:val="center"/>
          </w:tcPr>
          <w:p w:rsidR="003D22F0" w:rsidRDefault="003D22F0">
            <w:pPr>
              <w:pStyle w:val="T2"/>
              <w:spacing w:after="0"/>
              <w:ind w:left="0" w:right="0"/>
              <w:rPr>
                <w:b w:val="0"/>
                <w:sz w:val="20"/>
              </w:rPr>
            </w:pPr>
            <w:r>
              <w:rPr>
                <w:b w:val="0"/>
                <w:sz w:val="20"/>
              </w:rPr>
              <w:t>Korea</w:t>
            </w:r>
          </w:p>
        </w:tc>
        <w:tc>
          <w:tcPr>
            <w:tcW w:w="1530" w:type="dxa"/>
            <w:vAlign w:val="center"/>
          </w:tcPr>
          <w:p w:rsidR="003D22F0" w:rsidRDefault="003D22F0">
            <w:pPr>
              <w:pStyle w:val="T2"/>
              <w:spacing w:after="0"/>
              <w:ind w:left="0" w:right="0"/>
              <w:rPr>
                <w:b w:val="0"/>
                <w:sz w:val="20"/>
              </w:rPr>
            </w:pPr>
          </w:p>
        </w:tc>
        <w:tc>
          <w:tcPr>
            <w:tcW w:w="2268" w:type="dxa"/>
            <w:vAlign w:val="center"/>
          </w:tcPr>
          <w:p w:rsidR="003D22F0" w:rsidRDefault="003D22F0">
            <w:pPr>
              <w:pStyle w:val="T2"/>
              <w:spacing w:after="0"/>
              <w:ind w:left="0" w:right="0"/>
              <w:rPr>
                <w:b w:val="0"/>
                <w:sz w:val="16"/>
              </w:rPr>
            </w:pPr>
          </w:p>
        </w:tc>
      </w:tr>
    </w:tbl>
    <w:p w:rsidR="00EA4F6A" w:rsidRDefault="00EA4F6A" w:rsidP="004066BE">
      <w:pPr>
        <w:pStyle w:val="Heading5"/>
      </w:pPr>
    </w:p>
    <w:p w:rsidR="00EA4F6A" w:rsidRDefault="00EA4F6A" w:rsidP="004066BE">
      <w:pPr>
        <w:pStyle w:val="Heading5"/>
      </w:pPr>
    </w:p>
    <w:p w:rsidR="00305BF6" w:rsidRPr="00307BF0" w:rsidRDefault="00EA4F6A" w:rsidP="00305BF6">
      <w:pPr>
        <w:pStyle w:val="PlainText"/>
        <w:rPr>
          <w:rFonts w:ascii="Times New Roman" w:hAnsi="Times New Roman"/>
          <w:i/>
          <w:sz w:val="28"/>
          <w:szCs w:val="28"/>
        </w:rPr>
      </w:pPr>
      <w:r w:rsidRPr="00305BF6">
        <w:rPr>
          <w:rFonts w:ascii="Times New Roman" w:hAnsi="Times New Roman"/>
          <w:i/>
          <w:sz w:val="28"/>
          <w:szCs w:val="28"/>
        </w:rPr>
        <w:t xml:space="preserve">Abstract: </w:t>
      </w:r>
      <w:r w:rsidRPr="007C4420">
        <w:rPr>
          <w:rFonts w:ascii="Times New Roman" w:hAnsi="Times New Roman"/>
          <w:i/>
          <w:sz w:val="28"/>
          <w:szCs w:val="28"/>
        </w:rPr>
        <w:t>Resolutions of D</w:t>
      </w:r>
      <w:r w:rsidR="00305BF6" w:rsidRPr="007C4420">
        <w:rPr>
          <w:rFonts w:ascii="Times New Roman" w:hAnsi="Times New Roman"/>
          <w:i/>
          <w:sz w:val="28"/>
          <w:szCs w:val="28"/>
        </w:rPr>
        <w:t>2</w:t>
      </w:r>
      <w:r w:rsidRPr="007C4420">
        <w:rPr>
          <w:rFonts w:ascii="Times New Roman" w:hAnsi="Times New Roman"/>
          <w:i/>
          <w:sz w:val="28"/>
          <w:szCs w:val="28"/>
        </w:rPr>
        <w:t xml:space="preserve">.0 </w:t>
      </w:r>
      <w:r w:rsidR="00DE0293" w:rsidRPr="007C4420">
        <w:rPr>
          <w:rFonts w:ascii="Times New Roman" w:hAnsi="Times New Roman"/>
          <w:i/>
          <w:sz w:val="28"/>
          <w:szCs w:val="28"/>
        </w:rPr>
        <w:t xml:space="preserve">comments on </w:t>
      </w:r>
      <w:r w:rsidR="00D555D5">
        <w:rPr>
          <w:rFonts w:ascii="Times New Roman" w:hAnsi="Times New Roman"/>
          <w:i/>
          <w:sz w:val="28"/>
          <w:szCs w:val="28"/>
        </w:rPr>
        <w:t>MCS Table</w:t>
      </w:r>
      <w:r w:rsidR="00DE0293" w:rsidRPr="007C4420">
        <w:rPr>
          <w:rFonts w:ascii="Times New Roman" w:hAnsi="Times New Roman"/>
          <w:i/>
          <w:sz w:val="28"/>
          <w:szCs w:val="28"/>
        </w:rPr>
        <w:t>:</w:t>
      </w:r>
      <w:r w:rsidR="00DE0293" w:rsidRPr="00305BF6">
        <w:rPr>
          <w:rFonts w:ascii="Times New Roman" w:hAnsi="Times New Roman"/>
          <w:i/>
          <w:sz w:val="28"/>
          <w:szCs w:val="28"/>
        </w:rPr>
        <w:t xml:space="preserve">  </w:t>
      </w:r>
      <w:r w:rsidR="00307BF0">
        <w:rPr>
          <w:rFonts w:ascii="Times New Roman" w:hAnsi="Times New Roman"/>
          <w:i/>
          <w:sz w:val="28"/>
          <w:szCs w:val="28"/>
        </w:rPr>
        <w:t xml:space="preserve">CIDs </w:t>
      </w:r>
      <w:r w:rsidR="00F01D15">
        <w:rPr>
          <w:rFonts w:ascii="Times New Roman" w:hAnsi="Times New Roman"/>
          <w:i/>
          <w:sz w:val="28"/>
          <w:szCs w:val="28"/>
        </w:rPr>
        <w:t xml:space="preserve">4, </w:t>
      </w:r>
      <w:r w:rsidR="00307BF0" w:rsidRPr="00307BF0">
        <w:rPr>
          <w:rFonts w:ascii="Times New Roman" w:hAnsi="Times New Roman"/>
          <w:i/>
          <w:sz w:val="28"/>
          <w:szCs w:val="28"/>
        </w:rPr>
        <w:t xml:space="preserve">8, </w:t>
      </w:r>
      <w:r w:rsidR="004443E4">
        <w:rPr>
          <w:rFonts w:ascii="Times New Roman" w:hAnsi="Times New Roman"/>
          <w:i/>
          <w:sz w:val="28"/>
          <w:szCs w:val="28"/>
        </w:rPr>
        <w:t xml:space="preserve">9, </w:t>
      </w:r>
      <w:r w:rsidR="00307BF0" w:rsidRPr="00307BF0">
        <w:rPr>
          <w:rFonts w:ascii="Times New Roman" w:hAnsi="Times New Roman"/>
          <w:i/>
          <w:sz w:val="28"/>
          <w:szCs w:val="28"/>
        </w:rPr>
        <w:t>16, 17, 265, 605, 657, 734, 765, 844, 845</w:t>
      </w:r>
    </w:p>
    <w:p w:rsidR="00C87A3E" w:rsidRPr="00C1046E" w:rsidRDefault="00C87A3E" w:rsidP="004066BE">
      <w:pPr>
        <w:pStyle w:val="Heading5"/>
        <w:rPr>
          <w:b w:val="0"/>
          <w:sz w:val="24"/>
          <w:szCs w:val="24"/>
          <w:lang w:val="en-US"/>
        </w:rPr>
      </w:pPr>
    </w:p>
    <w:p w:rsidR="00C87A3E" w:rsidRDefault="00C87A3E" w:rsidP="004066BE">
      <w:pPr>
        <w:pStyle w:val="Heading5"/>
        <w:rPr>
          <w:b w:val="0"/>
        </w:rPr>
      </w:pPr>
    </w:p>
    <w:p w:rsidR="00AB0664" w:rsidRDefault="00CA09B2" w:rsidP="00C1046E">
      <w:pPr>
        <w:pStyle w:val="Heading5"/>
        <w:rPr>
          <w:rFonts w:ascii="Times New Roman" w:hAnsi="Times New Roman"/>
          <w:i w:val="0"/>
          <w:sz w:val="24"/>
          <w:szCs w:val="24"/>
        </w:rPr>
      </w:pPr>
      <w:r>
        <w:br w:type="page"/>
      </w:r>
      <w:r w:rsidR="00AB0664" w:rsidRPr="00C1046E">
        <w:rPr>
          <w:rFonts w:ascii="Times New Roman" w:hAnsi="Times New Roman"/>
          <w:i w:val="0"/>
          <w:sz w:val="24"/>
          <w:szCs w:val="24"/>
        </w:rPr>
        <w:lastRenderedPageBreak/>
        <w:t xml:space="preserve">CIDs </w:t>
      </w:r>
      <w:r w:rsidR="00264F34">
        <w:rPr>
          <w:rFonts w:ascii="Times New Roman" w:hAnsi="Times New Roman"/>
          <w:i w:val="0"/>
          <w:sz w:val="24"/>
          <w:szCs w:val="24"/>
        </w:rPr>
        <w:t>8</w:t>
      </w:r>
      <w:r w:rsidR="00AB0664">
        <w:rPr>
          <w:rFonts w:ascii="Times New Roman" w:hAnsi="Times New Roman"/>
          <w:i w:val="0"/>
          <w:sz w:val="24"/>
          <w:szCs w:val="24"/>
        </w:rPr>
        <w:t xml:space="preserve"> (</w:t>
      </w:r>
      <w:r w:rsidR="00264F34">
        <w:rPr>
          <w:rFonts w:ascii="Times New Roman" w:hAnsi="Times New Roman"/>
          <w:i w:val="0"/>
          <w:sz w:val="24"/>
          <w:szCs w:val="24"/>
        </w:rPr>
        <w:t>Stream Parser</w:t>
      </w:r>
      <w:r w:rsidR="00AB0664">
        <w:rPr>
          <w:rFonts w:ascii="Times New Roman" w:hAnsi="Times New Roman"/>
          <w:i w:val="0"/>
          <w:sz w:val="24"/>
          <w:szCs w:val="24"/>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1260"/>
        <w:gridCol w:w="900"/>
        <w:gridCol w:w="900"/>
        <w:gridCol w:w="2430"/>
        <w:gridCol w:w="2070"/>
        <w:gridCol w:w="1188"/>
      </w:tblGrid>
      <w:tr w:rsidR="00AB0664" w:rsidRPr="00423492" w:rsidTr="00264F34">
        <w:tc>
          <w:tcPr>
            <w:tcW w:w="468" w:type="dxa"/>
          </w:tcPr>
          <w:p w:rsidR="00AB0664" w:rsidRPr="00423492" w:rsidRDefault="00264F34" w:rsidP="0011752F">
            <w:pPr>
              <w:rPr>
                <w:szCs w:val="22"/>
              </w:rPr>
            </w:pPr>
            <w:r>
              <w:rPr>
                <w:szCs w:val="22"/>
              </w:rPr>
              <w:t>8</w:t>
            </w:r>
          </w:p>
        </w:tc>
        <w:tc>
          <w:tcPr>
            <w:tcW w:w="1260" w:type="dxa"/>
          </w:tcPr>
          <w:p w:rsidR="00AB0664" w:rsidRPr="00423492" w:rsidRDefault="00264F34" w:rsidP="0011752F">
            <w:pPr>
              <w:rPr>
                <w:rFonts w:ascii="Arial" w:hAnsi="Arial" w:cs="Arial"/>
                <w:sz w:val="20"/>
              </w:rPr>
            </w:pPr>
            <w:r>
              <w:rPr>
                <w:rFonts w:ascii="Arial" w:hAnsi="Arial" w:cs="Arial"/>
                <w:sz w:val="20"/>
              </w:rPr>
              <w:t>Hongyuan Zhang</w:t>
            </w:r>
          </w:p>
        </w:tc>
        <w:tc>
          <w:tcPr>
            <w:tcW w:w="900" w:type="dxa"/>
          </w:tcPr>
          <w:p w:rsidR="00AB0664" w:rsidRPr="00423492" w:rsidRDefault="00264F34" w:rsidP="0011752F">
            <w:pPr>
              <w:rPr>
                <w:szCs w:val="22"/>
              </w:rPr>
            </w:pPr>
            <w:r>
              <w:rPr>
                <w:szCs w:val="22"/>
              </w:rPr>
              <w:t>23.3.10.6</w:t>
            </w:r>
          </w:p>
        </w:tc>
        <w:tc>
          <w:tcPr>
            <w:tcW w:w="900" w:type="dxa"/>
          </w:tcPr>
          <w:p w:rsidR="00AB0664" w:rsidRPr="00423492" w:rsidRDefault="00264F34" w:rsidP="0011752F">
            <w:pPr>
              <w:rPr>
                <w:szCs w:val="22"/>
              </w:rPr>
            </w:pPr>
            <w:r>
              <w:rPr>
                <w:szCs w:val="22"/>
              </w:rPr>
              <w:t>244.31</w:t>
            </w:r>
          </w:p>
        </w:tc>
        <w:tc>
          <w:tcPr>
            <w:tcW w:w="2430" w:type="dxa"/>
          </w:tcPr>
          <w:p w:rsidR="00AB0664" w:rsidRPr="00423492" w:rsidRDefault="00264F34" w:rsidP="0011752F">
            <w:pPr>
              <w:rPr>
                <w:szCs w:val="22"/>
              </w:rPr>
            </w:pPr>
            <w:r w:rsidRPr="00264F34">
              <w:rPr>
                <w:szCs w:val="22"/>
              </w:rPr>
              <w:t>In 22.3.10.6 (stream parser for 11ac), there is some special handling of the stream parser if NCBPS&gt;Nblock.Nes.S, however this case will never be triggered in 11af (up to 4 streams).</w:t>
            </w:r>
          </w:p>
        </w:tc>
        <w:tc>
          <w:tcPr>
            <w:tcW w:w="2070" w:type="dxa"/>
          </w:tcPr>
          <w:p w:rsidR="00AB0664" w:rsidRPr="00423492" w:rsidRDefault="00264F34" w:rsidP="0011752F">
            <w:pPr>
              <w:rPr>
                <w:szCs w:val="22"/>
              </w:rPr>
            </w:pPr>
            <w:r w:rsidRPr="00264F34">
              <w:rPr>
                <w:szCs w:val="22"/>
              </w:rPr>
              <w:t>Change to "...as described in 22.3.10.6 (Stream Parser), except that the special case where Ncbps&gt;Nblock.Nes.S does not happen for any clause 23 rate"</w:t>
            </w:r>
          </w:p>
        </w:tc>
        <w:tc>
          <w:tcPr>
            <w:tcW w:w="1188" w:type="dxa"/>
          </w:tcPr>
          <w:p w:rsidR="00AB0664" w:rsidRPr="00423492" w:rsidRDefault="00E078E7" w:rsidP="00E560E7">
            <w:pPr>
              <w:rPr>
                <w:b/>
                <w:szCs w:val="22"/>
              </w:rPr>
            </w:pPr>
            <w:r>
              <w:rPr>
                <w:b/>
                <w:szCs w:val="22"/>
              </w:rPr>
              <w:t>Rejected</w:t>
            </w:r>
          </w:p>
        </w:tc>
      </w:tr>
    </w:tbl>
    <w:p w:rsidR="00AB0664" w:rsidRDefault="00AB0664" w:rsidP="00AB0664"/>
    <w:p w:rsidR="008F5201" w:rsidRDefault="003E5DC2" w:rsidP="00AB0664">
      <w:pPr>
        <w:rPr>
          <w:szCs w:val="22"/>
        </w:rPr>
      </w:pPr>
      <w:r w:rsidRPr="007167B3">
        <w:rPr>
          <w:b/>
          <w:szCs w:val="22"/>
        </w:rPr>
        <w:t>Discussions</w:t>
      </w:r>
      <w:r w:rsidRPr="007167B3">
        <w:rPr>
          <w:szCs w:val="22"/>
        </w:rPr>
        <w:t xml:space="preserve">: </w:t>
      </w:r>
      <w:r w:rsidR="00E078E7" w:rsidRPr="007167B3">
        <w:rPr>
          <w:szCs w:val="22"/>
        </w:rPr>
        <w:t xml:space="preserve">The special case is automatically excluded in 11af, where only up to 4 streams are allowed. Don’t need to </w:t>
      </w:r>
      <w:r w:rsidR="002708BD" w:rsidRPr="007167B3">
        <w:rPr>
          <w:szCs w:val="22"/>
        </w:rPr>
        <w:t>explicitly mention</w:t>
      </w:r>
      <w:r w:rsidR="00E078E7" w:rsidRPr="007167B3">
        <w:rPr>
          <w:szCs w:val="22"/>
        </w:rPr>
        <w:t xml:space="preserve"> it.</w:t>
      </w:r>
    </w:p>
    <w:p w:rsidR="007167B3" w:rsidRDefault="007167B3" w:rsidP="00AB0664">
      <w:pPr>
        <w:rPr>
          <w:szCs w:val="22"/>
        </w:rPr>
      </w:pPr>
    </w:p>
    <w:p w:rsidR="007167B3" w:rsidRPr="003E5DC2" w:rsidRDefault="007167B3" w:rsidP="007167B3">
      <w:pPr>
        <w:pStyle w:val="T"/>
        <w:rPr>
          <w:szCs w:val="22"/>
        </w:rPr>
      </w:pPr>
      <w:r w:rsidRPr="00E1170F">
        <w:rPr>
          <w:b/>
          <w:bCs/>
          <w:sz w:val="24"/>
          <w:szCs w:val="24"/>
          <w:lang w:eastAsia="ko-KR"/>
        </w:rPr>
        <w:t xml:space="preserve">Proposal: </w:t>
      </w:r>
      <w:r w:rsidRPr="00E1170F">
        <w:rPr>
          <w:b/>
          <w:bCs/>
          <w:sz w:val="24"/>
          <w:szCs w:val="24"/>
          <w:lang w:val="en-GB" w:eastAsia="ko-KR"/>
        </w:rPr>
        <w:t>Re</w:t>
      </w:r>
      <w:r>
        <w:rPr>
          <w:b/>
          <w:bCs/>
          <w:sz w:val="24"/>
          <w:szCs w:val="24"/>
          <w:lang w:val="en-GB" w:eastAsia="ko-KR"/>
        </w:rPr>
        <w:t>ject</w:t>
      </w:r>
      <w:r w:rsidRPr="00E1170F">
        <w:rPr>
          <w:b/>
          <w:bCs/>
          <w:sz w:val="24"/>
          <w:szCs w:val="24"/>
          <w:lang w:val="en-GB" w:eastAsia="ko-KR"/>
        </w:rPr>
        <w:t xml:space="preserve"> CID </w:t>
      </w:r>
      <w:r>
        <w:rPr>
          <w:b/>
          <w:bCs/>
          <w:sz w:val="24"/>
          <w:szCs w:val="24"/>
          <w:lang w:eastAsia="ko-KR"/>
        </w:rPr>
        <w:t>8</w:t>
      </w:r>
      <w:r w:rsidR="00876C71">
        <w:rPr>
          <w:b/>
          <w:bCs/>
          <w:sz w:val="24"/>
          <w:szCs w:val="24"/>
          <w:lang w:eastAsia="ko-KR"/>
        </w:rPr>
        <w:t>.</w:t>
      </w:r>
    </w:p>
    <w:p w:rsidR="009E3B14" w:rsidRDefault="009E3B14" w:rsidP="00AB0664">
      <w:pPr>
        <w:rPr>
          <w:szCs w:val="22"/>
        </w:rPr>
      </w:pPr>
    </w:p>
    <w:p w:rsidR="009E3B14" w:rsidRPr="003E5DC2" w:rsidRDefault="009E3B14" w:rsidP="00AB0664">
      <w:pPr>
        <w:rPr>
          <w:szCs w:val="22"/>
        </w:rPr>
      </w:pPr>
    </w:p>
    <w:p w:rsidR="00372025" w:rsidRDefault="00372025" w:rsidP="00C1046E">
      <w:pPr>
        <w:pStyle w:val="Heading5"/>
        <w:rPr>
          <w:rFonts w:ascii="Times New Roman" w:hAnsi="Times New Roman"/>
          <w:i w:val="0"/>
          <w:sz w:val="24"/>
          <w:szCs w:val="24"/>
        </w:rPr>
      </w:pPr>
      <w:r w:rsidRPr="00C1046E">
        <w:rPr>
          <w:rFonts w:ascii="Times New Roman" w:hAnsi="Times New Roman"/>
          <w:i w:val="0"/>
          <w:sz w:val="24"/>
          <w:szCs w:val="24"/>
        </w:rPr>
        <w:t>CID</w:t>
      </w:r>
      <w:r w:rsidR="001A4FCC">
        <w:rPr>
          <w:rFonts w:ascii="Times New Roman" w:hAnsi="Times New Roman"/>
          <w:i w:val="0"/>
          <w:sz w:val="24"/>
          <w:szCs w:val="24"/>
        </w:rPr>
        <w:t>s</w:t>
      </w:r>
      <w:r w:rsidRPr="00C1046E">
        <w:rPr>
          <w:rFonts w:ascii="Times New Roman" w:hAnsi="Times New Roman"/>
          <w:i w:val="0"/>
          <w:sz w:val="24"/>
          <w:szCs w:val="24"/>
        </w:rPr>
        <w:t xml:space="preserve"> </w:t>
      </w:r>
      <w:r w:rsidR="00384092">
        <w:rPr>
          <w:rFonts w:ascii="Times New Roman" w:hAnsi="Times New Roman"/>
          <w:i w:val="0"/>
          <w:sz w:val="24"/>
          <w:szCs w:val="24"/>
        </w:rPr>
        <w:t xml:space="preserve">4, </w:t>
      </w:r>
      <w:r w:rsidR="004443E4">
        <w:rPr>
          <w:rFonts w:ascii="Times New Roman" w:hAnsi="Times New Roman"/>
          <w:i w:val="0"/>
          <w:sz w:val="24"/>
          <w:szCs w:val="24"/>
        </w:rPr>
        <w:t xml:space="preserve">9, </w:t>
      </w:r>
      <w:r w:rsidR="003568C3" w:rsidRPr="00307BF0">
        <w:rPr>
          <w:rFonts w:ascii="Times New Roman" w:hAnsi="Times New Roman"/>
          <w:i w:val="0"/>
          <w:sz w:val="28"/>
          <w:szCs w:val="28"/>
        </w:rPr>
        <w:t>16, 17, 265, 605, 657, 734, 765, 844, 845</w:t>
      </w:r>
      <w:r w:rsidR="003568C3">
        <w:rPr>
          <w:rFonts w:ascii="Times New Roman" w:hAnsi="Times New Roman"/>
          <w:i w:val="0"/>
          <w:sz w:val="24"/>
          <w:szCs w:val="24"/>
        </w:rPr>
        <w:t xml:space="preserve"> </w:t>
      </w:r>
      <w:r>
        <w:rPr>
          <w:rFonts w:ascii="Times New Roman" w:hAnsi="Times New Roman"/>
          <w:i w:val="0"/>
          <w:sz w:val="24"/>
          <w:szCs w:val="24"/>
        </w:rPr>
        <w:t>(</w:t>
      </w:r>
      <w:r w:rsidR="003568C3">
        <w:rPr>
          <w:rFonts w:ascii="Times New Roman" w:hAnsi="Times New Roman"/>
          <w:i w:val="0"/>
          <w:sz w:val="24"/>
          <w:szCs w:val="24"/>
        </w:rPr>
        <w:t>Segment Parser</w:t>
      </w:r>
      <w:r>
        <w:rPr>
          <w:rFonts w:ascii="Times New Roman" w:hAnsi="Times New Roman"/>
          <w:i w:val="0"/>
          <w:sz w:val="24"/>
          <w:szCs w:val="24"/>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990"/>
        <w:gridCol w:w="900"/>
        <w:gridCol w:w="990"/>
        <w:gridCol w:w="2430"/>
        <w:gridCol w:w="2070"/>
        <w:gridCol w:w="1188"/>
      </w:tblGrid>
      <w:tr w:rsidR="00F01D15" w:rsidRPr="00423492" w:rsidTr="00AC37B6">
        <w:tc>
          <w:tcPr>
            <w:tcW w:w="648" w:type="dxa"/>
          </w:tcPr>
          <w:p w:rsidR="00F01D15" w:rsidRDefault="00F01D15" w:rsidP="00A073D4">
            <w:pPr>
              <w:rPr>
                <w:szCs w:val="22"/>
              </w:rPr>
            </w:pPr>
            <w:r>
              <w:rPr>
                <w:szCs w:val="22"/>
              </w:rPr>
              <w:t>4</w:t>
            </w:r>
          </w:p>
        </w:tc>
        <w:tc>
          <w:tcPr>
            <w:tcW w:w="990" w:type="dxa"/>
          </w:tcPr>
          <w:p w:rsidR="00F01D15" w:rsidRDefault="00F01D15" w:rsidP="0011752F">
            <w:pPr>
              <w:rPr>
                <w:rFonts w:ascii="Arial" w:hAnsi="Arial" w:cs="Arial"/>
                <w:sz w:val="20"/>
              </w:rPr>
            </w:pPr>
            <w:r>
              <w:rPr>
                <w:rFonts w:ascii="Arial" w:hAnsi="Arial" w:cs="Arial"/>
                <w:sz w:val="20"/>
              </w:rPr>
              <w:t>Hongyuan Zhang</w:t>
            </w:r>
          </w:p>
        </w:tc>
        <w:tc>
          <w:tcPr>
            <w:tcW w:w="900" w:type="dxa"/>
          </w:tcPr>
          <w:p w:rsidR="00F01D15" w:rsidRPr="004443E4" w:rsidRDefault="00F01D15" w:rsidP="00A073D4">
            <w:pPr>
              <w:rPr>
                <w:szCs w:val="22"/>
              </w:rPr>
            </w:pPr>
            <w:r>
              <w:rPr>
                <w:szCs w:val="22"/>
              </w:rPr>
              <w:t>23.3.3</w:t>
            </w:r>
          </w:p>
        </w:tc>
        <w:tc>
          <w:tcPr>
            <w:tcW w:w="990" w:type="dxa"/>
          </w:tcPr>
          <w:p w:rsidR="00F01D15" w:rsidRDefault="00F01D15" w:rsidP="00A073D4">
            <w:pPr>
              <w:rPr>
                <w:szCs w:val="22"/>
              </w:rPr>
            </w:pPr>
            <w:r>
              <w:rPr>
                <w:szCs w:val="22"/>
              </w:rPr>
              <w:t>233.52</w:t>
            </w:r>
          </w:p>
        </w:tc>
        <w:tc>
          <w:tcPr>
            <w:tcW w:w="2430" w:type="dxa"/>
          </w:tcPr>
          <w:p w:rsidR="00F01D15" w:rsidRPr="004443E4" w:rsidRDefault="00F01D15" w:rsidP="0011752F">
            <w:pPr>
              <w:rPr>
                <w:szCs w:val="22"/>
              </w:rPr>
            </w:pPr>
            <w:r w:rsidRPr="00F01D15">
              <w:rPr>
                <w:szCs w:val="22"/>
              </w:rPr>
              <w:t>Modes 2C, 2N, 4C, and 4N are new for 802.11, need new transmitter block diagrams for these modes</w:t>
            </w:r>
          </w:p>
        </w:tc>
        <w:tc>
          <w:tcPr>
            <w:tcW w:w="2070" w:type="dxa"/>
          </w:tcPr>
          <w:p w:rsidR="00F01D15" w:rsidRPr="004443E4" w:rsidRDefault="00F01D15" w:rsidP="0011752F">
            <w:pPr>
              <w:rPr>
                <w:szCs w:val="22"/>
              </w:rPr>
            </w:pPr>
            <w:r w:rsidRPr="00F01D15">
              <w:rPr>
                <w:szCs w:val="22"/>
              </w:rPr>
              <w:t>add diagrams for these new modes</w:t>
            </w:r>
          </w:p>
        </w:tc>
        <w:tc>
          <w:tcPr>
            <w:tcW w:w="1188" w:type="dxa"/>
          </w:tcPr>
          <w:p w:rsidR="00F01D15" w:rsidRDefault="007167B3" w:rsidP="00A94D0C">
            <w:pPr>
              <w:rPr>
                <w:b/>
                <w:szCs w:val="22"/>
              </w:rPr>
            </w:pPr>
            <w:r>
              <w:rPr>
                <w:b/>
                <w:szCs w:val="22"/>
              </w:rPr>
              <w:t>Revised</w:t>
            </w:r>
          </w:p>
        </w:tc>
      </w:tr>
      <w:tr w:rsidR="004443E4" w:rsidRPr="00423492" w:rsidTr="00AC37B6">
        <w:tc>
          <w:tcPr>
            <w:tcW w:w="648" w:type="dxa"/>
          </w:tcPr>
          <w:p w:rsidR="004443E4" w:rsidRDefault="004443E4" w:rsidP="00A073D4">
            <w:pPr>
              <w:rPr>
                <w:szCs w:val="22"/>
              </w:rPr>
            </w:pPr>
            <w:r>
              <w:rPr>
                <w:szCs w:val="22"/>
              </w:rPr>
              <w:t>9</w:t>
            </w:r>
          </w:p>
        </w:tc>
        <w:tc>
          <w:tcPr>
            <w:tcW w:w="990" w:type="dxa"/>
          </w:tcPr>
          <w:p w:rsidR="004443E4" w:rsidRPr="00A073D4" w:rsidRDefault="004443E4" w:rsidP="0011752F">
            <w:pPr>
              <w:rPr>
                <w:rFonts w:ascii="Arial" w:hAnsi="Arial" w:cs="Arial"/>
                <w:sz w:val="20"/>
              </w:rPr>
            </w:pPr>
            <w:r>
              <w:rPr>
                <w:rFonts w:ascii="Arial" w:hAnsi="Arial" w:cs="Arial"/>
                <w:sz w:val="20"/>
              </w:rPr>
              <w:t>Hongyuan Zhang</w:t>
            </w:r>
          </w:p>
        </w:tc>
        <w:tc>
          <w:tcPr>
            <w:tcW w:w="900" w:type="dxa"/>
          </w:tcPr>
          <w:p w:rsidR="004443E4" w:rsidRDefault="004443E4" w:rsidP="00A073D4">
            <w:pPr>
              <w:rPr>
                <w:szCs w:val="22"/>
              </w:rPr>
            </w:pPr>
            <w:r w:rsidRPr="004443E4">
              <w:rPr>
                <w:szCs w:val="22"/>
              </w:rPr>
              <w:t>23.3.10.9</w:t>
            </w:r>
          </w:p>
        </w:tc>
        <w:tc>
          <w:tcPr>
            <w:tcW w:w="990" w:type="dxa"/>
          </w:tcPr>
          <w:p w:rsidR="004443E4" w:rsidRDefault="004443E4" w:rsidP="00A073D4">
            <w:pPr>
              <w:rPr>
                <w:szCs w:val="22"/>
              </w:rPr>
            </w:pPr>
            <w:r>
              <w:rPr>
                <w:szCs w:val="22"/>
              </w:rPr>
              <w:t>245.01</w:t>
            </w:r>
          </w:p>
        </w:tc>
        <w:tc>
          <w:tcPr>
            <w:tcW w:w="2430" w:type="dxa"/>
          </w:tcPr>
          <w:p w:rsidR="004443E4" w:rsidRPr="00A073D4" w:rsidRDefault="004443E4" w:rsidP="0011752F">
            <w:pPr>
              <w:rPr>
                <w:szCs w:val="22"/>
              </w:rPr>
            </w:pPr>
            <w:r w:rsidRPr="004443E4">
              <w:rPr>
                <w:szCs w:val="22"/>
              </w:rPr>
              <w:t>Frequency segment parser is missing, at least for 2N and 4N cases. It is also not clear where exactly the segment parsing happens. From the draft, it looks like the segment parsing happens right before IFFT, but the PHY introduction slides showed differently. Also it does not define how to do the parsing (round-robin or block-wise, etc)</w:t>
            </w:r>
          </w:p>
        </w:tc>
        <w:tc>
          <w:tcPr>
            <w:tcW w:w="2070" w:type="dxa"/>
          </w:tcPr>
          <w:p w:rsidR="004443E4" w:rsidRPr="00A073D4" w:rsidRDefault="004443E4" w:rsidP="0011752F">
            <w:pPr>
              <w:rPr>
                <w:szCs w:val="22"/>
              </w:rPr>
            </w:pPr>
            <w:r w:rsidRPr="004443E4">
              <w:rPr>
                <w:szCs w:val="22"/>
              </w:rPr>
              <w:t>Add a subclause describing 11af segment parser, will bring a proposal</w:t>
            </w:r>
          </w:p>
        </w:tc>
        <w:tc>
          <w:tcPr>
            <w:tcW w:w="1188" w:type="dxa"/>
          </w:tcPr>
          <w:p w:rsidR="004443E4" w:rsidRDefault="007167B3" w:rsidP="00A94D0C">
            <w:pPr>
              <w:rPr>
                <w:b/>
                <w:szCs w:val="22"/>
              </w:rPr>
            </w:pPr>
            <w:r>
              <w:rPr>
                <w:b/>
                <w:szCs w:val="22"/>
              </w:rPr>
              <w:t>Revised</w:t>
            </w:r>
          </w:p>
        </w:tc>
      </w:tr>
      <w:tr w:rsidR="00372025" w:rsidRPr="00423492" w:rsidTr="00AC37B6">
        <w:tc>
          <w:tcPr>
            <w:tcW w:w="648" w:type="dxa"/>
          </w:tcPr>
          <w:p w:rsidR="00372025" w:rsidRDefault="00A073D4" w:rsidP="00A073D4">
            <w:pPr>
              <w:rPr>
                <w:szCs w:val="22"/>
              </w:rPr>
            </w:pPr>
            <w:r>
              <w:rPr>
                <w:szCs w:val="22"/>
              </w:rPr>
              <w:t>16</w:t>
            </w:r>
          </w:p>
        </w:tc>
        <w:tc>
          <w:tcPr>
            <w:tcW w:w="990" w:type="dxa"/>
          </w:tcPr>
          <w:p w:rsidR="00372025" w:rsidRDefault="00A073D4" w:rsidP="0011752F">
            <w:pPr>
              <w:rPr>
                <w:rFonts w:ascii="Arial" w:hAnsi="Arial" w:cs="Arial"/>
                <w:sz w:val="20"/>
              </w:rPr>
            </w:pPr>
            <w:r w:rsidRPr="00A073D4">
              <w:rPr>
                <w:rFonts w:ascii="Arial" w:hAnsi="Arial" w:cs="Arial"/>
                <w:sz w:val="20"/>
              </w:rPr>
              <w:t>Eldad Perahia</w:t>
            </w:r>
          </w:p>
        </w:tc>
        <w:tc>
          <w:tcPr>
            <w:tcW w:w="900" w:type="dxa"/>
          </w:tcPr>
          <w:p w:rsidR="00372025" w:rsidRDefault="00A073D4" w:rsidP="00A073D4">
            <w:pPr>
              <w:rPr>
                <w:szCs w:val="22"/>
              </w:rPr>
            </w:pPr>
            <w:r>
              <w:rPr>
                <w:szCs w:val="22"/>
              </w:rPr>
              <w:t>23.3.10.7</w:t>
            </w:r>
          </w:p>
        </w:tc>
        <w:tc>
          <w:tcPr>
            <w:tcW w:w="990" w:type="dxa"/>
          </w:tcPr>
          <w:p w:rsidR="00372025" w:rsidRDefault="00A073D4" w:rsidP="00A073D4">
            <w:pPr>
              <w:rPr>
                <w:szCs w:val="22"/>
              </w:rPr>
            </w:pPr>
            <w:r>
              <w:rPr>
                <w:szCs w:val="22"/>
              </w:rPr>
              <w:t>244.36</w:t>
            </w:r>
          </w:p>
        </w:tc>
        <w:tc>
          <w:tcPr>
            <w:tcW w:w="2430" w:type="dxa"/>
          </w:tcPr>
          <w:p w:rsidR="00372025" w:rsidRPr="00DF295C" w:rsidRDefault="00A073D4" w:rsidP="0011752F">
            <w:pPr>
              <w:rPr>
                <w:szCs w:val="22"/>
              </w:rPr>
            </w:pPr>
            <w:r w:rsidRPr="00A073D4">
              <w:rPr>
                <w:szCs w:val="22"/>
              </w:rPr>
              <w:t>The useful aspect of the segment parser in 11ac is that it makes the 160 MHz and 80+80 MHz modes modular blocks of 80 MHz.  We've lost that feature if the segment parser is not used in 11af</w:t>
            </w:r>
            <w:r>
              <w:rPr>
                <w:szCs w:val="22"/>
              </w:rPr>
              <w:t>.</w:t>
            </w:r>
          </w:p>
        </w:tc>
        <w:tc>
          <w:tcPr>
            <w:tcW w:w="2070" w:type="dxa"/>
          </w:tcPr>
          <w:p w:rsidR="00372025" w:rsidRPr="00DF295C" w:rsidRDefault="00A073D4" w:rsidP="0011752F">
            <w:pPr>
              <w:rPr>
                <w:szCs w:val="22"/>
              </w:rPr>
            </w:pPr>
            <w:r w:rsidRPr="00A073D4">
              <w:rPr>
                <w:szCs w:val="22"/>
              </w:rPr>
              <w:t>include the segment parser</w:t>
            </w:r>
          </w:p>
        </w:tc>
        <w:tc>
          <w:tcPr>
            <w:tcW w:w="1188" w:type="dxa"/>
          </w:tcPr>
          <w:p w:rsidR="00372025" w:rsidRPr="00E560E7" w:rsidRDefault="007167B3" w:rsidP="00372025">
            <w:pPr>
              <w:rPr>
                <w:szCs w:val="22"/>
              </w:rPr>
            </w:pPr>
            <w:r>
              <w:rPr>
                <w:b/>
                <w:szCs w:val="22"/>
              </w:rPr>
              <w:t>Revised</w:t>
            </w:r>
            <w:r w:rsidR="00372025" w:rsidRPr="00E560E7">
              <w:rPr>
                <w:szCs w:val="22"/>
              </w:rPr>
              <w:t>.</w:t>
            </w:r>
          </w:p>
        </w:tc>
      </w:tr>
      <w:tr w:rsidR="004131F0" w:rsidRPr="00423492" w:rsidTr="00AC37B6">
        <w:tc>
          <w:tcPr>
            <w:tcW w:w="648" w:type="dxa"/>
          </w:tcPr>
          <w:p w:rsidR="004131F0" w:rsidRDefault="00A073D4" w:rsidP="0011752F">
            <w:pPr>
              <w:rPr>
                <w:szCs w:val="22"/>
              </w:rPr>
            </w:pPr>
            <w:r>
              <w:rPr>
                <w:szCs w:val="22"/>
              </w:rPr>
              <w:t>17</w:t>
            </w:r>
          </w:p>
        </w:tc>
        <w:tc>
          <w:tcPr>
            <w:tcW w:w="990" w:type="dxa"/>
          </w:tcPr>
          <w:p w:rsidR="004131F0" w:rsidRDefault="00A073D4" w:rsidP="0011752F">
            <w:pPr>
              <w:rPr>
                <w:rFonts w:ascii="Arial" w:hAnsi="Arial" w:cs="Arial"/>
                <w:sz w:val="20"/>
              </w:rPr>
            </w:pPr>
            <w:r w:rsidRPr="00A073D4">
              <w:rPr>
                <w:rFonts w:ascii="Arial" w:hAnsi="Arial" w:cs="Arial"/>
                <w:sz w:val="20"/>
              </w:rPr>
              <w:t>Eldad Perahia</w:t>
            </w:r>
          </w:p>
        </w:tc>
        <w:tc>
          <w:tcPr>
            <w:tcW w:w="900" w:type="dxa"/>
          </w:tcPr>
          <w:p w:rsidR="004131F0" w:rsidRDefault="00A073D4" w:rsidP="0011752F">
            <w:pPr>
              <w:rPr>
                <w:szCs w:val="22"/>
              </w:rPr>
            </w:pPr>
            <w:r>
              <w:rPr>
                <w:szCs w:val="22"/>
              </w:rPr>
              <w:t>23.3.10.7</w:t>
            </w:r>
          </w:p>
        </w:tc>
        <w:tc>
          <w:tcPr>
            <w:tcW w:w="990" w:type="dxa"/>
          </w:tcPr>
          <w:p w:rsidR="004131F0" w:rsidRDefault="00A073D4" w:rsidP="0011752F">
            <w:pPr>
              <w:rPr>
                <w:szCs w:val="22"/>
              </w:rPr>
            </w:pPr>
            <w:r>
              <w:rPr>
                <w:szCs w:val="22"/>
              </w:rPr>
              <w:t>244.36</w:t>
            </w:r>
          </w:p>
        </w:tc>
        <w:tc>
          <w:tcPr>
            <w:tcW w:w="2430" w:type="dxa"/>
          </w:tcPr>
          <w:p w:rsidR="004131F0" w:rsidRPr="00DF295C" w:rsidRDefault="00A073D4" w:rsidP="0011752F">
            <w:pPr>
              <w:rPr>
                <w:szCs w:val="22"/>
              </w:rPr>
            </w:pPr>
            <w:r w:rsidRPr="00A073D4">
              <w:rPr>
                <w:szCs w:val="22"/>
              </w:rPr>
              <w:t xml:space="preserve">Does all modes of operation use an </w:t>
            </w:r>
            <w:r w:rsidRPr="00A073D4">
              <w:rPr>
                <w:szCs w:val="22"/>
              </w:rPr>
              <w:lastRenderedPageBreak/>
              <w:t>interleaver mean that the interleaver is used for LDPC?</w:t>
            </w:r>
          </w:p>
        </w:tc>
        <w:tc>
          <w:tcPr>
            <w:tcW w:w="2070" w:type="dxa"/>
          </w:tcPr>
          <w:p w:rsidR="004131F0" w:rsidRPr="00DF295C" w:rsidRDefault="00A073D4" w:rsidP="0011752F">
            <w:pPr>
              <w:rPr>
                <w:szCs w:val="22"/>
              </w:rPr>
            </w:pPr>
            <w:r w:rsidRPr="00A073D4">
              <w:rPr>
                <w:szCs w:val="22"/>
              </w:rPr>
              <w:lastRenderedPageBreak/>
              <w:t xml:space="preserve">do not use interleaver for </w:t>
            </w:r>
            <w:r w:rsidRPr="00A073D4">
              <w:rPr>
                <w:szCs w:val="22"/>
              </w:rPr>
              <w:lastRenderedPageBreak/>
              <w:t>LDPC</w:t>
            </w:r>
          </w:p>
        </w:tc>
        <w:tc>
          <w:tcPr>
            <w:tcW w:w="1188" w:type="dxa"/>
          </w:tcPr>
          <w:p w:rsidR="004131F0" w:rsidRPr="00423492" w:rsidRDefault="00A94D0C" w:rsidP="0011752F">
            <w:pPr>
              <w:rPr>
                <w:b/>
                <w:szCs w:val="22"/>
              </w:rPr>
            </w:pPr>
            <w:r>
              <w:rPr>
                <w:b/>
                <w:szCs w:val="22"/>
              </w:rPr>
              <w:lastRenderedPageBreak/>
              <w:t>Accepted</w:t>
            </w:r>
          </w:p>
        </w:tc>
      </w:tr>
      <w:tr w:rsidR="00FD413D" w:rsidRPr="00423492" w:rsidTr="00AC37B6">
        <w:tc>
          <w:tcPr>
            <w:tcW w:w="648" w:type="dxa"/>
          </w:tcPr>
          <w:p w:rsidR="00FD413D" w:rsidRDefault="00AC37B6" w:rsidP="0011752F">
            <w:pPr>
              <w:rPr>
                <w:szCs w:val="22"/>
              </w:rPr>
            </w:pPr>
            <w:r>
              <w:rPr>
                <w:szCs w:val="22"/>
              </w:rPr>
              <w:lastRenderedPageBreak/>
              <w:t>265</w:t>
            </w:r>
          </w:p>
        </w:tc>
        <w:tc>
          <w:tcPr>
            <w:tcW w:w="990" w:type="dxa"/>
          </w:tcPr>
          <w:p w:rsidR="00FD413D" w:rsidRPr="00A073D4" w:rsidRDefault="00AC37B6" w:rsidP="0011752F">
            <w:pPr>
              <w:rPr>
                <w:rFonts w:ascii="Arial" w:hAnsi="Arial" w:cs="Arial"/>
                <w:sz w:val="20"/>
              </w:rPr>
            </w:pPr>
            <w:r>
              <w:rPr>
                <w:rFonts w:ascii="Arial" w:hAnsi="Arial" w:cs="Arial"/>
                <w:sz w:val="20"/>
              </w:rPr>
              <w:t>Fei Tong</w:t>
            </w:r>
          </w:p>
        </w:tc>
        <w:tc>
          <w:tcPr>
            <w:tcW w:w="900" w:type="dxa"/>
          </w:tcPr>
          <w:p w:rsidR="00FD413D" w:rsidRDefault="00AC37B6" w:rsidP="0011752F">
            <w:pPr>
              <w:rPr>
                <w:szCs w:val="22"/>
              </w:rPr>
            </w:pPr>
            <w:r w:rsidRPr="00AC37B6">
              <w:rPr>
                <w:szCs w:val="22"/>
              </w:rPr>
              <w:t>23.3.10.7</w:t>
            </w:r>
          </w:p>
        </w:tc>
        <w:tc>
          <w:tcPr>
            <w:tcW w:w="990" w:type="dxa"/>
          </w:tcPr>
          <w:p w:rsidR="00FD413D" w:rsidRDefault="00AC37B6" w:rsidP="0011752F">
            <w:pPr>
              <w:rPr>
                <w:szCs w:val="22"/>
              </w:rPr>
            </w:pPr>
            <w:r>
              <w:rPr>
                <w:szCs w:val="22"/>
              </w:rPr>
              <w:t>244.36</w:t>
            </w:r>
          </w:p>
        </w:tc>
        <w:tc>
          <w:tcPr>
            <w:tcW w:w="2430" w:type="dxa"/>
          </w:tcPr>
          <w:p w:rsidR="00FD413D" w:rsidRPr="00A073D4" w:rsidRDefault="00AC37B6" w:rsidP="0011752F">
            <w:pPr>
              <w:rPr>
                <w:szCs w:val="22"/>
              </w:rPr>
            </w:pPr>
            <w:r w:rsidRPr="00AC37B6">
              <w:rPr>
                <w:szCs w:val="22"/>
              </w:rPr>
              <w:t>The second sentence is neither appropriate nor accurate, which causes confusion. For instance, LDPC does not use any interleaver.</w:t>
            </w:r>
          </w:p>
        </w:tc>
        <w:tc>
          <w:tcPr>
            <w:tcW w:w="2070" w:type="dxa"/>
          </w:tcPr>
          <w:p w:rsidR="00FD413D" w:rsidRPr="00A073D4" w:rsidRDefault="00AC37B6" w:rsidP="0011752F">
            <w:pPr>
              <w:rPr>
                <w:szCs w:val="22"/>
              </w:rPr>
            </w:pPr>
            <w:r w:rsidRPr="00AC37B6">
              <w:rPr>
                <w:szCs w:val="22"/>
              </w:rPr>
              <w:t>change the text to "The segment parser is not used in Clause 23 as a single interleaver is used for BCC code irrespective of number of channel segments"</w:t>
            </w:r>
          </w:p>
        </w:tc>
        <w:tc>
          <w:tcPr>
            <w:tcW w:w="1188" w:type="dxa"/>
          </w:tcPr>
          <w:p w:rsidR="00FD413D" w:rsidRDefault="00A94D0C" w:rsidP="000F0926">
            <w:pPr>
              <w:rPr>
                <w:b/>
                <w:szCs w:val="22"/>
              </w:rPr>
            </w:pPr>
            <w:r>
              <w:rPr>
                <w:b/>
                <w:szCs w:val="22"/>
              </w:rPr>
              <w:t>Accepted</w:t>
            </w:r>
          </w:p>
        </w:tc>
      </w:tr>
      <w:tr w:rsidR="00FD413D" w:rsidRPr="00423492" w:rsidTr="00AC37B6">
        <w:tc>
          <w:tcPr>
            <w:tcW w:w="648" w:type="dxa"/>
          </w:tcPr>
          <w:p w:rsidR="00FD413D" w:rsidRDefault="00A0528A" w:rsidP="0011752F">
            <w:pPr>
              <w:rPr>
                <w:szCs w:val="22"/>
              </w:rPr>
            </w:pPr>
            <w:r>
              <w:rPr>
                <w:szCs w:val="22"/>
              </w:rPr>
              <w:t>605</w:t>
            </w:r>
          </w:p>
        </w:tc>
        <w:tc>
          <w:tcPr>
            <w:tcW w:w="990" w:type="dxa"/>
          </w:tcPr>
          <w:p w:rsidR="00FD413D" w:rsidRPr="00A073D4" w:rsidRDefault="00A0528A" w:rsidP="0011752F">
            <w:pPr>
              <w:rPr>
                <w:rFonts w:ascii="Arial" w:hAnsi="Arial" w:cs="Arial"/>
                <w:sz w:val="20"/>
              </w:rPr>
            </w:pPr>
            <w:r w:rsidRPr="00A0528A">
              <w:rPr>
                <w:rFonts w:ascii="Arial" w:hAnsi="Arial" w:cs="Arial"/>
                <w:sz w:val="20"/>
              </w:rPr>
              <w:t>James Miller</w:t>
            </w:r>
          </w:p>
        </w:tc>
        <w:tc>
          <w:tcPr>
            <w:tcW w:w="900" w:type="dxa"/>
          </w:tcPr>
          <w:p w:rsidR="00FD413D" w:rsidRDefault="00A0528A" w:rsidP="0011752F">
            <w:pPr>
              <w:rPr>
                <w:szCs w:val="22"/>
              </w:rPr>
            </w:pPr>
            <w:r>
              <w:rPr>
                <w:szCs w:val="22"/>
              </w:rPr>
              <w:t>23.3.10.7</w:t>
            </w:r>
          </w:p>
        </w:tc>
        <w:tc>
          <w:tcPr>
            <w:tcW w:w="990" w:type="dxa"/>
          </w:tcPr>
          <w:p w:rsidR="00FD413D" w:rsidRDefault="00A0528A" w:rsidP="0011752F">
            <w:pPr>
              <w:rPr>
                <w:szCs w:val="22"/>
              </w:rPr>
            </w:pPr>
            <w:r>
              <w:rPr>
                <w:szCs w:val="22"/>
              </w:rPr>
              <w:t>244.36</w:t>
            </w:r>
          </w:p>
        </w:tc>
        <w:tc>
          <w:tcPr>
            <w:tcW w:w="2430" w:type="dxa"/>
          </w:tcPr>
          <w:p w:rsidR="00FD413D" w:rsidRPr="00A073D4" w:rsidRDefault="00A0528A" w:rsidP="0011752F">
            <w:pPr>
              <w:rPr>
                <w:szCs w:val="22"/>
              </w:rPr>
            </w:pPr>
            <w:r w:rsidRPr="00A0528A">
              <w:rPr>
                <w:szCs w:val="22"/>
              </w:rPr>
              <w:t>Keep segment parser the same as current 11ac.</w:t>
            </w:r>
          </w:p>
        </w:tc>
        <w:tc>
          <w:tcPr>
            <w:tcW w:w="2070" w:type="dxa"/>
          </w:tcPr>
          <w:p w:rsidR="00FD413D" w:rsidRPr="00A073D4" w:rsidRDefault="00A0528A" w:rsidP="0011752F">
            <w:pPr>
              <w:rPr>
                <w:szCs w:val="22"/>
              </w:rPr>
            </w:pPr>
            <w:r w:rsidRPr="00A0528A">
              <w:rPr>
                <w:szCs w:val="22"/>
              </w:rPr>
              <w:t>Keep segment parser the same as current 11ac.</w:t>
            </w:r>
          </w:p>
        </w:tc>
        <w:tc>
          <w:tcPr>
            <w:tcW w:w="1188" w:type="dxa"/>
          </w:tcPr>
          <w:p w:rsidR="00BE4C77" w:rsidRDefault="007167B3" w:rsidP="00BE4C77">
            <w:pPr>
              <w:rPr>
                <w:b/>
                <w:szCs w:val="22"/>
              </w:rPr>
            </w:pPr>
            <w:r>
              <w:rPr>
                <w:b/>
                <w:szCs w:val="22"/>
              </w:rPr>
              <w:t>Revised</w:t>
            </w:r>
          </w:p>
          <w:p w:rsidR="00FD413D" w:rsidRDefault="00FD413D" w:rsidP="0011752F">
            <w:pPr>
              <w:rPr>
                <w:b/>
                <w:szCs w:val="22"/>
              </w:rPr>
            </w:pPr>
          </w:p>
        </w:tc>
      </w:tr>
      <w:tr w:rsidR="00A0528A" w:rsidRPr="00423492" w:rsidTr="00AC37B6">
        <w:tc>
          <w:tcPr>
            <w:tcW w:w="648" w:type="dxa"/>
          </w:tcPr>
          <w:p w:rsidR="00A0528A" w:rsidRDefault="00A0528A" w:rsidP="0011752F">
            <w:pPr>
              <w:rPr>
                <w:szCs w:val="22"/>
              </w:rPr>
            </w:pPr>
            <w:r>
              <w:rPr>
                <w:szCs w:val="22"/>
              </w:rPr>
              <w:t>657</w:t>
            </w:r>
          </w:p>
        </w:tc>
        <w:tc>
          <w:tcPr>
            <w:tcW w:w="990" w:type="dxa"/>
          </w:tcPr>
          <w:p w:rsidR="00A0528A" w:rsidRPr="00A0528A" w:rsidRDefault="000D6291" w:rsidP="0011752F">
            <w:pPr>
              <w:rPr>
                <w:rFonts w:ascii="Arial" w:hAnsi="Arial" w:cs="Arial"/>
                <w:sz w:val="20"/>
              </w:rPr>
            </w:pPr>
            <w:r w:rsidRPr="000D6291">
              <w:rPr>
                <w:rFonts w:ascii="Arial" w:hAnsi="Arial" w:cs="Arial"/>
                <w:sz w:val="20"/>
              </w:rPr>
              <w:t>Tevfik Yucek</w:t>
            </w:r>
          </w:p>
        </w:tc>
        <w:tc>
          <w:tcPr>
            <w:tcW w:w="900" w:type="dxa"/>
          </w:tcPr>
          <w:p w:rsidR="00A0528A" w:rsidRDefault="000D6291" w:rsidP="0011752F">
            <w:pPr>
              <w:rPr>
                <w:szCs w:val="22"/>
              </w:rPr>
            </w:pPr>
            <w:r>
              <w:rPr>
                <w:szCs w:val="22"/>
              </w:rPr>
              <w:t>23.3.10.7</w:t>
            </w:r>
          </w:p>
        </w:tc>
        <w:tc>
          <w:tcPr>
            <w:tcW w:w="990" w:type="dxa"/>
          </w:tcPr>
          <w:p w:rsidR="00A0528A" w:rsidRDefault="000D6291" w:rsidP="0011752F">
            <w:pPr>
              <w:rPr>
                <w:szCs w:val="22"/>
              </w:rPr>
            </w:pPr>
            <w:r>
              <w:rPr>
                <w:szCs w:val="22"/>
              </w:rPr>
              <w:t>244.36</w:t>
            </w:r>
          </w:p>
        </w:tc>
        <w:tc>
          <w:tcPr>
            <w:tcW w:w="2430" w:type="dxa"/>
          </w:tcPr>
          <w:p w:rsidR="00A0528A" w:rsidRPr="00A0528A" w:rsidRDefault="000D6291" w:rsidP="0011752F">
            <w:pPr>
              <w:rPr>
                <w:szCs w:val="22"/>
              </w:rPr>
            </w:pPr>
            <w:r w:rsidRPr="000D6291">
              <w:rPr>
                <w:szCs w:val="22"/>
              </w:rPr>
              <w:t>Sentence need minor change</w:t>
            </w:r>
          </w:p>
        </w:tc>
        <w:tc>
          <w:tcPr>
            <w:tcW w:w="2070" w:type="dxa"/>
          </w:tcPr>
          <w:p w:rsidR="00A0528A" w:rsidRPr="00A0528A" w:rsidRDefault="000D6291" w:rsidP="0011752F">
            <w:pPr>
              <w:rPr>
                <w:szCs w:val="22"/>
              </w:rPr>
            </w:pPr>
            <w:r w:rsidRPr="000D6291">
              <w:rPr>
                <w:szCs w:val="22"/>
              </w:rPr>
              <w:t>Change sentence as "All modes of operation use a common interleaver".</w:t>
            </w:r>
          </w:p>
        </w:tc>
        <w:tc>
          <w:tcPr>
            <w:tcW w:w="1188" w:type="dxa"/>
          </w:tcPr>
          <w:p w:rsidR="00A0528A" w:rsidRDefault="007167B3" w:rsidP="00A94D0C">
            <w:pPr>
              <w:rPr>
                <w:b/>
                <w:szCs w:val="22"/>
              </w:rPr>
            </w:pPr>
            <w:r>
              <w:rPr>
                <w:b/>
                <w:szCs w:val="22"/>
              </w:rPr>
              <w:t>Accepted</w:t>
            </w:r>
          </w:p>
        </w:tc>
      </w:tr>
      <w:tr w:rsidR="00A0528A" w:rsidRPr="00423492" w:rsidTr="00AC37B6">
        <w:tc>
          <w:tcPr>
            <w:tcW w:w="648" w:type="dxa"/>
          </w:tcPr>
          <w:p w:rsidR="00A0528A" w:rsidRDefault="00A0528A" w:rsidP="0011752F">
            <w:pPr>
              <w:rPr>
                <w:szCs w:val="22"/>
              </w:rPr>
            </w:pPr>
            <w:r>
              <w:rPr>
                <w:szCs w:val="22"/>
              </w:rPr>
              <w:t>734</w:t>
            </w:r>
          </w:p>
        </w:tc>
        <w:tc>
          <w:tcPr>
            <w:tcW w:w="990" w:type="dxa"/>
          </w:tcPr>
          <w:p w:rsidR="00A0528A" w:rsidRPr="00A0528A" w:rsidRDefault="000D6291" w:rsidP="0011752F">
            <w:pPr>
              <w:rPr>
                <w:rFonts w:ascii="Arial" w:hAnsi="Arial" w:cs="Arial"/>
                <w:sz w:val="20"/>
              </w:rPr>
            </w:pPr>
            <w:r w:rsidRPr="000D6291">
              <w:rPr>
                <w:rFonts w:ascii="Arial" w:hAnsi="Arial" w:cs="Arial"/>
                <w:sz w:val="20"/>
              </w:rPr>
              <w:t>Joseph Kwak</w:t>
            </w:r>
          </w:p>
        </w:tc>
        <w:tc>
          <w:tcPr>
            <w:tcW w:w="900" w:type="dxa"/>
          </w:tcPr>
          <w:p w:rsidR="00A0528A" w:rsidRDefault="000D6291" w:rsidP="0011752F">
            <w:pPr>
              <w:rPr>
                <w:szCs w:val="22"/>
              </w:rPr>
            </w:pPr>
            <w:r>
              <w:rPr>
                <w:szCs w:val="22"/>
              </w:rPr>
              <w:t>23.3.10.7</w:t>
            </w:r>
          </w:p>
        </w:tc>
        <w:tc>
          <w:tcPr>
            <w:tcW w:w="990" w:type="dxa"/>
          </w:tcPr>
          <w:p w:rsidR="00A0528A" w:rsidRDefault="000D6291" w:rsidP="0011752F">
            <w:pPr>
              <w:rPr>
                <w:szCs w:val="22"/>
              </w:rPr>
            </w:pPr>
            <w:r>
              <w:rPr>
                <w:szCs w:val="22"/>
              </w:rPr>
              <w:t>244.36</w:t>
            </w:r>
          </w:p>
        </w:tc>
        <w:tc>
          <w:tcPr>
            <w:tcW w:w="2430" w:type="dxa"/>
          </w:tcPr>
          <w:p w:rsidR="00A0528A" w:rsidRPr="00A0528A" w:rsidRDefault="000D6291" w:rsidP="0011752F">
            <w:pPr>
              <w:rPr>
                <w:szCs w:val="22"/>
              </w:rPr>
            </w:pPr>
            <w:r w:rsidRPr="000D6291">
              <w:rPr>
                <w:szCs w:val="22"/>
              </w:rPr>
              <w:t>Keep segment parser the same as current 11ac.</w:t>
            </w:r>
          </w:p>
        </w:tc>
        <w:tc>
          <w:tcPr>
            <w:tcW w:w="2070" w:type="dxa"/>
          </w:tcPr>
          <w:p w:rsidR="00A0528A" w:rsidRPr="00A0528A" w:rsidRDefault="000D6291" w:rsidP="0011752F">
            <w:pPr>
              <w:rPr>
                <w:szCs w:val="22"/>
              </w:rPr>
            </w:pPr>
            <w:r w:rsidRPr="000D6291">
              <w:rPr>
                <w:szCs w:val="22"/>
              </w:rPr>
              <w:t>Keep segment parser the same as current 11ac.</w:t>
            </w:r>
          </w:p>
        </w:tc>
        <w:tc>
          <w:tcPr>
            <w:tcW w:w="1188" w:type="dxa"/>
          </w:tcPr>
          <w:p w:rsidR="00A0528A" w:rsidRDefault="007167B3" w:rsidP="0011752F">
            <w:pPr>
              <w:rPr>
                <w:b/>
                <w:szCs w:val="22"/>
              </w:rPr>
            </w:pPr>
            <w:r>
              <w:rPr>
                <w:b/>
                <w:szCs w:val="22"/>
              </w:rPr>
              <w:t>Revised</w:t>
            </w:r>
          </w:p>
        </w:tc>
      </w:tr>
      <w:tr w:rsidR="0091748A" w:rsidRPr="00423492" w:rsidTr="00AC37B6">
        <w:tc>
          <w:tcPr>
            <w:tcW w:w="648" w:type="dxa"/>
          </w:tcPr>
          <w:p w:rsidR="0091748A" w:rsidRDefault="0091748A" w:rsidP="0011752F">
            <w:pPr>
              <w:rPr>
                <w:szCs w:val="22"/>
              </w:rPr>
            </w:pPr>
            <w:r>
              <w:rPr>
                <w:szCs w:val="22"/>
              </w:rPr>
              <w:t>765</w:t>
            </w:r>
          </w:p>
        </w:tc>
        <w:tc>
          <w:tcPr>
            <w:tcW w:w="990" w:type="dxa"/>
          </w:tcPr>
          <w:p w:rsidR="0091748A" w:rsidRPr="00A0528A" w:rsidRDefault="0091748A" w:rsidP="0011752F">
            <w:pPr>
              <w:rPr>
                <w:rFonts w:ascii="Arial" w:hAnsi="Arial" w:cs="Arial"/>
                <w:sz w:val="20"/>
              </w:rPr>
            </w:pPr>
            <w:r w:rsidRPr="0091748A">
              <w:rPr>
                <w:rFonts w:ascii="Arial" w:hAnsi="Arial" w:cs="Arial"/>
                <w:sz w:val="20"/>
              </w:rPr>
              <w:t>Ronald Murias</w:t>
            </w:r>
          </w:p>
        </w:tc>
        <w:tc>
          <w:tcPr>
            <w:tcW w:w="900" w:type="dxa"/>
          </w:tcPr>
          <w:p w:rsidR="0091748A" w:rsidRDefault="0091748A" w:rsidP="00B73681">
            <w:pPr>
              <w:rPr>
                <w:szCs w:val="22"/>
              </w:rPr>
            </w:pPr>
            <w:r>
              <w:rPr>
                <w:szCs w:val="22"/>
              </w:rPr>
              <w:t>23.3.10.7</w:t>
            </w:r>
          </w:p>
        </w:tc>
        <w:tc>
          <w:tcPr>
            <w:tcW w:w="990" w:type="dxa"/>
          </w:tcPr>
          <w:p w:rsidR="0091748A" w:rsidRDefault="0091748A" w:rsidP="00B73681">
            <w:pPr>
              <w:rPr>
                <w:szCs w:val="22"/>
              </w:rPr>
            </w:pPr>
            <w:r>
              <w:rPr>
                <w:szCs w:val="22"/>
              </w:rPr>
              <w:t>244.36</w:t>
            </w:r>
          </w:p>
        </w:tc>
        <w:tc>
          <w:tcPr>
            <w:tcW w:w="2430" w:type="dxa"/>
          </w:tcPr>
          <w:p w:rsidR="0091748A" w:rsidRPr="00A0528A" w:rsidRDefault="0091748A" w:rsidP="00B73681">
            <w:pPr>
              <w:rPr>
                <w:szCs w:val="22"/>
              </w:rPr>
            </w:pPr>
            <w:r w:rsidRPr="000D6291">
              <w:rPr>
                <w:szCs w:val="22"/>
              </w:rPr>
              <w:t>Keep segment parser the same as current 11ac.</w:t>
            </w:r>
          </w:p>
        </w:tc>
        <w:tc>
          <w:tcPr>
            <w:tcW w:w="2070" w:type="dxa"/>
          </w:tcPr>
          <w:p w:rsidR="0091748A" w:rsidRPr="00A0528A" w:rsidRDefault="0091748A" w:rsidP="00B73681">
            <w:pPr>
              <w:rPr>
                <w:szCs w:val="22"/>
              </w:rPr>
            </w:pPr>
            <w:r w:rsidRPr="000D6291">
              <w:rPr>
                <w:szCs w:val="22"/>
              </w:rPr>
              <w:t>Keep segment parser the same as current 11ac.</w:t>
            </w:r>
          </w:p>
        </w:tc>
        <w:tc>
          <w:tcPr>
            <w:tcW w:w="1188" w:type="dxa"/>
          </w:tcPr>
          <w:p w:rsidR="0091748A" w:rsidRDefault="007167B3" w:rsidP="00B73681">
            <w:pPr>
              <w:rPr>
                <w:b/>
                <w:szCs w:val="22"/>
              </w:rPr>
            </w:pPr>
            <w:r>
              <w:rPr>
                <w:b/>
                <w:szCs w:val="22"/>
              </w:rPr>
              <w:t>Revised</w:t>
            </w:r>
          </w:p>
        </w:tc>
      </w:tr>
      <w:tr w:rsidR="0091748A" w:rsidRPr="00423492" w:rsidTr="00AC37B6">
        <w:tc>
          <w:tcPr>
            <w:tcW w:w="648" w:type="dxa"/>
          </w:tcPr>
          <w:p w:rsidR="0091748A" w:rsidRDefault="0091748A" w:rsidP="0011752F">
            <w:pPr>
              <w:rPr>
                <w:szCs w:val="22"/>
              </w:rPr>
            </w:pPr>
            <w:r>
              <w:rPr>
                <w:szCs w:val="22"/>
              </w:rPr>
              <w:t>844</w:t>
            </w:r>
          </w:p>
        </w:tc>
        <w:tc>
          <w:tcPr>
            <w:tcW w:w="990" w:type="dxa"/>
          </w:tcPr>
          <w:p w:rsidR="0091748A" w:rsidRPr="00A0528A" w:rsidRDefault="0091748A" w:rsidP="0011752F">
            <w:pPr>
              <w:rPr>
                <w:rFonts w:ascii="Arial" w:hAnsi="Arial" w:cs="Arial"/>
                <w:sz w:val="20"/>
              </w:rPr>
            </w:pPr>
            <w:r w:rsidRPr="0091748A">
              <w:rPr>
                <w:rFonts w:ascii="Arial" w:hAnsi="Arial" w:cs="Arial"/>
                <w:sz w:val="20"/>
              </w:rPr>
              <w:t>Joseph Levy</w:t>
            </w:r>
          </w:p>
        </w:tc>
        <w:tc>
          <w:tcPr>
            <w:tcW w:w="900" w:type="dxa"/>
          </w:tcPr>
          <w:p w:rsidR="0091748A" w:rsidRDefault="0091748A" w:rsidP="00B73681">
            <w:pPr>
              <w:rPr>
                <w:szCs w:val="22"/>
              </w:rPr>
            </w:pPr>
            <w:r>
              <w:rPr>
                <w:szCs w:val="22"/>
              </w:rPr>
              <w:t>23.3.10.7</w:t>
            </w:r>
          </w:p>
        </w:tc>
        <w:tc>
          <w:tcPr>
            <w:tcW w:w="990" w:type="dxa"/>
          </w:tcPr>
          <w:p w:rsidR="0091748A" w:rsidRDefault="0091748A" w:rsidP="00B73681">
            <w:pPr>
              <w:rPr>
                <w:szCs w:val="22"/>
              </w:rPr>
            </w:pPr>
            <w:r>
              <w:rPr>
                <w:szCs w:val="22"/>
              </w:rPr>
              <w:t>244.36</w:t>
            </w:r>
          </w:p>
        </w:tc>
        <w:tc>
          <w:tcPr>
            <w:tcW w:w="2430" w:type="dxa"/>
          </w:tcPr>
          <w:p w:rsidR="0091748A" w:rsidRPr="00A0528A" w:rsidRDefault="0091748A" w:rsidP="00B73681">
            <w:pPr>
              <w:rPr>
                <w:szCs w:val="22"/>
              </w:rPr>
            </w:pPr>
            <w:r w:rsidRPr="000D6291">
              <w:rPr>
                <w:szCs w:val="22"/>
              </w:rPr>
              <w:t>Keep segment parser the same as current 11ac.</w:t>
            </w:r>
          </w:p>
        </w:tc>
        <w:tc>
          <w:tcPr>
            <w:tcW w:w="2070" w:type="dxa"/>
          </w:tcPr>
          <w:p w:rsidR="0091748A" w:rsidRPr="00A0528A" w:rsidRDefault="0091748A" w:rsidP="00B73681">
            <w:pPr>
              <w:rPr>
                <w:szCs w:val="22"/>
              </w:rPr>
            </w:pPr>
            <w:r w:rsidRPr="000D6291">
              <w:rPr>
                <w:szCs w:val="22"/>
              </w:rPr>
              <w:t>Keep segment parser the same as current 11ac.</w:t>
            </w:r>
          </w:p>
        </w:tc>
        <w:tc>
          <w:tcPr>
            <w:tcW w:w="1188" w:type="dxa"/>
          </w:tcPr>
          <w:p w:rsidR="0091748A" w:rsidRDefault="007167B3" w:rsidP="00B73681">
            <w:pPr>
              <w:rPr>
                <w:b/>
                <w:szCs w:val="22"/>
              </w:rPr>
            </w:pPr>
            <w:r>
              <w:rPr>
                <w:b/>
                <w:szCs w:val="22"/>
              </w:rPr>
              <w:t>Revised</w:t>
            </w:r>
          </w:p>
        </w:tc>
      </w:tr>
      <w:tr w:rsidR="0091748A" w:rsidRPr="00423492" w:rsidTr="00AC37B6">
        <w:tc>
          <w:tcPr>
            <w:tcW w:w="648" w:type="dxa"/>
          </w:tcPr>
          <w:p w:rsidR="0091748A" w:rsidRDefault="0091748A" w:rsidP="0011752F">
            <w:pPr>
              <w:rPr>
                <w:szCs w:val="22"/>
              </w:rPr>
            </w:pPr>
            <w:r>
              <w:rPr>
                <w:szCs w:val="22"/>
              </w:rPr>
              <w:t>845</w:t>
            </w:r>
          </w:p>
        </w:tc>
        <w:tc>
          <w:tcPr>
            <w:tcW w:w="990" w:type="dxa"/>
          </w:tcPr>
          <w:p w:rsidR="0091748A" w:rsidRPr="00A0528A" w:rsidRDefault="0091748A" w:rsidP="0011752F">
            <w:pPr>
              <w:rPr>
                <w:rFonts w:ascii="Arial" w:hAnsi="Arial" w:cs="Arial"/>
                <w:sz w:val="20"/>
              </w:rPr>
            </w:pPr>
            <w:r w:rsidRPr="0091748A">
              <w:rPr>
                <w:rFonts w:ascii="Arial" w:hAnsi="Arial" w:cs="Arial"/>
                <w:sz w:val="20"/>
              </w:rPr>
              <w:t>Joseph Levy</w:t>
            </w:r>
          </w:p>
        </w:tc>
        <w:tc>
          <w:tcPr>
            <w:tcW w:w="900" w:type="dxa"/>
          </w:tcPr>
          <w:p w:rsidR="0091748A" w:rsidRDefault="0091748A" w:rsidP="00B73681">
            <w:pPr>
              <w:rPr>
                <w:szCs w:val="22"/>
              </w:rPr>
            </w:pPr>
            <w:r>
              <w:rPr>
                <w:szCs w:val="22"/>
              </w:rPr>
              <w:t>23.3.10.7</w:t>
            </w:r>
          </w:p>
        </w:tc>
        <w:tc>
          <w:tcPr>
            <w:tcW w:w="990" w:type="dxa"/>
          </w:tcPr>
          <w:p w:rsidR="0091748A" w:rsidRDefault="0091748A" w:rsidP="00B73681">
            <w:pPr>
              <w:rPr>
                <w:szCs w:val="22"/>
              </w:rPr>
            </w:pPr>
            <w:r>
              <w:rPr>
                <w:szCs w:val="22"/>
              </w:rPr>
              <w:t>244.36</w:t>
            </w:r>
          </w:p>
        </w:tc>
        <w:tc>
          <w:tcPr>
            <w:tcW w:w="2430" w:type="dxa"/>
          </w:tcPr>
          <w:p w:rsidR="0091748A" w:rsidRPr="00A0528A" w:rsidRDefault="0091748A" w:rsidP="0011752F">
            <w:pPr>
              <w:rPr>
                <w:szCs w:val="22"/>
              </w:rPr>
            </w:pPr>
            <w:r w:rsidRPr="0091748A">
              <w:rPr>
                <w:szCs w:val="22"/>
              </w:rPr>
              <w:t>There seems to be an inconsistent between parts of Clause 23:23.3.3 transmitter block diagram, and 23.3.4.5 which does not mention a segment parser.</w:t>
            </w:r>
          </w:p>
        </w:tc>
        <w:tc>
          <w:tcPr>
            <w:tcW w:w="2070" w:type="dxa"/>
          </w:tcPr>
          <w:p w:rsidR="0091748A" w:rsidRPr="00A0528A" w:rsidRDefault="0091748A" w:rsidP="0011752F">
            <w:pPr>
              <w:rPr>
                <w:szCs w:val="22"/>
              </w:rPr>
            </w:pPr>
            <w:r w:rsidRPr="0091748A">
              <w:rPr>
                <w:szCs w:val="22"/>
              </w:rPr>
              <w:t>Remove the inconsistency by specifying whether segment parser is included or not.</w:t>
            </w:r>
          </w:p>
        </w:tc>
        <w:tc>
          <w:tcPr>
            <w:tcW w:w="1188" w:type="dxa"/>
          </w:tcPr>
          <w:p w:rsidR="0091748A" w:rsidRDefault="007167B3" w:rsidP="00FA3889">
            <w:pPr>
              <w:rPr>
                <w:b/>
                <w:szCs w:val="22"/>
              </w:rPr>
            </w:pPr>
            <w:r>
              <w:rPr>
                <w:b/>
                <w:szCs w:val="22"/>
              </w:rPr>
              <w:t>Revised</w:t>
            </w:r>
          </w:p>
        </w:tc>
      </w:tr>
    </w:tbl>
    <w:p w:rsidR="004160A2" w:rsidRDefault="004160A2" w:rsidP="004160A2">
      <w:pPr>
        <w:rPr>
          <w:szCs w:val="22"/>
          <w:highlight w:val="yellow"/>
        </w:rPr>
      </w:pPr>
    </w:p>
    <w:p w:rsidR="000B794E" w:rsidRPr="006C7C98" w:rsidRDefault="000D6291" w:rsidP="007167B3">
      <w:pPr>
        <w:rPr>
          <w:szCs w:val="22"/>
        </w:rPr>
      </w:pPr>
      <w:r w:rsidRPr="007167B3">
        <w:rPr>
          <w:b/>
          <w:szCs w:val="22"/>
        </w:rPr>
        <w:t>Discussions</w:t>
      </w:r>
      <w:r w:rsidRPr="006C7C98">
        <w:rPr>
          <w:szCs w:val="22"/>
        </w:rPr>
        <w:t>:</w:t>
      </w:r>
      <w:r w:rsidR="00996EC9" w:rsidRPr="006C7C98">
        <w:rPr>
          <w:szCs w:val="22"/>
        </w:rPr>
        <w:t xml:space="preserve"> </w:t>
      </w:r>
      <w:r w:rsidR="007167B3">
        <w:rPr>
          <w:szCs w:val="22"/>
        </w:rPr>
        <w:t xml:space="preserve"> </w:t>
      </w:r>
      <w:r w:rsidR="000B794E" w:rsidRPr="006C7C98">
        <w:rPr>
          <w:szCs w:val="22"/>
        </w:rPr>
        <w:t>Refering to 802.11ac Draft 3.0</w:t>
      </w:r>
      <w:r w:rsidR="00AC33B0" w:rsidRPr="006C7C98">
        <w:rPr>
          <w:szCs w:val="22"/>
        </w:rPr>
        <w:t xml:space="preserve"> Figures 22-11, 22-12, 22-13, 22-14</w:t>
      </w:r>
      <w:r w:rsidR="000B794E" w:rsidRPr="006C7C98">
        <w:rPr>
          <w:szCs w:val="22"/>
        </w:rPr>
        <w:t>,</w:t>
      </w:r>
      <w:r w:rsidR="00AC33B0" w:rsidRPr="006C7C98">
        <w:rPr>
          <w:szCs w:val="22"/>
        </w:rPr>
        <w:t xml:space="preserve"> and also the statement in clause 22.3.4.9.1 and 22.3.4.9.2 “</w:t>
      </w:r>
      <w:r w:rsidR="00AC33B0" w:rsidRPr="006C7C98">
        <w:rPr>
          <w:rFonts w:ascii="TimesNewRomanPSMT" w:hAnsi="TimesNewRomanPSMT" w:cs="TimesNewRomanPSMT"/>
          <w:b/>
          <w:sz w:val="20"/>
          <w:lang w:val="en-US" w:eastAsia="zh-CN"/>
        </w:rPr>
        <w:t>For a contiguous 160 MHz transmission, map each segment to the upper and the lower part of one IDFT. For a non-contiguous 80+80 MHz transmission, map each segment to the separate IDFT</w:t>
      </w:r>
      <w:r w:rsidR="00AC33B0" w:rsidRPr="006C7C98">
        <w:rPr>
          <w:rFonts w:ascii="TimesNewRomanPSMT" w:hAnsi="TimesNewRomanPSMT" w:cs="TimesNewRomanPSMT"/>
          <w:sz w:val="20"/>
          <w:lang w:val="en-US" w:eastAsia="zh-CN"/>
        </w:rPr>
        <w:t>.</w:t>
      </w:r>
      <w:r w:rsidR="00AC33B0" w:rsidRPr="006C7C98">
        <w:rPr>
          <w:szCs w:val="22"/>
        </w:rPr>
        <w:t xml:space="preserve">”, </w:t>
      </w:r>
      <w:r w:rsidR="000B794E" w:rsidRPr="006C7C98">
        <w:rPr>
          <w:szCs w:val="22"/>
        </w:rPr>
        <w:t xml:space="preserve">11ac </w:t>
      </w:r>
      <w:r w:rsidR="00E12463">
        <w:rPr>
          <w:szCs w:val="22"/>
        </w:rPr>
        <w:t>Tx diagrams use</w:t>
      </w:r>
      <w:r w:rsidR="000B794E" w:rsidRPr="006C7C98">
        <w:rPr>
          <w:szCs w:val="22"/>
        </w:rPr>
        <w:t xml:space="preserve"> a single IDFT per Tx Chain in contiguous 160MHz transmission diagram, and uses two separate IDFT per Tx chain in non-contiguou 80+80MHz transmission</w:t>
      </w:r>
      <w:r w:rsidR="00AC33B0" w:rsidRPr="006C7C98">
        <w:rPr>
          <w:szCs w:val="22"/>
        </w:rPr>
        <w:t xml:space="preserve"> diagram</w:t>
      </w:r>
      <w:r w:rsidR="000B794E" w:rsidRPr="006C7C98">
        <w:rPr>
          <w:szCs w:val="22"/>
        </w:rPr>
        <w:t>.</w:t>
      </w:r>
    </w:p>
    <w:p w:rsidR="000B794E" w:rsidRPr="006C7C98" w:rsidRDefault="000B794E" w:rsidP="004160A2">
      <w:pPr>
        <w:rPr>
          <w:szCs w:val="22"/>
        </w:rPr>
      </w:pPr>
    </w:p>
    <w:p w:rsidR="00AC33B0" w:rsidRPr="006C7C98" w:rsidRDefault="00AC33B0" w:rsidP="004160A2">
      <w:pPr>
        <w:rPr>
          <w:szCs w:val="22"/>
        </w:rPr>
      </w:pPr>
      <w:r w:rsidRPr="006C7C98">
        <w:rPr>
          <w:szCs w:val="22"/>
        </w:rPr>
        <w:t>The difference on the over-the-air waveform between modes 2C and 2N, and between modes 4C and 4N, are similar to the difference between 11ac 160MHz and 80+80MHz. Therefore in 23.3.3, to follow the 11ac convention, it is clearer to draw new figures for</w:t>
      </w:r>
      <w:r w:rsidR="00B121EE" w:rsidRPr="006C7C98">
        <w:rPr>
          <w:szCs w:val="22"/>
        </w:rPr>
        <w:t xml:space="preserve"> the </w:t>
      </w:r>
      <w:r w:rsidRPr="006C7C98">
        <w:rPr>
          <w:szCs w:val="22"/>
        </w:rPr>
        <w:t>non-contiguous modes 2N and 4N using separate IDFT blocks</w:t>
      </w:r>
      <w:r w:rsidR="00B121EE" w:rsidRPr="006C7C98">
        <w:rPr>
          <w:szCs w:val="22"/>
        </w:rPr>
        <w:t>, while resuing the 11ac 20/40/80MHz transmission diagrams for modes 1, 2C and 4C</w:t>
      </w:r>
      <w:r w:rsidRPr="006C7C98">
        <w:rPr>
          <w:szCs w:val="22"/>
        </w:rPr>
        <w:t>.</w:t>
      </w:r>
    </w:p>
    <w:p w:rsidR="00AC33B0" w:rsidRPr="006C7C98" w:rsidRDefault="00AC33B0" w:rsidP="004160A2">
      <w:pPr>
        <w:rPr>
          <w:szCs w:val="22"/>
        </w:rPr>
      </w:pPr>
    </w:p>
    <w:p w:rsidR="000D6291" w:rsidRPr="006C7C98" w:rsidRDefault="00973D9B" w:rsidP="004160A2">
      <w:pPr>
        <w:rPr>
          <w:szCs w:val="22"/>
        </w:rPr>
      </w:pPr>
      <w:r w:rsidRPr="006C7C98">
        <w:rPr>
          <w:szCs w:val="22"/>
        </w:rPr>
        <w:t>In modes 2C and 4C, all bits are jointly</w:t>
      </w:r>
      <w:r w:rsidR="00996EC9" w:rsidRPr="006C7C98">
        <w:rPr>
          <w:szCs w:val="22"/>
        </w:rPr>
        <w:t xml:space="preserve"> encoded and interleaved (BCC). In modes 2N, and 4N, the </w:t>
      </w:r>
      <w:r w:rsidR="00913D1D" w:rsidRPr="006C7C98">
        <w:rPr>
          <w:szCs w:val="22"/>
        </w:rPr>
        <w:t xml:space="preserve">encoding and modulation process in the frequency domain are the same as modes 2C and 4C, except that </w:t>
      </w:r>
      <w:r w:rsidR="00B121EE" w:rsidRPr="006C7C98">
        <w:rPr>
          <w:szCs w:val="22"/>
        </w:rPr>
        <w:t>the constellations in each transmit chain is parsed into two separate IDFT blocks</w:t>
      </w:r>
      <w:r w:rsidR="00996EC9" w:rsidRPr="006C7C98">
        <w:rPr>
          <w:szCs w:val="22"/>
        </w:rPr>
        <w:t xml:space="preserve">. </w:t>
      </w:r>
      <w:r w:rsidR="00913D1D" w:rsidRPr="006C7C98">
        <w:rPr>
          <w:szCs w:val="22"/>
        </w:rPr>
        <w:t>Note that the encoding flows of modes 2C/2N/4C/4N are</w:t>
      </w:r>
      <w:r w:rsidR="00996EC9" w:rsidRPr="006C7C98">
        <w:rPr>
          <w:szCs w:val="22"/>
        </w:rPr>
        <w:t xml:space="preserve"> differ</w:t>
      </w:r>
      <w:r w:rsidR="004B430F" w:rsidRPr="006C7C98">
        <w:rPr>
          <w:szCs w:val="22"/>
        </w:rPr>
        <w:t>ent from 11ac 160MHz and 80+80MH</w:t>
      </w:r>
      <w:r w:rsidR="00996EC9" w:rsidRPr="006C7C98">
        <w:rPr>
          <w:szCs w:val="22"/>
        </w:rPr>
        <w:t>z transmission flow</w:t>
      </w:r>
      <w:r w:rsidR="00BE4C77" w:rsidRPr="006C7C98">
        <w:rPr>
          <w:szCs w:val="22"/>
        </w:rPr>
        <w:t xml:space="preserve">, where </w:t>
      </w:r>
      <w:r w:rsidR="00B121EE" w:rsidRPr="006C7C98">
        <w:rPr>
          <w:szCs w:val="22"/>
        </w:rPr>
        <w:t>there is a</w:t>
      </w:r>
      <w:r w:rsidR="008D4095" w:rsidRPr="006C7C98">
        <w:rPr>
          <w:szCs w:val="22"/>
        </w:rPr>
        <w:t xml:space="preserve"> segment parser </w:t>
      </w:r>
      <w:r w:rsidR="00BE4C77" w:rsidRPr="006C7C98">
        <w:rPr>
          <w:szCs w:val="22"/>
        </w:rPr>
        <w:t>between the stream parser and BCC interleaver</w:t>
      </w:r>
      <w:r w:rsidR="00996EC9" w:rsidRPr="006C7C98">
        <w:rPr>
          <w:szCs w:val="22"/>
        </w:rPr>
        <w:t>.</w:t>
      </w:r>
    </w:p>
    <w:p w:rsidR="008D4095" w:rsidRPr="006C7C98" w:rsidRDefault="008D4095" w:rsidP="004160A2">
      <w:pPr>
        <w:rPr>
          <w:szCs w:val="22"/>
        </w:rPr>
      </w:pPr>
    </w:p>
    <w:p w:rsidR="00996EC9" w:rsidRDefault="00996EC9" w:rsidP="004160A2">
      <w:pPr>
        <w:rPr>
          <w:szCs w:val="22"/>
        </w:rPr>
      </w:pPr>
      <w:r w:rsidRPr="006C7C98">
        <w:rPr>
          <w:szCs w:val="22"/>
        </w:rPr>
        <w:t xml:space="preserve">The interleaver is used only with BCC, and for LDPC a new </w:t>
      </w:r>
      <w:r w:rsidR="004B430F" w:rsidRPr="006C7C98">
        <w:rPr>
          <w:szCs w:val="22"/>
        </w:rPr>
        <w:t xml:space="preserve">joint </w:t>
      </w:r>
      <w:r w:rsidRPr="006C7C98">
        <w:rPr>
          <w:szCs w:val="22"/>
        </w:rPr>
        <w:t>tone mapper is defined in modes 2C, 2N, 4C, 4N.</w:t>
      </w:r>
    </w:p>
    <w:p w:rsidR="007167B3" w:rsidRDefault="007167B3" w:rsidP="004160A2">
      <w:pPr>
        <w:rPr>
          <w:szCs w:val="22"/>
        </w:rPr>
      </w:pPr>
    </w:p>
    <w:p w:rsidR="007167B3" w:rsidRPr="00E1170F" w:rsidRDefault="007167B3" w:rsidP="007167B3">
      <w:pPr>
        <w:pStyle w:val="T"/>
        <w:rPr>
          <w:sz w:val="24"/>
          <w:szCs w:val="24"/>
          <w:lang w:eastAsia="ko-KR"/>
        </w:rPr>
      </w:pPr>
      <w:r w:rsidRPr="00E1170F">
        <w:rPr>
          <w:b/>
          <w:bCs/>
          <w:sz w:val="24"/>
          <w:szCs w:val="24"/>
          <w:lang w:eastAsia="ko-KR"/>
        </w:rPr>
        <w:t xml:space="preserve">Proposal: </w:t>
      </w:r>
      <w:r>
        <w:rPr>
          <w:b/>
          <w:bCs/>
          <w:sz w:val="24"/>
          <w:szCs w:val="24"/>
          <w:lang w:eastAsia="ko-KR"/>
        </w:rPr>
        <w:t xml:space="preserve">Accept CIDs 17, 265, and 657, and </w:t>
      </w:r>
      <w:r w:rsidR="00876C71">
        <w:rPr>
          <w:b/>
          <w:bCs/>
          <w:sz w:val="24"/>
          <w:szCs w:val="24"/>
          <w:lang w:eastAsia="ko-KR"/>
        </w:rPr>
        <w:t>r</w:t>
      </w:r>
      <w:r w:rsidRPr="00E1170F">
        <w:rPr>
          <w:b/>
          <w:bCs/>
          <w:sz w:val="24"/>
          <w:szCs w:val="24"/>
          <w:lang w:val="en-GB" w:eastAsia="ko-KR"/>
        </w:rPr>
        <w:t>evised for CIDs</w:t>
      </w:r>
      <w:r>
        <w:rPr>
          <w:b/>
          <w:bCs/>
          <w:sz w:val="24"/>
          <w:szCs w:val="24"/>
          <w:lang w:val="en-GB" w:eastAsia="ko-KR"/>
        </w:rPr>
        <w:t xml:space="preserve"> </w:t>
      </w:r>
      <w:r w:rsidRPr="007167B3">
        <w:rPr>
          <w:b/>
          <w:sz w:val="24"/>
          <w:szCs w:val="24"/>
        </w:rPr>
        <w:t xml:space="preserve">4, 9, </w:t>
      </w:r>
      <w:r w:rsidRPr="007167B3">
        <w:rPr>
          <w:b/>
          <w:sz w:val="28"/>
          <w:szCs w:val="28"/>
        </w:rPr>
        <w:t xml:space="preserve">16, 605, 734, 765, 844, </w:t>
      </w:r>
      <w:r w:rsidR="00876C71">
        <w:rPr>
          <w:b/>
          <w:sz w:val="28"/>
          <w:szCs w:val="28"/>
        </w:rPr>
        <w:t xml:space="preserve">and </w:t>
      </w:r>
      <w:r w:rsidRPr="007167B3">
        <w:rPr>
          <w:b/>
          <w:sz w:val="28"/>
          <w:szCs w:val="28"/>
        </w:rPr>
        <w:t>845</w:t>
      </w:r>
      <w:r w:rsidRPr="007167B3">
        <w:rPr>
          <w:b/>
          <w:bCs/>
          <w:sz w:val="24"/>
          <w:szCs w:val="24"/>
          <w:lang w:eastAsia="ko-KR"/>
        </w:rPr>
        <w:t>.</w:t>
      </w:r>
      <w:r w:rsidRPr="00E1170F">
        <w:rPr>
          <w:b/>
          <w:bCs/>
          <w:sz w:val="24"/>
          <w:szCs w:val="24"/>
          <w:lang w:eastAsia="ko-KR"/>
        </w:rPr>
        <w:t xml:space="preserve"> </w:t>
      </w:r>
      <w:r w:rsidR="00876C71">
        <w:rPr>
          <w:b/>
          <w:bCs/>
          <w:sz w:val="24"/>
          <w:szCs w:val="24"/>
          <w:lang w:eastAsia="ko-KR"/>
        </w:rPr>
        <w:t>The p</w:t>
      </w:r>
      <w:r w:rsidRPr="00E1170F">
        <w:rPr>
          <w:b/>
          <w:bCs/>
          <w:sz w:val="24"/>
          <w:szCs w:val="24"/>
          <w:lang w:val="en-GB" w:eastAsia="ko-KR"/>
        </w:rPr>
        <w:t>roposed editorial instructions are included in this document</w:t>
      </w:r>
      <w:r>
        <w:rPr>
          <w:b/>
          <w:bCs/>
          <w:sz w:val="24"/>
          <w:szCs w:val="24"/>
          <w:lang w:val="en-GB" w:eastAsia="ko-KR"/>
        </w:rPr>
        <w:t xml:space="preserve"> as shown below</w:t>
      </w:r>
      <w:r w:rsidRPr="00E1170F">
        <w:rPr>
          <w:b/>
          <w:bCs/>
          <w:sz w:val="24"/>
          <w:szCs w:val="24"/>
          <w:lang w:val="en-GB" w:eastAsia="ko-KR"/>
        </w:rPr>
        <w:t>.</w:t>
      </w:r>
      <w:r w:rsidRPr="00E1170F">
        <w:rPr>
          <w:b/>
          <w:bCs/>
          <w:sz w:val="24"/>
          <w:szCs w:val="24"/>
          <w:lang w:eastAsia="ko-KR"/>
        </w:rPr>
        <w:t xml:space="preserve"> </w:t>
      </w:r>
    </w:p>
    <w:p w:rsidR="007167B3" w:rsidRPr="007167B3" w:rsidRDefault="007167B3" w:rsidP="004160A2">
      <w:pPr>
        <w:rPr>
          <w:szCs w:val="22"/>
          <w:lang w:val="en-US"/>
        </w:rPr>
      </w:pPr>
    </w:p>
    <w:p w:rsidR="00996EC9" w:rsidRPr="000D6291" w:rsidRDefault="00996EC9" w:rsidP="004160A2">
      <w:pPr>
        <w:rPr>
          <w:i/>
          <w:szCs w:val="22"/>
        </w:rPr>
      </w:pPr>
    </w:p>
    <w:p w:rsidR="004B430F" w:rsidRPr="006C7C98" w:rsidRDefault="004B430F" w:rsidP="004B430F">
      <w:pPr>
        <w:rPr>
          <w:i/>
          <w:szCs w:val="22"/>
        </w:rPr>
      </w:pPr>
      <w:r w:rsidRPr="007167B3">
        <w:rPr>
          <w:i/>
          <w:szCs w:val="22"/>
          <w:highlight w:val="green"/>
        </w:rPr>
        <w:t>TGaf Editor: Pls modify 23.3.3 in page 233 lines 55~56 as below.</w:t>
      </w:r>
    </w:p>
    <w:p w:rsidR="004B430F" w:rsidRDefault="004B430F" w:rsidP="004B430F">
      <w:pPr>
        <w:rPr>
          <w:szCs w:val="22"/>
        </w:rPr>
      </w:pPr>
    </w:p>
    <w:p w:rsidR="004B430F" w:rsidRPr="0028329F" w:rsidRDefault="004B430F" w:rsidP="004B430F">
      <w:pPr>
        <w:autoSpaceDE w:val="0"/>
        <w:autoSpaceDN w:val="0"/>
        <w:adjustRightInd w:val="0"/>
        <w:spacing w:before="240" w:after="240"/>
        <w:rPr>
          <w:rFonts w:ascii="Arial" w:hAnsi="Arial" w:cs="Arial"/>
          <w:color w:val="000000"/>
          <w:sz w:val="20"/>
          <w:lang w:val="en-US" w:eastAsia="zh-CN"/>
        </w:rPr>
      </w:pPr>
      <w:r w:rsidRPr="0028329F">
        <w:rPr>
          <w:rFonts w:ascii="Arial" w:hAnsi="Arial" w:cs="Arial"/>
          <w:b/>
          <w:bCs/>
          <w:color w:val="000000"/>
          <w:sz w:val="20"/>
          <w:lang w:val="en-US" w:eastAsia="zh-CN"/>
        </w:rPr>
        <w:t>23.3.3 Transmitter block diagram</w:t>
      </w:r>
    </w:p>
    <w:p w:rsidR="00B636DD" w:rsidRPr="00B636DD" w:rsidRDefault="00B636DD" w:rsidP="00B636DD">
      <w:pPr>
        <w:autoSpaceDE w:val="0"/>
        <w:autoSpaceDN w:val="0"/>
        <w:adjustRightInd w:val="0"/>
        <w:rPr>
          <w:rFonts w:ascii="TimesNewRomanPSMT" w:hAnsi="TimesNewRomanPSMT" w:cs="TimesNewRomanPSMT"/>
          <w:strike/>
          <w:sz w:val="20"/>
          <w:u w:val="single"/>
          <w:lang w:val="en-US" w:eastAsia="zh-CN"/>
        </w:rPr>
      </w:pPr>
      <w:r w:rsidRPr="00B636DD">
        <w:rPr>
          <w:rStyle w:val="SC34016"/>
          <w:strike/>
        </w:rPr>
        <w:t>Transmitter block diagrams for TVHT are the same as the VHT block diagrams in 22.3.3 (Transmitter block diagram) with TVHT replacing VHT while bandwidth should be corrected according to TVHT bandwidth.</w:t>
      </w:r>
    </w:p>
    <w:p w:rsidR="00B636DD" w:rsidRDefault="00B636DD" w:rsidP="004D125E">
      <w:pPr>
        <w:autoSpaceDE w:val="0"/>
        <w:autoSpaceDN w:val="0"/>
        <w:adjustRightInd w:val="0"/>
        <w:rPr>
          <w:rFonts w:ascii="TimesNewRomanPSMT" w:hAnsi="TimesNewRomanPSMT" w:cs="TimesNewRomanPSMT"/>
          <w:sz w:val="20"/>
          <w:highlight w:val="yellow"/>
          <w:u w:val="single"/>
          <w:lang w:val="en-US" w:eastAsia="zh-CN"/>
        </w:rPr>
      </w:pPr>
    </w:p>
    <w:p w:rsidR="00B636DD" w:rsidRDefault="00B636DD" w:rsidP="004D125E">
      <w:pPr>
        <w:autoSpaceDE w:val="0"/>
        <w:autoSpaceDN w:val="0"/>
        <w:adjustRightInd w:val="0"/>
        <w:rPr>
          <w:rFonts w:ascii="TimesNewRomanPSMT" w:hAnsi="TimesNewRomanPSMT" w:cs="TimesNewRomanPSMT"/>
          <w:sz w:val="20"/>
          <w:highlight w:val="yellow"/>
          <w:lang w:val="en-US" w:eastAsia="zh-CN"/>
        </w:rPr>
      </w:pPr>
      <w:r>
        <w:rPr>
          <w:rFonts w:ascii="TimesNewRomanPSMT" w:hAnsi="TimesNewRomanPSMT" w:cs="TimesNewRomanPSMT"/>
          <w:sz w:val="20"/>
          <w:highlight w:val="yellow"/>
          <w:u w:val="single"/>
          <w:lang w:val="en-US" w:eastAsia="zh-CN"/>
        </w:rPr>
        <w:t xml:space="preserve">The transmit process for the L-SIG </w:t>
      </w:r>
      <w:r w:rsidRPr="004D125E">
        <w:rPr>
          <w:rFonts w:ascii="TimesNewRomanPSMT" w:hAnsi="TimesNewRomanPSMT" w:cs="TimesNewRomanPSMT"/>
          <w:sz w:val="20"/>
          <w:highlight w:val="yellow"/>
          <w:u w:val="single"/>
          <w:lang w:val="en-US" w:eastAsia="zh-CN"/>
        </w:rPr>
        <w:t>and TVHT-SIG-A fields of a TVHT PPDU using one frequency segment</w:t>
      </w:r>
      <w:r>
        <w:rPr>
          <w:rFonts w:ascii="TimesNewRomanPSMT" w:hAnsi="TimesNewRomanPSMT" w:cs="TimesNewRomanPSMT"/>
          <w:sz w:val="20"/>
          <w:highlight w:val="yellow"/>
          <w:u w:val="single"/>
          <w:lang w:val="en-US" w:eastAsia="zh-CN"/>
        </w:rPr>
        <w:t xml:space="preserve"> is shown </w:t>
      </w:r>
      <w:r w:rsidR="008D4095">
        <w:rPr>
          <w:rFonts w:ascii="TimesNewRomanPSMT" w:hAnsi="TimesNewRomanPSMT" w:cs="TimesNewRomanPSMT"/>
          <w:sz w:val="20"/>
          <w:highlight w:val="yellow"/>
          <w:u w:val="single"/>
          <w:lang w:val="en-US" w:eastAsia="zh-CN"/>
        </w:rPr>
        <w:t xml:space="preserve">in </w:t>
      </w:r>
      <w:r w:rsidR="004D125E" w:rsidRPr="004D125E">
        <w:rPr>
          <w:rFonts w:ascii="TimesNewRomanPSMT" w:hAnsi="TimesNewRomanPSMT" w:cs="TimesNewRomanPSMT"/>
          <w:sz w:val="20"/>
          <w:highlight w:val="yellow"/>
          <w:u w:val="single"/>
          <w:lang w:val="en-US" w:eastAsia="zh-CN"/>
        </w:rPr>
        <w:t>Figure 22-5</w:t>
      </w:r>
      <w:r w:rsidRPr="00B636DD">
        <w:rPr>
          <w:rFonts w:ascii="TimesNewRomanPSMT" w:hAnsi="TimesNewRomanPSMT" w:cs="TimesNewRomanPSMT"/>
          <w:sz w:val="20"/>
          <w:highlight w:val="yellow"/>
          <w:u w:val="single"/>
          <w:lang w:val="en-US" w:eastAsia="zh-CN"/>
        </w:rPr>
        <w:t xml:space="preserve">, </w:t>
      </w:r>
      <w:r w:rsidRPr="00B636DD">
        <w:rPr>
          <w:color w:val="000000"/>
          <w:sz w:val="20"/>
          <w:highlight w:val="yellow"/>
          <w:u w:val="single"/>
          <w:lang w:val="en-US" w:eastAsia="zh-CN"/>
        </w:rPr>
        <w:t>with TVHT replacing VHT while bandwidth should be corrected according to TVHT bandwidth</w:t>
      </w:r>
      <w:r w:rsidRPr="004D125E">
        <w:rPr>
          <w:rFonts w:ascii="TimesNewRomanPSMT" w:hAnsi="TimesNewRomanPSMT" w:cs="TimesNewRomanPSMT"/>
          <w:sz w:val="20"/>
          <w:highlight w:val="yellow"/>
          <w:u w:val="single"/>
          <w:lang w:val="en-US" w:eastAsia="zh-CN"/>
        </w:rPr>
        <w:t>.</w:t>
      </w:r>
      <w:r w:rsidR="004D125E" w:rsidRPr="004D125E">
        <w:rPr>
          <w:rFonts w:ascii="TimesNewRomanPSMT" w:hAnsi="TimesNewRomanPSMT" w:cs="TimesNewRomanPSMT"/>
          <w:sz w:val="20"/>
          <w:highlight w:val="yellow"/>
          <w:lang w:val="en-US" w:eastAsia="zh-CN"/>
        </w:rPr>
        <w:t xml:space="preserve"> </w:t>
      </w:r>
    </w:p>
    <w:p w:rsidR="00B636DD" w:rsidRDefault="00B636DD" w:rsidP="004D125E">
      <w:pPr>
        <w:autoSpaceDE w:val="0"/>
        <w:autoSpaceDN w:val="0"/>
        <w:adjustRightInd w:val="0"/>
        <w:rPr>
          <w:rFonts w:ascii="TimesNewRomanPSMT" w:hAnsi="TimesNewRomanPSMT" w:cs="TimesNewRomanPSMT"/>
          <w:sz w:val="20"/>
          <w:highlight w:val="yellow"/>
          <w:lang w:val="en-US" w:eastAsia="zh-CN"/>
        </w:rPr>
      </w:pPr>
    </w:p>
    <w:p w:rsidR="004D125E" w:rsidRDefault="00B636DD" w:rsidP="004D125E">
      <w:pPr>
        <w:autoSpaceDE w:val="0"/>
        <w:autoSpaceDN w:val="0"/>
        <w:adjustRightInd w:val="0"/>
        <w:rPr>
          <w:rFonts w:ascii="TimesNewRomanPSMT" w:hAnsi="TimesNewRomanPSMT" w:cs="TimesNewRomanPSMT"/>
          <w:sz w:val="20"/>
          <w:u w:val="single"/>
          <w:lang w:val="en-US" w:eastAsia="zh-CN"/>
        </w:rPr>
      </w:pP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he transmit process for generating the </w:t>
      </w: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VHT-SIG-B field of a </w:t>
      </w: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VHT SU PPDU and </w:t>
      </w:r>
      <w:r>
        <w:rPr>
          <w:rFonts w:ascii="TimesNewRomanPSMT" w:hAnsi="TimesNewRomanPSMT" w:cs="TimesNewRomanPSMT"/>
          <w:sz w:val="20"/>
          <w:highlight w:val="yellow"/>
          <w:u w:val="single"/>
          <w:lang w:val="en-US" w:eastAsia="zh-CN"/>
        </w:rPr>
        <w:t>T</w:t>
      </w:r>
      <w:r w:rsidRPr="004D125E">
        <w:rPr>
          <w:rFonts w:ascii="TimesNewRomanPSMT" w:hAnsi="TimesNewRomanPSMT" w:cs="TimesNewRomanPSMT"/>
          <w:sz w:val="20"/>
          <w:highlight w:val="yellow"/>
          <w:u w:val="single"/>
          <w:lang w:val="en-US" w:eastAsia="zh-CN"/>
        </w:rPr>
        <w:t xml:space="preserve">VHT MU PPDU using one frequency segment </w:t>
      </w:r>
      <w:r>
        <w:rPr>
          <w:rFonts w:ascii="TimesNewRomanPSMT" w:hAnsi="TimesNewRomanPSMT" w:cs="TimesNewRomanPSMT"/>
          <w:sz w:val="20"/>
          <w:highlight w:val="yellow"/>
          <w:u w:val="single"/>
          <w:lang w:val="en-US" w:eastAsia="zh-CN"/>
        </w:rPr>
        <w:t xml:space="preserve">are shown </w:t>
      </w:r>
      <w:r w:rsidR="004D125E" w:rsidRPr="004D125E">
        <w:rPr>
          <w:rFonts w:ascii="TimesNewRomanPSMT" w:hAnsi="TimesNewRomanPSMT" w:cs="TimesNewRomanPSMT"/>
          <w:sz w:val="20"/>
          <w:highlight w:val="yellow"/>
          <w:u w:val="single"/>
          <w:lang w:val="en-US" w:eastAsia="zh-CN"/>
        </w:rPr>
        <w:t xml:space="preserve">Figure 22-6 and Figure 22-7 </w:t>
      </w:r>
      <w:r>
        <w:rPr>
          <w:rFonts w:ascii="TimesNewRomanPSMT" w:hAnsi="TimesNewRomanPSMT" w:cs="TimesNewRomanPSMT"/>
          <w:sz w:val="20"/>
          <w:highlight w:val="yellow"/>
          <w:u w:val="single"/>
          <w:lang w:val="en-US" w:eastAsia="zh-CN"/>
        </w:rPr>
        <w:t xml:space="preserve">respectively, </w:t>
      </w:r>
      <w:r w:rsidRPr="00B636DD">
        <w:rPr>
          <w:color w:val="000000"/>
          <w:sz w:val="20"/>
          <w:highlight w:val="yellow"/>
          <w:u w:val="single"/>
          <w:lang w:val="en-US" w:eastAsia="zh-CN"/>
        </w:rPr>
        <w:t>with TVHT replacing VHT while bandwidth should be corrected according to TVHT bandwidth</w:t>
      </w:r>
      <w:r w:rsidR="004D125E" w:rsidRPr="004D125E">
        <w:rPr>
          <w:rFonts w:ascii="TimesNewRomanPSMT" w:hAnsi="TimesNewRomanPSMT" w:cs="TimesNewRomanPSMT"/>
          <w:sz w:val="20"/>
          <w:highlight w:val="yellow"/>
          <w:u w:val="single"/>
          <w:lang w:val="en-US" w:eastAsia="zh-CN"/>
        </w:rPr>
        <w:t>.</w:t>
      </w:r>
    </w:p>
    <w:p w:rsidR="00B636DD" w:rsidRDefault="00B636DD" w:rsidP="004D125E">
      <w:pPr>
        <w:autoSpaceDE w:val="0"/>
        <w:autoSpaceDN w:val="0"/>
        <w:adjustRightInd w:val="0"/>
        <w:rPr>
          <w:rFonts w:ascii="TimesNewRomanPSMT" w:hAnsi="TimesNewRomanPSMT" w:cs="TimesNewRomanPSMT"/>
          <w:sz w:val="20"/>
          <w:u w:val="single"/>
          <w:lang w:val="en-US" w:eastAsia="zh-CN"/>
        </w:rPr>
      </w:pPr>
    </w:p>
    <w:p w:rsidR="00B636DD" w:rsidRDefault="00B636DD" w:rsidP="004D125E">
      <w:pPr>
        <w:autoSpaceDE w:val="0"/>
        <w:autoSpaceDN w:val="0"/>
        <w:adjustRightInd w:val="0"/>
        <w:rPr>
          <w:rFonts w:ascii="TimesNewRomanPSMT" w:hAnsi="TimesNewRomanPSMT" w:cs="TimesNewRomanPSMT"/>
          <w:sz w:val="20"/>
          <w:u w:val="single"/>
          <w:lang w:val="en-US" w:eastAsia="zh-CN"/>
        </w:rPr>
      </w:pPr>
      <w:bookmarkStart w:id="0" w:name="OLE_LINK1"/>
      <w:bookmarkStart w:id="1" w:name="OLE_LINK2"/>
      <w:r w:rsidRPr="00EF11DA">
        <w:rPr>
          <w:rFonts w:ascii="TimesNewRomanPSMT" w:hAnsi="TimesNewRomanPSMT" w:cs="TimesNewRomanPSMT"/>
          <w:sz w:val="20"/>
          <w:highlight w:val="yellow"/>
          <w:u w:val="single"/>
          <w:lang w:val="en-US" w:eastAsia="zh-CN"/>
        </w:rPr>
        <w:t xml:space="preserve">The transmit process for generating the </w:t>
      </w:r>
      <w:r w:rsidR="00EF11DA" w:rsidRPr="00EF11DA">
        <w:rPr>
          <w:rFonts w:ascii="TimesNewRomanPSMT" w:hAnsi="TimesNewRomanPSMT" w:cs="TimesNewRomanPSMT"/>
          <w:sz w:val="20"/>
          <w:highlight w:val="yellow"/>
          <w:u w:val="single"/>
          <w:lang w:val="en-US" w:eastAsia="zh-CN"/>
        </w:rPr>
        <w:t xml:space="preserve">Data </w:t>
      </w:r>
      <w:r w:rsidRPr="00EF11DA">
        <w:rPr>
          <w:rFonts w:ascii="TimesNewRomanPSMT" w:hAnsi="TimesNewRomanPSMT" w:cs="TimesNewRomanPSMT"/>
          <w:sz w:val="20"/>
          <w:highlight w:val="yellow"/>
          <w:u w:val="single"/>
          <w:lang w:val="en-US" w:eastAsia="zh-CN"/>
        </w:rPr>
        <w:t xml:space="preserve">field </w:t>
      </w:r>
      <w:r w:rsidR="00EF11DA" w:rsidRPr="00EF11DA">
        <w:rPr>
          <w:rFonts w:ascii="TimesNewRomanPSMT" w:hAnsi="TimesNewRomanPSMT" w:cs="TimesNewRomanPSMT"/>
          <w:sz w:val="20"/>
          <w:highlight w:val="yellow"/>
          <w:u w:val="single"/>
          <w:lang w:val="en-US" w:eastAsia="zh-CN"/>
        </w:rPr>
        <w:t xml:space="preserve">of </w:t>
      </w:r>
      <w:r w:rsidR="00EF11DA" w:rsidRPr="00EF11DA">
        <w:rPr>
          <w:color w:val="000000"/>
          <w:sz w:val="20"/>
          <w:highlight w:val="yellow"/>
          <w:u w:val="single"/>
          <w:lang w:val="en-US" w:eastAsia="zh-CN"/>
        </w:rPr>
        <w:t xml:space="preserve">a SU PPDU in TVHT_MODE_1, or  TVHT_MODE_2C, or TVHT_MODE_4C with BCC and LDPC encodings, </w:t>
      </w:r>
      <w:r w:rsidRPr="00EF11DA">
        <w:rPr>
          <w:rFonts w:ascii="TimesNewRomanPSMT" w:hAnsi="TimesNewRomanPSMT" w:cs="TimesNewRomanPSMT"/>
          <w:sz w:val="20"/>
          <w:highlight w:val="yellow"/>
          <w:u w:val="single"/>
          <w:lang w:val="en-US" w:eastAsia="zh-CN"/>
        </w:rPr>
        <w:t>using one frequency segment</w:t>
      </w:r>
      <w:r w:rsidR="00EF11DA" w:rsidRPr="00EF11DA">
        <w:rPr>
          <w:rFonts w:ascii="TimesNewRomanPSMT" w:hAnsi="TimesNewRomanPSMT" w:cs="TimesNewRomanPSMT"/>
          <w:sz w:val="20"/>
          <w:highlight w:val="yellow"/>
          <w:u w:val="single"/>
          <w:lang w:val="en-US" w:eastAsia="zh-CN"/>
        </w:rPr>
        <w:t>,</w:t>
      </w:r>
      <w:r w:rsidRPr="00EF11DA">
        <w:rPr>
          <w:rFonts w:ascii="TimesNewRomanPSMT" w:hAnsi="TimesNewRomanPSMT" w:cs="TimesNewRomanPSMT"/>
          <w:sz w:val="20"/>
          <w:highlight w:val="yellow"/>
          <w:u w:val="single"/>
          <w:lang w:val="en-US" w:eastAsia="zh-CN"/>
        </w:rPr>
        <w:t xml:space="preserve"> are shown Figure 22-</w:t>
      </w:r>
      <w:r w:rsidR="00EF11DA" w:rsidRPr="00EF11DA">
        <w:rPr>
          <w:rFonts w:ascii="TimesNewRomanPSMT" w:hAnsi="TimesNewRomanPSMT" w:cs="TimesNewRomanPSMT"/>
          <w:sz w:val="20"/>
          <w:highlight w:val="yellow"/>
          <w:u w:val="single"/>
          <w:lang w:val="en-US" w:eastAsia="zh-CN"/>
        </w:rPr>
        <w:t>8</w:t>
      </w:r>
      <w:r w:rsidRPr="00EF11DA">
        <w:rPr>
          <w:rFonts w:ascii="TimesNewRomanPSMT" w:hAnsi="TimesNewRomanPSMT" w:cs="TimesNewRomanPSMT"/>
          <w:sz w:val="20"/>
          <w:highlight w:val="yellow"/>
          <w:u w:val="single"/>
          <w:lang w:val="en-US" w:eastAsia="zh-CN"/>
        </w:rPr>
        <w:t xml:space="preserve"> and Figure 22-</w:t>
      </w:r>
      <w:r w:rsidR="00EF11DA" w:rsidRPr="00EF11DA">
        <w:rPr>
          <w:rFonts w:ascii="TimesNewRomanPSMT" w:hAnsi="TimesNewRomanPSMT" w:cs="TimesNewRomanPSMT"/>
          <w:sz w:val="20"/>
          <w:highlight w:val="yellow"/>
          <w:u w:val="single"/>
          <w:lang w:val="en-US" w:eastAsia="zh-CN"/>
        </w:rPr>
        <w:t>9</w:t>
      </w:r>
      <w:r w:rsidRPr="00EF11DA">
        <w:rPr>
          <w:rFonts w:ascii="TimesNewRomanPSMT" w:hAnsi="TimesNewRomanPSMT" w:cs="TimesNewRomanPSMT"/>
          <w:sz w:val="20"/>
          <w:highlight w:val="yellow"/>
          <w:u w:val="single"/>
          <w:lang w:val="en-US" w:eastAsia="zh-CN"/>
        </w:rPr>
        <w:t xml:space="preserve"> respectively, </w:t>
      </w:r>
      <w:r w:rsidRPr="00EF11DA">
        <w:rPr>
          <w:color w:val="000000"/>
          <w:sz w:val="20"/>
          <w:highlight w:val="yellow"/>
          <w:u w:val="single"/>
          <w:lang w:val="en-US" w:eastAsia="zh-CN"/>
        </w:rPr>
        <w:t>with TVHT replacing VHT while bandwidth should be corrected according to TVHT bandwidth</w:t>
      </w:r>
      <w:r w:rsidRPr="00EF11DA">
        <w:rPr>
          <w:rFonts w:ascii="TimesNewRomanPSMT" w:hAnsi="TimesNewRomanPSMT" w:cs="TimesNewRomanPSMT"/>
          <w:sz w:val="20"/>
          <w:highlight w:val="yellow"/>
          <w:u w:val="single"/>
          <w:lang w:val="en-US" w:eastAsia="zh-CN"/>
        </w:rPr>
        <w:t>.</w:t>
      </w:r>
      <w:bookmarkEnd w:id="0"/>
      <w:bookmarkEnd w:id="1"/>
    </w:p>
    <w:p w:rsidR="00EF11DA" w:rsidRDefault="00EF11DA" w:rsidP="004D125E">
      <w:pPr>
        <w:autoSpaceDE w:val="0"/>
        <w:autoSpaceDN w:val="0"/>
        <w:adjustRightInd w:val="0"/>
        <w:rPr>
          <w:rFonts w:ascii="TimesNewRomanPSMT" w:hAnsi="TimesNewRomanPSMT" w:cs="TimesNewRomanPSMT"/>
          <w:sz w:val="20"/>
          <w:u w:val="single"/>
          <w:lang w:val="en-US" w:eastAsia="zh-CN"/>
        </w:rPr>
      </w:pPr>
    </w:p>
    <w:p w:rsidR="00EF11DA" w:rsidRDefault="00EF11DA" w:rsidP="004D125E">
      <w:pPr>
        <w:autoSpaceDE w:val="0"/>
        <w:autoSpaceDN w:val="0"/>
        <w:adjustRightInd w:val="0"/>
        <w:rPr>
          <w:rFonts w:ascii="TimesNewRomanPSMT" w:hAnsi="TimesNewRomanPSMT" w:cs="TimesNewRomanPSMT"/>
          <w:sz w:val="20"/>
          <w:u w:val="single"/>
          <w:lang w:val="en-US" w:eastAsia="zh-CN"/>
        </w:rPr>
      </w:pPr>
      <w:r w:rsidRPr="00EF11DA">
        <w:rPr>
          <w:rFonts w:ascii="TimesNewRomanPSMT" w:hAnsi="TimesNewRomanPSMT" w:cs="TimesNewRomanPSMT"/>
          <w:sz w:val="20"/>
          <w:highlight w:val="yellow"/>
          <w:u w:val="single"/>
          <w:lang w:val="en-US" w:eastAsia="zh-CN"/>
        </w:rPr>
        <w:t xml:space="preserve">The transmit process for generating the Data field of </w:t>
      </w:r>
      <w:r w:rsidRPr="00EF11DA">
        <w:rPr>
          <w:color w:val="000000"/>
          <w:sz w:val="20"/>
          <w:highlight w:val="yellow"/>
          <w:u w:val="single"/>
          <w:lang w:val="en-US" w:eastAsia="zh-CN"/>
        </w:rPr>
        <w:t xml:space="preserve">a </w:t>
      </w:r>
      <w:r>
        <w:rPr>
          <w:color w:val="000000"/>
          <w:sz w:val="20"/>
          <w:highlight w:val="yellow"/>
          <w:u w:val="single"/>
          <w:lang w:val="en-US" w:eastAsia="zh-CN"/>
        </w:rPr>
        <w:t>M</w:t>
      </w:r>
      <w:r w:rsidRPr="00EF11DA">
        <w:rPr>
          <w:color w:val="000000"/>
          <w:sz w:val="20"/>
          <w:highlight w:val="yellow"/>
          <w:u w:val="single"/>
          <w:lang w:val="en-US" w:eastAsia="zh-CN"/>
        </w:rPr>
        <w:t>U PPDU in TVHT_MODE_1, or  TVHT_MODE_2C, or TVHT_MODE_4C with BCC and LDPC encoding</w:t>
      </w:r>
      <w:r w:rsidRPr="00EF11DA">
        <w:rPr>
          <w:rFonts w:ascii="TimesNewRomanPSMT" w:hAnsi="TimesNewRomanPSMT" w:cs="TimesNewRomanPSMT"/>
          <w:sz w:val="20"/>
          <w:highlight w:val="yellow"/>
          <w:u w:val="single"/>
          <w:lang w:val="en-US" w:eastAsia="zh-CN"/>
        </w:rPr>
        <w:t xml:space="preserve"> </w:t>
      </w:r>
      <w:r>
        <w:rPr>
          <w:rFonts w:ascii="TimesNewRomanPSMT" w:hAnsi="TimesNewRomanPSMT" w:cs="TimesNewRomanPSMT"/>
          <w:sz w:val="20"/>
          <w:highlight w:val="yellow"/>
          <w:u w:val="single"/>
          <w:lang w:val="en-US" w:eastAsia="zh-CN"/>
        </w:rPr>
        <w:t>is</w:t>
      </w:r>
      <w:r w:rsidRPr="00EF11DA">
        <w:rPr>
          <w:rFonts w:ascii="TimesNewRomanPSMT" w:hAnsi="TimesNewRomanPSMT" w:cs="TimesNewRomanPSMT"/>
          <w:sz w:val="20"/>
          <w:highlight w:val="yellow"/>
          <w:u w:val="single"/>
          <w:lang w:val="en-US" w:eastAsia="zh-CN"/>
        </w:rPr>
        <w:t xml:space="preserve"> shown Figure 22-</w:t>
      </w:r>
      <w:r>
        <w:rPr>
          <w:rFonts w:ascii="TimesNewRomanPSMT" w:hAnsi="TimesNewRomanPSMT" w:cs="TimesNewRomanPSMT"/>
          <w:sz w:val="20"/>
          <w:highlight w:val="yellow"/>
          <w:u w:val="single"/>
          <w:lang w:val="en-US" w:eastAsia="zh-CN"/>
        </w:rPr>
        <w:t>10</w:t>
      </w:r>
      <w:r w:rsidRPr="00EF11DA">
        <w:rPr>
          <w:rFonts w:ascii="TimesNewRomanPSMT" w:hAnsi="TimesNewRomanPSMT" w:cs="TimesNewRomanPSMT"/>
          <w:sz w:val="20"/>
          <w:highlight w:val="yellow"/>
          <w:u w:val="single"/>
          <w:lang w:val="en-US" w:eastAsia="zh-CN"/>
        </w:rPr>
        <w:t xml:space="preserve">, </w:t>
      </w:r>
      <w:r w:rsidRPr="00EF11DA">
        <w:rPr>
          <w:color w:val="000000"/>
          <w:sz w:val="20"/>
          <w:highlight w:val="yellow"/>
          <w:u w:val="single"/>
          <w:lang w:val="en-US" w:eastAsia="zh-CN"/>
        </w:rPr>
        <w:t>with TVHT replacing VHT while bandwidth should be corrected according to TVHT bandwidth</w:t>
      </w:r>
      <w:r w:rsidRPr="00EF11DA">
        <w:rPr>
          <w:rFonts w:ascii="TimesNewRomanPSMT" w:hAnsi="TimesNewRomanPSMT" w:cs="TimesNewRomanPSMT"/>
          <w:sz w:val="20"/>
          <w:highlight w:val="yellow"/>
          <w:u w:val="single"/>
          <w:lang w:val="en-US" w:eastAsia="zh-CN"/>
        </w:rPr>
        <w:t>.</w:t>
      </w:r>
    </w:p>
    <w:p w:rsidR="00EF11DA" w:rsidRDefault="00EF11DA" w:rsidP="004D125E">
      <w:pPr>
        <w:autoSpaceDE w:val="0"/>
        <w:autoSpaceDN w:val="0"/>
        <w:adjustRightInd w:val="0"/>
        <w:rPr>
          <w:rFonts w:ascii="TimesNewRomanPSMT" w:hAnsi="TimesNewRomanPSMT" w:cs="TimesNewRomanPSMT"/>
          <w:sz w:val="20"/>
          <w:u w:val="single"/>
          <w:lang w:val="en-US" w:eastAsia="zh-CN"/>
        </w:rPr>
      </w:pPr>
    </w:p>
    <w:p w:rsidR="004B430F" w:rsidRDefault="004B430F" w:rsidP="004B430F">
      <w:pPr>
        <w:rPr>
          <w:szCs w:val="22"/>
        </w:rPr>
      </w:pPr>
    </w:p>
    <w:p w:rsidR="004B430F" w:rsidRDefault="004B430F" w:rsidP="004B430F">
      <w:pPr>
        <w:autoSpaceDE w:val="0"/>
        <w:autoSpaceDN w:val="0"/>
        <w:adjustRightInd w:val="0"/>
        <w:rPr>
          <w:rFonts w:ascii="TimesNewRomanPSMT" w:hAnsi="TimesNewRomanPSMT" w:cs="TimesNewRomanPSMT"/>
          <w:sz w:val="20"/>
          <w:u w:val="single"/>
          <w:lang w:val="en-US" w:eastAsia="zh-CN"/>
        </w:rPr>
      </w:pPr>
      <w:r w:rsidRPr="000630BD">
        <w:rPr>
          <w:rFonts w:ascii="TimesNewRomanPSMT" w:hAnsi="TimesNewRomanPSMT" w:cs="TimesNewRomanPSMT"/>
          <w:sz w:val="20"/>
          <w:highlight w:val="yellow"/>
          <w:u w:val="single"/>
          <w:lang w:val="en-US" w:eastAsia="zh-CN"/>
        </w:rPr>
        <w:t>Figure 23-1 and 23-2 show the transmit process for generating the Data field of a TVHT_MODE_2N or TVHT_MODE_4N SU PPDU with BCC and LDPC encoding, respectively.</w:t>
      </w:r>
    </w:p>
    <w:p w:rsidR="004B430F" w:rsidRDefault="004B430F" w:rsidP="004160A2">
      <w:pPr>
        <w:rPr>
          <w:szCs w:val="22"/>
          <w:highlight w:val="green"/>
          <w:lang w:val="en-US"/>
        </w:rPr>
      </w:pPr>
    </w:p>
    <w:p w:rsidR="004B430F" w:rsidRDefault="00954035" w:rsidP="004160A2">
      <w:pPr>
        <w:rPr>
          <w:u w:val="single"/>
        </w:rPr>
      </w:pPr>
      <w:r w:rsidRPr="007E067C">
        <w:rPr>
          <w:u w:val="single"/>
        </w:rPr>
        <w:object w:dxaOrig="10884" w:dyaOrig="7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330pt" o:ole="">
            <v:imagedata r:id="rId8" o:title=""/>
          </v:shape>
          <o:OLEObject Type="Embed" ProgID="Visio.Drawing.11" ShapeID="_x0000_i1025" DrawAspect="Content" ObjectID="_1409471459" r:id="rId9"/>
        </w:object>
      </w:r>
    </w:p>
    <w:p w:rsidR="007E067C" w:rsidRPr="007E067C" w:rsidRDefault="007E067C" w:rsidP="007E067C">
      <w:pPr>
        <w:autoSpaceDE w:val="0"/>
        <w:autoSpaceDN w:val="0"/>
        <w:adjustRightInd w:val="0"/>
        <w:jc w:val="center"/>
        <w:rPr>
          <w:szCs w:val="22"/>
          <w:highlight w:val="green"/>
          <w:u w:val="single"/>
          <w:lang w:val="en-US"/>
        </w:rPr>
      </w:pPr>
      <w:r w:rsidRPr="007E067C">
        <w:rPr>
          <w:b/>
          <w:szCs w:val="22"/>
          <w:highlight w:val="yellow"/>
          <w:u w:val="single"/>
        </w:rPr>
        <w:t>Figure 23-1</w:t>
      </w:r>
      <w:r w:rsidRPr="007E067C">
        <w:rPr>
          <w:b/>
          <w:bCs/>
          <w:szCs w:val="22"/>
          <w:highlight w:val="yellow"/>
          <w:u w:val="single"/>
          <w:lang w:val="en-US" w:eastAsia="zh-CN"/>
        </w:rPr>
        <w:t>—</w:t>
      </w:r>
      <w:r w:rsidRPr="007E067C">
        <w:rPr>
          <w:b/>
          <w:bCs/>
          <w:sz w:val="20"/>
          <w:highlight w:val="yellow"/>
          <w:u w:val="single"/>
          <w:lang w:val="en-US" w:eastAsia="zh-CN"/>
        </w:rPr>
        <w:t>Transmitter block diagram for the Data field of a TVHT</w:t>
      </w:r>
      <w:r w:rsidR="008D4095">
        <w:rPr>
          <w:b/>
          <w:bCs/>
          <w:sz w:val="20"/>
          <w:highlight w:val="yellow"/>
          <w:u w:val="single"/>
          <w:lang w:val="en-US" w:eastAsia="zh-CN"/>
        </w:rPr>
        <w:t>_</w:t>
      </w:r>
      <w:r w:rsidRPr="007E067C">
        <w:rPr>
          <w:b/>
          <w:bCs/>
          <w:sz w:val="20"/>
          <w:highlight w:val="yellow"/>
          <w:u w:val="single"/>
          <w:lang w:val="en-US" w:eastAsia="zh-CN"/>
        </w:rPr>
        <w:t>MODE_2N or TVHT_MODE_4N SU PPDU with BCC encoding</w:t>
      </w:r>
    </w:p>
    <w:p w:rsidR="00CE69BF" w:rsidRDefault="00CE69BF" w:rsidP="004160A2">
      <w:pPr>
        <w:rPr>
          <w:szCs w:val="22"/>
          <w:highlight w:val="green"/>
          <w:lang w:val="en-US"/>
        </w:rPr>
      </w:pPr>
    </w:p>
    <w:p w:rsidR="008A2F9B" w:rsidRDefault="008A2F9B" w:rsidP="004160A2">
      <w:pPr>
        <w:rPr>
          <w:szCs w:val="22"/>
          <w:highlight w:val="green"/>
          <w:lang w:val="en-US"/>
        </w:rPr>
      </w:pPr>
    </w:p>
    <w:p w:rsidR="007E067C" w:rsidRDefault="00A63CCA" w:rsidP="004160A2">
      <w:pPr>
        <w:rPr>
          <w:szCs w:val="22"/>
          <w:highlight w:val="green"/>
          <w:lang w:val="en-US"/>
        </w:rPr>
      </w:pPr>
      <w:r w:rsidRPr="0036162A">
        <w:rPr>
          <w:u w:val="single"/>
        </w:rPr>
        <w:object w:dxaOrig="10119" w:dyaOrig="7682">
          <v:shape id="_x0000_i1026" type="#_x0000_t75" style="width:467.4pt;height:355.2pt" o:ole="">
            <v:imagedata r:id="rId10" o:title=""/>
          </v:shape>
          <o:OLEObject Type="Embed" ProgID="Visio.Drawing.11" ShapeID="_x0000_i1026" DrawAspect="Content" ObjectID="_1409471460" r:id="rId11"/>
        </w:object>
      </w:r>
    </w:p>
    <w:p w:rsidR="007E067C" w:rsidRDefault="0036162A" w:rsidP="0036162A">
      <w:pPr>
        <w:jc w:val="center"/>
        <w:rPr>
          <w:szCs w:val="22"/>
          <w:highlight w:val="green"/>
          <w:lang w:val="en-US"/>
        </w:rPr>
      </w:pPr>
      <w:r w:rsidRPr="007E067C">
        <w:rPr>
          <w:b/>
          <w:szCs w:val="22"/>
          <w:highlight w:val="yellow"/>
          <w:u w:val="single"/>
        </w:rPr>
        <w:t>Figure 23-</w:t>
      </w:r>
      <w:r>
        <w:rPr>
          <w:b/>
          <w:szCs w:val="22"/>
          <w:highlight w:val="yellow"/>
          <w:u w:val="single"/>
        </w:rPr>
        <w:t>2</w:t>
      </w:r>
      <w:r w:rsidRPr="007E067C">
        <w:rPr>
          <w:b/>
          <w:bCs/>
          <w:szCs w:val="22"/>
          <w:highlight w:val="yellow"/>
          <w:u w:val="single"/>
          <w:lang w:val="en-US" w:eastAsia="zh-CN"/>
        </w:rPr>
        <w:t>—</w:t>
      </w:r>
      <w:r w:rsidRPr="007E067C">
        <w:rPr>
          <w:b/>
          <w:bCs/>
          <w:sz w:val="20"/>
          <w:highlight w:val="yellow"/>
          <w:u w:val="single"/>
          <w:lang w:val="en-US" w:eastAsia="zh-CN"/>
        </w:rPr>
        <w:t>Transmitter block diagram for the Data field of a TVHT</w:t>
      </w:r>
      <w:r w:rsidR="008D4095">
        <w:rPr>
          <w:b/>
          <w:bCs/>
          <w:sz w:val="20"/>
          <w:highlight w:val="yellow"/>
          <w:u w:val="single"/>
          <w:lang w:val="en-US" w:eastAsia="zh-CN"/>
        </w:rPr>
        <w:t>_</w:t>
      </w:r>
      <w:r w:rsidRPr="007E067C">
        <w:rPr>
          <w:b/>
          <w:bCs/>
          <w:sz w:val="20"/>
          <w:highlight w:val="yellow"/>
          <w:u w:val="single"/>
          <w:lang w:val="en-US" w:eastAsia="zh-CN"/>
        </w:rPr>
        <w:t xml:space="preserve">MODE_2N or TVHT_MODE_4N SU PPDU with </w:t>
      </w:r>
      <w:r>
        <w:rPr>
          <w:b/>
          <w:bCs/>
          <w:sz w:val="20"/>
          <w:highlight w:val="yellow"/>
          <w:u w:val="single"/>
          <w:lang w:val="en-US" w:eastAsia="zh-CN"/>
        </w:rPr>
        <w:t>LDPC</w:t>
      </w:r>
      <w:r w:rsidRPr="007E067C">
        <w:rPr>
          <w:b/>
          <w:bCs/>
          <w:sz w:val="20"/>
          <w:highlight w:val="yellow"/>
          <w:u w:val="single"/>
          <w:lang w:val="en-US" w:eastAsia="zh-CN"/>
        </w:rPr>
        <w:t xml:space="preserve"> encoding</w:t>
      </w:r>
    </w:p>
    <w:p w:rsidR="008A2F9B" w:rsidRPr="004B430F" w:rsidRDefault="008A2F9B" w:rsidP="004160A2">
      <w:pPr>
        <w:rPr>
          <w:szCs w:val="22"/>
          <w:highlight w:val="green"/>
          <w:lang w:val="en-US"/>
        </w:rPr>
      </w:pPr>
    </w:p>
    <w:p w:rsidR="005F5549" w:rsidRDefault="005F5549" w:rsidP="004160A2">
      <w:pPr>
        <w:rPr>
          <w:szCs w:val="22"/>
          <w:highlight w:val="green"/>
        </w:rPr>
      </w:pPr>
    </w:p>
    <w:p w:rsidR="004160A2" w:rsidRPr="006C7C98" w:rsidRDefault="00996EC9" w:rsidP="004160A2">
      <w:pPr>
        <w:rPr>
          <w:i/>
          <w:szCs w:val="22"/>
        </w:rPr>
      </w:pPr>
      <w:r w:rsidRPr="007167B3">
        <w:rPr>
          <w:i/>
          <w:szCs w:val="22"/>
          <w:highlight w:val="green"/>
        </w:rPr>
        <w:t>TGaf</w:t>
      </w:r>
      <w:r w:rsidR="004160A2" w:rsidRPr="007167B3">
        <w:rPr>
          <w:i/>
          <w:szCs w:val="22"/>
          <w:highlight w:val="green"/>
        </w:rPr>
        <w:t xml:space="preserve"> Editor: Pls </w:t>
      </w:r>
      <w:r w:rsidRPr="007167B3">
        <w:rPr>
          <w:i/>
          <w:szCs w:val="22"/>
          <w:highlight w:val="green"/>
        </w:rPr>
        <w:t xml:space="preserve">make the folloing changes in </w:t>
      </w:r>
      <w:r w:rsidR="004B430F" w:rsidRPr="007167B3">
        <w:rPr>
          <w:i/>
          <w:szCs w:val="22"/>
          <w:highlight w:val="green"/>
        </w:rPr>
        <w:t xml:space="preserve">page </w:t>
      </w:r>
      <w:r w:rsidRPr="007167B3">
        <w:rPr>
          <w:i/>
          <w:szCs w:val="22"/>
          <w:highlight w:val="green"/>
        </w:rPr>
        <w:t>244</w:t>
      </w:r>
      <w:r w:rsidR="004B430F" w:rsidRPr="007167B3">
        <w:rPr>
          <w:i/>
          <w:szCs w:val="22"/>
          <w:highlight w:val="green"/>
        </w:rPr>
        <w:t xml:space="preserve"> line </w:t>
      </w:r>
      <w:r w:rsidRPr="007167B3">
        <w:rPr>
          <w:i/>
          <w:szCs w:val="22"/>
          <w:highlight w:val="green"/>
        </w:rPr>
        <w:t>36:</w:t>
      </w:r>
    </w:p>
    <w:p w:rsidR="00996EC9" w:rsidRDefault="00996EC9" w:rsidP="004160A2">
      <w:pPr>
        <w:rPr>
          <w:szCs w:val="22"/>
        </w:rPr>
      </w:pPr>
    </w:p>
    <w:p w:rsidR="00996EC9" w:rsidRPr="00996EC9" w:rsidRDefault="00996EC9" w:rsidP="00996EC9">
      <w:pPr>
        <w:autoSpaceDE w:val="0"/>
        <w:autoSpaceDN w:val="0"/>
        <w:adjustRightInd w:val="0"/>
        <w:spacing w:before="240" w:after="240"/>
        <w:rPr>
          <w:rFonts w:ascii="Arial" w:hAnsi="Arial" w:cs="Arial"/>
          <w:color w:val="000000"/>
          <w:sz w:val="20"/>
          <w:lang w:val="en-US" w:eastAsia="zh-CN"/>
        </w:rPr>
      </w:pPr>
      <w:r w:rsidRPr="00996EC9">
        <w:rPr>
          <w:rFonts w:ascii="Arial" w:hAnsi="Arial" w:cs="Arial"/>
          <w:b/>
          <w:bCs/>
          <w:color w:val="000000"/>
          <w:sz w:val="20"/>
          <w:lang w:val="en-US" w:eastAsia="zh-CN"/>
        </w:rPr>
        <w:t>23.3.10.7 Segment parser</w:t>
      </w:r>
    </w:p>
    <w:p w:rsidR="00996EC9" w:rsidRDefault="00996EC9" w:rsidP="00996EC9">
      <w:pPr>
        <w:rPr>
          <w:color w:val="000000"/>
          <w:sz w:val="20"/>
          <w:lang w:val="en-US" w:eastAsia="zh-CN"/>
        </w:rPr>
      </w:pPr>
      <w:r w:rsidRPr="00996EC9">
        <w:rPr>
          <w:color w:val="000000"/>
          <w:sz w:val="20"/>
          <w:lang w:val="en-US" w:eastAsia="zh-CN"/>
        </w:rPr>
        <w:t xml:space="preserve">The segment parser </w:t>
      </w:r>
      <w:r w:rsidRPr="00996EC9">
        <w:rPr>
          <w:color w:val="000000"/>
          <w:sz w:val="20"/>
          <w:highlight w:val="yellow"/>
          <w:u w:val="single"/>
          <w:lang w:val="en-US" w:eastAsia="zh-CN"/>
        </w:rPr>
        <w:t>as described in 22.3.10.7</w:t>
      </w:r>
      <w:r>
        <w:rPr>
          <w:color w:val="000000"/>
          <w:sz w:val="20"/>
          <w:lang w:val="en-US" w:eastAsia="zh-CN"/>
        </w:rPr>
        <w:t xml:space="preserve"> </w:t>
      </w:r>
      <w:r w:rsidRPr="00996EC9">
        <w:rPr>
          <w:color w:val="000000"/>
          <w:sz w:val="20"/>
          <w:lang w:val="en-US" w:eastAsia="zh-CN"/>
        </w:rPr>
        <w:t>is not used in Clause 23. All modes of operation use a</w:t>
      </w:r>
      <w:r w:rsidRPr="00B636DD">
        <w:rPr>
          <w:strike/>
          <w:color w:val="000000"/>
          <w:sz w:val="20"/>
          <w:lang w:val="en-US" w:eastAsia="zh-CN"/>
        </w:rPr>
        <w:t>n</w:t>
      </w:r>
      <w:r w:rsidRPr="00996EC9">
        <w:rPr>
          <w:color w:val="000000"/>
          <w:sz w:val="20"/>
          <w:lang w:val="en-US" w:eastAsia="zh-CN"/>
        </w:rPr>
        <w:t xml:space="preserve"> </w:t>
      </w:r>
      <w:r w:rsidRPr="00996EC9">
        <w:rPr>
          <w:color w:val="000000"/>
          <w:sz w:val="20"/>
          <w:highlight w:val="yellow"/>
          <w:u w:val="single"/>
          <w:lang w:val="en-US" w:eastAsia="zh-CN"/>
        </w:rPr>
        <w:t xml:space="preserve">common </w:t>
      </w:r>
      <w:r w:rsidRPr="00996EC9">
        <w:rPr>
          <w:color w:val="000000"/>
          <w:sz w:val="20"/>
          <w:lang w:val="en-US" w:eastAsia="zh-CN"/>
        </w:rPr>
        <w:t>interleaver</w:t>
      </w:r>
      <w:r>
        <w:rPr>
          <w:color w:val="000000"/>
          <w:sz w:val="20"/>
          <w:lang w:val="en-US" w:eastAsia="zh-CN"/>
        </w:rPr>
        <w:t xml:space="preserve"> </w:t>
      </w:r>
      <w:r w:rsidRPr="00996EC9">
        <w:rPr>
          <w:color w:val="000000"/>
          <w:sz w:val="20"/>
          <w:highlight w:val="yellow"/>
          <w:u w:val="single"/>
          <w:lang w:val="en-US" w:eastAsia="zh-CN"/>
        </w:rPr>
        <w:t>in the case of BCC, or use a common tone mapper in the case of LDPC</w:t>
      </w:r>
      <w:r>
        <w:rPr>
          <w:color w:val="000000"/>
          <w:sz w:val="20"/>
          <w:lang w:val="en-US" w:eastAsia="zh-CN"/>
        </w:rPr>
        <w:t>.</w:t>
      </w:r>
    </w:p>
    <w:p w:rsidR="00996EC9" w:rsidRDefault="00996EC9" w:rsidP="00996EC9">
      <w:pPr>
        <w:rPr>
          <w:color w:val="000000"/>
          <w:sz w:val="20"/>
          <w:lang w:val="en-US" w:eastAsia="zh-CN"/>
        </w:rPr>
      </w:pPr>
    </w:p>
    <w:p w:rsidR="000C49BC" w:rsidRDefault="000C49BC" w:rsidP="000C49BC">
      <w:pPr>
        <w:ind w:left="360"/>
        <w:rPr>
          <w:sz w:val="24"/>
          <w:szCs w:val="24"/>
        </w:rPr>
      </w:pPr>
    </w:p>
    <w:p w:rsidR="00996EC9" w:rsidRPr="006C7C98" w:rsidRDefault="00996EC9" w:rsidP="00996EC9">
      <w:pPr>
        <w:rPr>
          <w:i/>
          <w:szCs w:val="22"/>
        </w:rPr>
      </w:pPr>
      <w:r w:rsidRPr="007167B3">
        <w:rPr>
          <w:i/>
          <w:szCs w:val="22"/>
          <w:highlight w:val="green"/>
        </w:rPr>
        <w:t xml:space="preserve">TGaf Editor: Pls </w:t>
      </w:r>
      <w:r w:rsidR="00E843A0" w:rsidRPr="007167B3">
        <w:rPr>
          <w:i/>
          <w:szCs w:val="22"/>
          <w:highlight w:val="green"/>
        </w:rPr>
        <w:t>make the following modifications in</w:t>
      </w:r>
      <w:r w:rsidRPr="007167B3">
        <w:rPr>
          <w:i/>
          <w:szCs w:val="22"/>
          <w:highlight w:val="green"/>
        </w:rPr>
        <w:t xml:space="preserve"> subclause 23.3.10.</w:t>
      </w:r>
      <w:r w:rsidR="00E843A0" w:rsidRPr="007167B3">
        <w:rPr>
          <w:i/>
          <w:szCs w:val="22"/>
          <w:highlight w:val="green"/>
        </w:rPr>
        <w:t>11.1 in page 246 line 35~36</w:t>
      </w:r>
      <w:r w:rsidR="00950DA8" w:rsidRPr="007167B3">
        <w:rPr>
          <w:i/>
          <w:szCs w:val="22"/>
          <w:highlight w:val="green"/>
        </w:rPr>
        <w:t>.</w:t>
      </w:r>
    </w:p>
    <w:p w:rsidR="00E843A0" w:rsidRPr="00E843A0" w:rsidRDefault="00E843A0" w:rsidP="00E843A0">
      <w:pPr>
        <w:autoSpaceDE w:val="0"/>
        <w:autoSpaceDN w:val="0"/>
        <w:adjustRightInd w:val="0"/>
        <w:spacing w:before="240" w:after="240"/>
        <w:rPr>
          <w:rFonts w:ascii="Arial" w:hAnsi="Arial" w:cs="Arial"/>
          <w:color w:val="000000"/>
          <w:sz w:val="20"/>
          <w:lang w:val="en-US" w:eastAsia="zh-CN"/>
        </w:rPr>
      </w:pPr>
      <w:r w:rsidRPr="00E843A0">
        <w:rPr>
          <w:rFonts w:ascii="Arial" w:hAnsi="Arial" w:cs="Arial"/>
          <w:b/>
          <w:bCs/>
          <w:color w:val="000000"/>
          <w:sz w:val="20"/>
          <w:lang w:val="en-US" w:eastAsia="zh-CN"/>
        </w:rPr>
        <w:t>23.3.10.11.1 Transmission in TVHT format</w:t>
      </w:r>
    </w:p>
    <w:p w:rsidR="00E843A0" w:rsidRPr="00E843A0" w:rsidRDefault="00E843A0" w:rsidP="00E843A0">
      <w:pPr>
        <w:autoSpaceDE w:val="0"/>
        <w:autoSpaceDN w:val="0"/>
        <w:adjustRightInd w:val="0"/>
        <w:spacing w:before="240"/>
        <w:jc w:val="both"/>
        <w:rPr>
          <w:color w:val="000000"/>
          <w:sz w:val="20"/>
          <w:lang w:val="en-US" w:eastAsia="zh-CN"/>
        </w:rPr>
      </w:pPr>
      <w:r w:rsidRPr="00E843A0">
        <w:rPr>
          <w:color w:val="000000"/>
          <w:sz w:val="20"/>
          <w:lang w:val="en-US" w:eastAsia="zh-CN"/>
        </w:rPr>
        <w:t xml:space="preserve">For TVHT transmissions, the signal from transmit chain </w:t>
      </w:r>
      <w:r w:rsidRPr="00E843A0">
        <w:rPr>
          <w:i/>
          <w:iCs/>
          <w:color w:val="000000"/>
          <w:sz w:val="20"/>
          <w:lang w:val="en-US" w:eastAsia="zh-CN"/>
        </w:rPr>
        <w:t>i</w:t>
      </w:r>
      <w:r w:rsidRPr="00E843A0">
        <w:rPr>
          <w:i/>
          <w:iCs/>
          <w:color w:val="000000"/>
          <w:sz w:val="16"/>
          <w:lang w:val="en-US" w:eastAsia="zh-CN"/>
        </w:rPr>
        <w:t>TX</w:t>
      </w:r>
      <w:r w:rsidRPr="00E843A0">
        <w:rPr>
          <w:color w:val="000000"/>
          <w:sz w:val="20"/>
          <w:lang w:val="en-US" w:eastAsia="zh-CN"/>
        </w:rPr>
        <w:t xml:space="preserve">, 1 ≤ </w:t>
      </w:r>
      <w:r w:rsidRPr="00E843A0">
        <w:rPr>
          <w:i/>
          <w:iCs/>
          <w:color w:val="000000"/>
          <w:sz w:val="20"/>
          <w:lang w:val="en-US" w:eastAsia="zh-CN"/>
        </w:rPr>
        <w:t>i</w:t>
      </w:r>
      <w:r w:rsidRPr="00E843A0">
        <w:rPr>
          <w:i/>
          <w:iCs/>
          <w:color w:val="000000"/>
          <w:sz w:val="16"/>
          <w:lang w:val="en-US" w:eastAsia="zh-CN"/>
        </w:rPr>
        <w:t xml:space="preserve">TX </w:t>
      </w:r>
      <w:r w:rsidRPr="00E843A0">
        <w:rPr>
          <w:rFonts w:ascii="Arial" w:hAnsi="Arial" w:cs="Arial"/>
          <w:color w:val="000000"/>
          <w:sz w:val="20"/>
          <w:lang w:val="en-US" w:eastAsia="zh-CN"/>
        </w:rPr>
        <w:t xml:space="preserve">≤ </w:t>
      </w:r>
      <w:r w:rsidRPr="00E843A0">
        <w:rPr>
          <w:i/>
          <w:iCs/>
          <w:color w:val="000000"/>
          <w:sz w:val="20"/>
          <w:lang w:val="en-US" w:eastAsia="zh-CN"/>
        </w:rPr>
        <w:t>N</w:t>
      </w:r>
      <w:r w:rsidRPr="00E843A0">
        <w:rPr>
          <w:i/>
          <w:iCs/>
          <w:color w:val="000000"/>
          <w:sz w:val="16"/>
          <w:lang w:val="en-US" w:eastAsia="zh-CN"/>
        </w:rPr>
        <w:t xml:space="preserve">TX </w:t>
      </w:r>
      <w:r w:rsidRPr="00E843A0">
        <w:rPr>
          <w:color w:val="000000"/>
          <w:sz w:val="20"/>
          <w:lang w:val="en-US" w:eastAsia="zh-CN"/>
        </w:rPr>
        <w:t>shall be as specified in Equation (22-94).</w:t>
      </w:r>
    </w:p>
    <w:p w:rsidR="00E843A0" w:rsidRPr="00E843A0" w:rsidRDefault="00E843A0" w:rsidP="00E843A0">
      <w:pPr>
        <w:autoSpaceDE w:val="0"/>
        <w:autoSpaceDN w:val="0"/>
        <w:adjustRightInd w:val="0"/>
        <w:spacing w:before="240"/>
        <w:jc w:val="both"/>
        <w:rPr>
          <w:color w:val="000000"/>
          <w:sz w:val="20"/>
          <w:lang w:val="en-US" w:eastAsia="zh-CN"/>
        </w:rPr>
      </w:pPr>
      <w:r w:rsidRPr="00E843A0">
        <w:rPr>
          <w:color w:val="000000"/>
          <w:sz w:val="20"/>
          <w:lang w:val="en-US" w:eastAsia="zh-CN"/>
        </w:rPr>
        <w:t>For TVHT_MODE_1 transmission, parameters shall be selected to be the same with 40 MHz VHT trans</w:t>
      </w:r>
      <w:r w:rsidRPr="00E843A0">
        <w:rPr>
          <w:color w:val="000000"/>
          <w:sz w:val="20"/>
          <w:lang w:val="en-US" w:eastAsia="zh-CN"/>
        </w:rPr>
        <w:softHyphen/>
        <w:t xml:space="preserve">mission as defined in 22.3.10.11.1 (Transmission in VHT format). </w:t>
      </w:r>
    </w:p>
    <w:p w:rsidR="00E843A0" w:rsidRDefault="00E843A0" w:rsidP="00E843A0">
      <w:pPr>
        <w:rPr>
          <w:color w:val="000000"/>
          <w:sz w:val="20"/>
          <w:lang w:val="en-US" w:eastAsia="zh-CN"/>
        </w:rPr>
      </w:pPr>
    </w:p>
    <w:p w:rsidR="004C6F0D" w:rsidRPr="00AB202B" w:rsidRDefault="004C6F0D" w:rsidP="00E843A0">
      <w:pPr>
        <w:rPr>
          <w:sz w:val="20"/>
          <w:u w:val="single"/>
          <w:lang w:val="en-US" w:eastAsia="zh-CN"/>
        </w:rPr>
      </w:pPr>
      <w:r w:rsidRPr="003D22F0">
        <w:rPr>
          <w:color w:val="000000"/>
          <w:sz w:val="20"/>
          <w:highlight w:val="yellow"/>
          <w:u w:val="single"/>
          <w:lang w:val="en-US" w:eastAsia="zh-CN"/>
        </w:rPr>
        <w:t xml:space="preserve">For </w:t>
      </w:r>
      <w:r w:rsidR="003D22F0" w:rsidRPr="003D22F0">
        <w:rPr>
          <w:color w:val="000000"/>
          <w:sz w:val="20"/>
          <w:highlight w:val="yellow"/>
          <w:u w:val="single"/>
          <w:lang w:val="en-US" w:eastAsia="zh-CN"/>
        </w:rPr>
        <w:t xml:space="preserve">multi-segment transmissions  </w:t>
      </w:r>
      <w:r w:rsidRPr="004C6F0D">
        <w:rPr>
          <w:color w:val="000000"/>
          <w:sz w:val="20"/>
          <w:highlight w:val="yellow"/>
          <w:u w:val="single"/>
          <w:lang w:val="en-US" w:eastAsia="zh-CN"/>
        </w:rPr>
        <w:t>TVHT_MODE_2C and TVHT_MODE_4C, each frequency segment shall follow the waveform as described in Equation (22-94),  and the data and pilot subcarriers are allocated to the IDFT block according to the subcarrier mapping as specified in Table 23-4 (Tone location)</w:t>
      </w:r>
      <w:r w:rsidR="00AB202B" w:rsidRPr="00AB202B">
        <w:rPr>
          <w:color w:val="000000"/>
          <w:sz w:val="20"/>
          <w:highlight w:val="yellow"/>
          <w:u w:val="single"/>
          <w:lang w:val="en-US" w:eastAsia="zh-CN"/>
        </w:rPr>
        <w:t xml:space="preserve"> </w:t>
      </w:r>
      <w:r w:rsidR="00AB202B" w:rsidRPr="00AB202B">
        <w:rPr>
          <w:sz w:val="20"/>
          <w:highlight w:val="yellow"/>
          <w:u w:val="single"/>
          <w:lang w:val="en-US" w:eastAsia="zh-CN"/>
        </w:rPr>
        <w:t xml:space="preserve">in consecutive order from the lowest </w:t>
      </w:r>
      <w:r w:rsidR="003D22F0">
        <w:rPr>
          <w:sz w:val="20"/>
          <w:highlight w:val="yellow"/>
          <w:u w:val="single"/>
          <w:lang w:val="en-US" w:eastAsia="zh-CN"/>
        </w:rPr>
        <w:t>subcarrier</w:t>
      </w:r>
      <w:r w:rsidR="00AB202B" w:rsidRPr="00AB202B">
        <w:rPr>
          <w:sz w:val="20"/>
          <w:highlight w:val="yellow"/>
          <w:u w:val="single"/>
          <w:lang w:val="en-US" w:eastAsia="zh-CN"/>
        </w:rPr>
        <w:t xml:space="preserve"> to the highest </w:t>
      </w:r>
      <w:r w:rsidR="003D22F0">
        <w:rPr>
          <w:sz w:val="20"/>
          <w:highlight w:val="yellow"/>
          <w:u w:val="single"/>
          <w:lang w:val="en-US" w:eastAsia="zh-CN"/>
        </w:rPr>
        <w:t>subcarrier</w:t>
      </w:r>
      <w:r w:rsidR="00AB202B" w:rsidRPr="00AB202B">
        <w:rPr>
          <w:sz w:val="20"/>
          <w:highlight w:val="yellow"/>
          <w:u w:val="single"/>
          <w:lang w:val="en-US" w:eastAsia="zh-CN"/>
        </w:rPr>
        <w:t>.</w:t>
      </w:r>
    </w:p>
    <w:p w:rsidR="00BB3003" w:rsidRDefault="00BB3003" w:rsidP="00AB202B">
      <w:pPr>
        <w:rPr>
          <w:color w:val="000000"/>
          <w:sz w:val="20"/>
          <w:lang w:val="en-US" w:eastAsia="zh-CN"/>
        </w:rPr>
      </w:pPr>
    </w:p>
    <w:p w:rsidR="00AB202B" w:rsidRPr="00AB202B" w:rsidRDefault="00E843A0" w:rsidP="00AB202B">
      <w:pPr>
        <w:rPr>
          <w:sz w:val="20"/>
          <w:u w:val="single"/>
          <w:lang w:val="en-US" w:eastAsia="zh-CN"/>
        </w:rPr>
      </w:pPr>
      <w:bookmarkStart w:id="2" w:name="OLE_LINK5"/>
      <w:bookmarkStart w:id="3" w:name="OLE_LINK6"/>
      <w:r w:rsidRPr="00E843A0">
        <w:rPr>
          <w:color w:val="000000"/>
          <w:sz w:val="20"/>
          <w:lang w:val="en-US" w:eastAsia="zh-CN"/>
        </w:rPr>
        <w:lastRenderedPageBreak/>
        <w:t xml:space="preserve">For </w:t>
      </w:r>
      <w:r w:rsidRPr="007167B3">
        <w:rPr>
          <w:color w:val="000000"/>
          <w:sz w:val="20"/>
          <w:lang w:val="en-US" w:eastAsia="zh-CN"/>
        </w:rPr>
        <w:t>multi-segment transmissions</w:t>
      </w:r>
      <w:r>
        <w:rPr>
          <w:color w:val="000000"/>
          <w:sz w:val="20"/>
          <w:lang w:val="en-US" w:eastAsia="zh-CN"/>
        </w:rPr>
        <w:t xml:space="preserve"> </w:t>
      </w:r>
      <w:r w:rsidRPr="00E843A0">
        <w:rPr>
          <w:color w:val="000000"/>
          <w:sz w:val="20"/>
          <w:highlight w:val="yellow"/>
          <w:u w:val="single"/>
          <w:lang w:val="en-US" w:eastAsia="zh-CN"/>
        </w:rPr>
        <w:t>TVHT_MODE_2N and TVHT_MODE_4N</w:t>
      </w:r>
      <w:r w:rsidRPr="00E843A0">
        <w:rPr>
          <w:color w:val="000000"/>
          <w:sz w:val="20"/>
          <w:lang w:val="en-US" w:eastAsia="zh-CN"/>
        </w:rPr>
        <w:t xml:space="preserve">, each frequency segment shall follow the </w:t>
      </w:r>
      <w:r w:rsidRPr="00E843A0">
        <w:rPr>
          <w:color w:val="000000"/>
          <w:sz w:val="20"/>
          <w:highlight w:val="yellow"/>
          <w:u w:val="single"/>
          <w:lang w:val="en-US" w:eastAsia="zh-CN"/>
        </w:rPr>
        <w:t xml:space="preserve">waveform as described in Equation (22-94),  and </w:t>
      </w:r>
      <w:r w:rsidR="0034522A">
        <w:rPr>
          <w:color w:val="000000"/>
          <w:sz w:val="20"/>
          <w:highlight w:val="yellow"/>
          <w:u w:val="single"/>
          <w:lang w:val="en-US" w:eastAsia="zh-CN"/>
        </w:rPr>
        <w:t xml:space="preserve">the </w:t>
      </w:r>
      <w:r w:rsidRPr="00E843A0">
        <w:rPr>
          <w:color w:val="000000"/>
          <w:sz w:val="20"/>
          <w:highlight w:val="yellow"/>
          <w:u w:val="single"/>
          <w:lang w:val="en-US" w:eastAsia="zh-CN"/>
        </w:rPr>
        <w:t xml:space="preserve">data and pilot subcarriers </w:t>
      </w:r>
      <w:r w:rsidR="009D1AFC">
        <w:rPr>
          <w:color w:val="000000"/>
          <w:sz w:val="20"/>
          <w:highlight w:val="yellow"/>
          <w:u w:val="single"/>
          <w:lang w:val="en-US" w:eastAsia="zh-CN"/>
        </w:rPr>
        <w:t xml:space="preserve">are allocated </w:t>
      </w:r>
      <w:r w:rsidRPr="00E843A0">
        <w:rPr>
          <w:color w:val="000000"/>
          <w:sz w:val="20"/>
          <w:highlight w:val="yellow"/>
          <w:u w:val="single"/>
          <w:lang w:val="en-US" w:eastAsia="zh-CN"/>
        </w:rPr>
        <w:t>to the two IDFT blocks according to the</w:t>
      </w:r>
      <w:r w:rsidRPr="00E843A0">
        <w:rPr>
          <w:color w:val="000000"/>
          <w:sz w:val="20"/>
          <w:u w:val="single"/>
          <w:lang w:val="en-US" w:eastAsia="zh-CN"/>
        </w:rPr>
        <w:t xml:space="preserve"> </w:t>
      </w:r>
      <w:r w:rsidRPr="00E843A0">
        <w:rPr>
          <w:color w:val="000000"/>
          <w:sz w:val="20"/>
          <w:lang w:val="en-US" w:eastAsia="zh-CN"/>
        </w:rPr>
        <w:t xml:space="preserve">subcarrier mapping as specified in </w:t>
      </w:r>
      <w:r w:rsidRPr="00B636DD">
        <w:rPr>
          <w:strike/>
          <w:color w:val="000000"/>
          <w:sz w:val="20"/>
          <w:lang w:val="en-US" w:eastAsia="zh-CN"/>
        </w:rPr>
        <w:t>Equation (22-94) and</w:t>
      </w:r>
      <w:r w:rsidRPr="00E843A0">
        <w:rPr>
          <w:color w:val="000000"/>
          <w:sz w:val="20"/>
          <w:lang w:val="en-US" w:eastAsia="zh-CN"/>
        </w:rPr>
        <w:t xml:space="preserve"> Table 23-4 (Tone location)</w:t>
      </w:r>
      <w:r w:rsidR="00AB202B">
        <w:rPr>
          <w:color w:val="000000"/>
          <w:sz w:val="20"/>
          <w:lang w:val="en-US" w:eastAsia="zh-CN"/>
        </w:rPr>
        <w:t xml:space="preserve"> </w:t>
      </w:r>
      <w:r w:rsidR="00AB202B" w:rsidRPr="00AB202B">
        <w:rPr>
          <w:sz w:val="20"/>
          <w:highlight w:val="yellow"/>
          <w:u w:val="single"/>
          <w:lang w:val="en-US" w:eastAsia="zh-CN"/>
        </w:rPr>
        <w:t xml:space="preserve">in consecutive order from the lowest </w:t>
      </w:r>
      <w:r w:rsidR="003D22F0">
        <w:rPr>
          <w:sz w:val="20"/>
          <w:highlight w:val="yellow"/>
          <w:u w:val="single"/>
          <w:lang w:val="en-US" w:eastAsia="zh-CN"/>
        </w:rPr>
        <w:t>subcarrier</w:t>
      </w:r>
      <w:r w:rsidR="00AB202B" w:rsidRPr="00AB202B">
        <w:rPr>
          <w:sz w:val="20"/>
          <w:highlight w:val="yellow"/>
          <w:u w:val="single"/>
          <w:lang w:val="en-US" w:eastAsia="zh-CN"/>
        </w:rPr>
        <w:t xml:space="preserve"> to the highest </w:t>
      </w:r>
      <w:r w:rsidR="003D22F0">
        <w:rPr>
          <w:sz w:val="20"/>
          <w:highlight w:val="yellow"/>
          <w:u w:val="single"/>
          <w:lang w:val="en-US" w:eastAsia="zh-CN"/>
        </w:rPr>
        <w:t>subcarrier in each of the two frequency segments, the lower half of  the subcarriers are mapped to the IDFT corresponding to the lower frequency segment, and the upper half of the subcarriers are mapped to the IDFT corresponding to the upper frequency segment</w:t>
      </w:r>
      <w:r w:rsidR="00AB202B" w:rsidRPr="00AB202B">
        <w:rPr>
          <w:sz w:val="20"/>
          <w:highlight w:val="yellow"/>
          <w:u w:val="single"/>
          <w:lang w:val="en-US" w:eastAsia="zh-CN"/>
        </w:rPr>
        <w:t>.</w:t>
      </w:r>
      <w:bookmarkEnd w:id="2"/>
      <w:bookmarkEnd w:id="3"/>
    </w:p>
    <w:p w:rsidR="00950DA8" w:rsidRDefault="00E843A0" w:rsidP="00E843A0">
      <w:pPr>
        <w:rPr>
          <w:szCs w:val="22"/>
        </w:rPr>
      </w:pPr>
      <w:r w:rsidRPr="00E843A0">
        <w:rPr>
          <w:color w:val="000000"/>
          <w:sz w:val="20"/>
          <w:lang w:val="en-US" w:eastAsia="zh-CN"/>
        </w:rPr>
        <w:t>.</w:t>
      </w:r>
    </w:p>
    <w:p w:rsidR="00950DA8" w:rsidRPr="00950DA8" w:rsidRDefault="00950DA8" w:rsidP="00996EC9">
      <w:pPr>
        <w:rPr>
          <w:szCs w:val="22"/>
          <w:lang w:val="en-US"/>
        </w:rPr>
      </w:pPr>
    </w:p>
    <w:p w:rsidR="000630BD" w:rsidRDefault="000630BD" w:rsidP="000630BD">
      <w:pPr>
        <w:autoSpaceDE w:val="0"/>
        <w:autoSpaceDN w:val="0"/>
        <w:adjustRightInd w:val="0"/>
        <w:rPr>
          <w:rFonts w:ascii="TimesNewRomanPSMT" w:hAnsi="TimesNewRomanPSMT" w:cs="TimesNewRomanPSMT"/>
          <w:sz w:val="20"/>
          <w:u w:val="single"/>
          <w:lang w:val="en-US" w:eastAsia="zh-CN"/>
        </w:rPr>
      </w:pPr>
    </w:p>
    <w:p w:rsidR="000630BD" w:rsidRDefault="000630BD" w:rsidP="000630BD">
      <w:pPr>
        <w:rPr>
          <w:szCs w:val="22"/>
          <w:highlight w:val="green"/>
        </w:rPr>
      </w:pPr>
    </w:p>
    <w:p w:rsidR="000630BD" w:rsidRDefault="000630BD" w:rsidP="000630BD">
      <w:pPr>
        <w:rPr>
          <w:szCs w:val="22"/>
          <w:highlight w:val="green"/>
        </w:rPr>
      </w:pPr>
    </w:p>
    <w:sectPr w:rsidR="000630BD" w:rsidSect="001121BF">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49E" w:rsidRDefault="00A8449E">
      <w:r>
        <w:separator/>
      </w:r>
    </w:p>
  </w:endnote>
  <w:endnote w:type="continuationSeparator" w:id="1">
    <w:p w:rsidR="00A8449E" w:rsidRDefault="00A8449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81" w:rsidRPr="00EF1A28" w:rsidRDefault="0035110C">
    <w:pPr>
      <w:pStyle w:val="Footer"/>
      <w:tabs>
        <w:tab w:val="clear" w:pos="6480"/>
        <w:tab w:val="center" w:pos="4680"/>
        <w:tab w:val="right" w:pos="9360"/>
      </w:tabs>
      <w:rPr>
        <w:lang w:val="fr-FR"/>
      </w:rPr>
    </w:pPr>
    <w:fldSimple w:instr=" SUBJECT  \* MERGEFORMAT ">
      <w:r w:rsidR="00B73681" w:rsidRPr="00EF1A28">
        <w:rPr>
          <w:lang w:val="fr-FR"/>
        </w:rPr>
        <w:t>Submission</w:t>
      </w:r>
    </w:fldSimple>
    <w:r w:rsidR="00B73681" w:rsidRPr="00EF1A28">
      <w:rPr>
        <w:lang w:val="fr-FR"/>
      </w:rPr>
      <w:tab/>
      <w:t xml:space="preserve">page </w:t>
    </w:r>
    <w:r>
      <w:fldChar w:fldCharType="begin"/>
    </w:r>
    <w:r w:rsidR="00B73681" w:rsidRPr="00EF1A28">
      <w:rPr>
        <w:lang w:val="fr-FR"/>
      </w:rPr>
      <w:instrText xml:space="preserve">page </w:instrText>
    </w:r>
    <w:r>
      <w:fldChar w:fldCharType="separate"/>
    </w:r>
    <w:r w:rsidR="00876C71">
      <w:rPr>
        <w:noProof/>
        <w:lang w:val="fr-FR"/>
      </w:rPr>
      <w:t>7</w:t>
    </w:r>
    <w:r>
      <w:fldChar w:fldCharType="end"/>
    </w:r>
    <w:r w:rsidR="00B73681" w:rsidRPr="00EF1A28">
      <w:rPr>
        <w:lang w:val="fr-FR"/>
      </w:rPr>
      <w:tab/>
      <w:t>Hongyuan Zhang</w:t>
    </w:r>
  </w:p>
  <w:p w:rsidR="00B73681" w:rsidRPr="00EF1A28" w:rsidRDefault="00B73681">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49E" w:rsidRDefault="00A8449E">
      <w:r>
        <w:separator/>
      </w:r>
    </w:p>
  </w:footnote>
  <w:footnote w:type="continuationSeparator" w:id="1">
    <w:p w:rsidR="00A8449E" w:rsidRDefault="00A84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81" w:rsidRDefault="0035110C">
    <w:pPr>
      <w:pStyle w:val="Header"/>
      <w:tabs>
        <w:tab w:val="clear" w:pos="6480"/>
        <w:tab w:val="center" w:pos="4680"/>
        <w:tab w:val="right" w:pos="9360"/>
      </w:tabs>
    </w:pPr>
    <w:fldSimple w:instr=" KEYWORDS  \* MERGEFORMAT ">
      <w:r w:rsidR="00B73681">
        <w:t>Sept. 201</w:t>
      </w:r>
    </w:fldSimple>
    <w:r w:rsidR="00B73681">
      <w:t>2</w:t>
    </w:r>
    <w:r w:rsidR="00B73681">
      <w:tab/>
    </w:r>
    <w:r w:rsidR="00B73681">
      <w:tab/>
    </w:r>
    <w:fldSimple w:instr=" TITLE  \* MERGEFORMAT ">
      <w:r w:rsidR="00B73681">
        <w:t>doc.: IEEE 802.11-12/</w:t>
      </w:r>
      <w:r w:rsidR="00126AD9">
        <w:t>1107</w:t>
      </w:r>
      <w:r w:rsidR="00B73681">
        <w:t>r</w:t>
      </w:r>
    </w:fldSimple>
    <w:r w:rsidR="007167B3">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footnote w:id="0"/>
    <w:footnote w:id="1"/>
  </w:footnotePr>
  <w:endnotePr>
    <w:endnote w:id="0"/>
    <w:endnote w:id="1"/>
  </w:endnotePr>
  <w:compat/>
  <w:rsids>
    <w:rsidRoot w:val="009635A1"/>
    <w:rsid w:val="0001410C"/>
    <w:rsid w:val="00020396"/>
    <w:rsid w:val="0002065E"/>
    <w:rsid w:val="00021900"/>
    <w:rsid w:val="00041E05"/>
    <w:rsid w:val="00042DDD"/>
    <w:rsid w:val="0005735E"/>
    <w:rsid w:val="000626F6"/>
    <w:rsid w:val="000630BD"/>
    <w:rsid w:val="00083D92"/>
    <w:rsid w:val="00093E82"/>
    <w:rsid w:val="000A0DA9"/>
    <w:rsid w:val="000A1F51"/>
    <w:rsid w:val="000A2598"/>
    <w:rsid w:val="000B0960"/>
    <w:rsid w:val="000B1D64"/>
    <w:rsid w:val="000B6DEA"/>
    <w:rsid w:val="000B794E"/>
    <w:rsid w:val="000C49BC"/>
    <w:rsid w:val="000C5AFE"/>
    <w:rsid w:val="000C6029"/>
    <w:rsid w:val="000C71E6"/>
    <w:rsid w:val="000D6291"/>
    <w:rsid w:val="000D6387"/>
    <w:rsid w:val="000E3F33"/>
    <w:rsid w:val="000F0756"/>
    <w:rsid w:val="000F0926"/>
    <w:rsid w:val="00103B57"/>
    <w:rsid w:val="0010550A"/>
    <w:rsid w:val="00110BC2"/>
    <w:rsid w:val="001121BF"/>
    <w:rsid w:val="001147BE"/>
    <w:rsid w:val="0011752F"/>
    <w:rsid w:val="00121AD8"/>
    <w:rsid w:val="001247AD"/>
    <w:rsid w:val="00124E95"/>
    <w:rsid w:val="00126AD9"/>
    <w:rsid w:val="00130691"/>
    <w:rsid w:val="00136A39"/>
    <w:rsid w:val="001402E0"/>
    <w:rsid w:val="001442B2"/>
    <w:rsid w:val="0015137E"/>
    <w:rsid w:val="00156BAA"/>
    <w:rsid w:val="001623B3"/>
    <w:rsid w:val="00163ABC"/>
    <w:rsid w:val="0017299A"/>
    <w:rsid w:val="00173E54"/>
    <w:rsid w:val="0017724D"/>
    <w:rsid w:val="0018245A"/>
    <w:rsid w:val="001905BE"/>
    <w:rsid w:val="0019117B"/>
    <w:rsid w:val="001A4FCC"/>
    <w:rsid w:val="001B57A4"/>
    <w:rsid w:val="001B5995"/>
    <w:rsid w:val="001B710A"/>
    <w:rsid w:val="001B7BCB"/>
    <w:rsid w:val="001D39F2"/>
    <w:rsid w:val="001D723B"/>
    <w:rsid w:val="001E7C86"/>
    <w:rsid w:val="001F2C2B"/>
    <w:rsid w:val="00200CC8"/>
    <w:rsid w:val="00205BD7"/>
    <w:rsid w:val="00210203"/>
    <w:rsid w:val="00212B47"/>
    <w:rsid w:val="002205F5"/>
    <w:rsid w:val="00220F43"/>
    <w:rsid w:val="00233A1D"/>
    <w:rsid w:val="00234D45"/>
    <w:rsid w:val="00236C2C"/>
    <w:rsid w:val="00264F34"/>
    <w:rsid w:val="002704BA"/>
    <w:rsid w:val="002708BD"/>
    <w:rsid w:val="002709F7"/>
    <w:rsid w:val="0028329F"/>
    <w:rsid w:val="0029020B"/>
    <w:rsid w:val="00291352"/>
    <w:rsid w:val="0029543E"/>
    <w:rsid w:val="002A1CF7"/>
    <w:rsid w:val="002A39C3"/>
    <w:rsid w:val="002B363E"/>
    <w:rsid w:val="002C1038"/>
    <w:rsid w:val="002C18A1"/>
    <w:rsid w:val="002D0395"/>
    <w:rsid w:val="002D0668"/>
    <w:rsid w:val="002D10AB"/>
    <w:rsid w:val="002D1B35"/>
    <w:rsid w:val="002D44BE"/>
    <w:rsid w:val="002D72F5"/>
    <w:rsid w:val="00305BF6"/>
    <w:rsid w:val="00307BF0"/>
    <w:rsid w:val="00313607"/>
    <w:rsid w:val="00316B18"/>
    <w:rsid w:val="0032152F"/>
    <w:rsid w:val="00321C48"/>
    <w:rsid w:val="00322668"/>
    <w:rsid w:val="0034522A"/>
    <w:rsid w:val="0035098F"/>
    <w:rsid w:val="0035110C"/>
    <w:rsid w:val="003568C3"/>
    <w:rsid w:val="0036162A"/>
    <w:rsid w:val="003652E5"/>
    <w:rsid w:val="00365F29"/>
    <w:rsid w:val="00370E0C"/>
    <w:rsid w:val="00372025"/>
    <w:rsid w:val="00376AC5"/>
    <w:rsid w:val="00384092"/>
    <w:rsid w:val="00390AC4"/>
    <w:rsid w:val="003B51F5"/>
    <w:rsid w:val="003D0BF9"/>
    <w:rsid w:val="003D0CC9"/>
    <w:rsid w:val="003D22F0"/>
    <w:rsid w:val="003E1B51"/>
    <w:rsid w:val="003E5DC2"/>
    <w:rsid w:val="004066BE"/>
    <w:rsid w:val="004131F0"/>
    <w:rsid w:val="004160A2"/>
    <w:rsid w:val="00423492"/>
    <w:rsid w:val="004265C5"/>
    <w:rsid w:val="00427325"/>
    <w:rsid w:val="004320E2"/>
    <w:rsid w:val="004403A7"/>
    <w:rsid w:val="004413EA"/>
    <w:rsid w:val="00442037"/>
    <w:rsid w:val="004443E4"/>
    <w:rsid w:val="00450B89"/>
    <w:rsid w:val="00452498"/>
    <w:rsid w:val="004644E1"/>
    <w:rsid w:val="00464BEE"/>
    <w:rsid w:val="00476675"/>
    <w:rsid w:val="00482EC7"/>
    <w:rsid w:val="0048676A"/>
    <w:rsid w:val="0048699E"/>
    <w:rsid w:val="00496FF1"/>
    <w:rsid w:val="004A3A63"/>
    <w:rsid w:val="004A5F28"/>
    <w:rsid w:val="004B430F"/>
    <w:rsid w:val="004B541E"/>
    <w:rsid w:val="004B72C1"/>
    <w:rsid w:val="004B7BD0"/>
    <w:rsid w:val="004C6F0D"/>
    <w:rsid w:val="004D125E"/>
    <w:rsid w:val="004E04C4"/>
    <w:rsid w:val="004E7DF6"/>
    <w:rsid w:val="004F2C3A"/>
    <w:rsid w:val="00504BCE"/>
    <w:rsid w:val="00507A83"/>
    <w:rsid w:val="00533B56"/>
    <w:rsid w:val="005463C6"/>
    <w:rsid w:val="00551896"/>
    <w:rsid w:val="00560D1C"/>
    <w:rsid w:val="00567E8B"/>
    <w:rsid w:val="00584401"/>
    <w:rsid w:val="00597587"/>
    <w:rsid w:val="005A2A88"/>
    <w:rsid w:val="005A5B37"/>
    <w:rsid w:val="005A7C7C"/>
    <w:rsid w:val="005B3E8D"/>
    <w:rsid w:val="005C1616"/>
    <w:rsid w:val="005C37F7"/>
    <w:rsid w:val="005D2157"/>
    <w:rsid w:val="005D46C0"/>
    <w:rsid w:val="005D47ED"/>
    <w:rsid w:val="005D7433"/>
    <w:rsid w:val="005F5549"/>
    <w:rsid w:val="005F6A70"/>
    <w:rsid w:val="00603E42"/>
    <w:rsid w:val="006132A2"/>
    <w:rsid w:val="00623146"/>
    <w:rsid w:val="0062440B"/>
    <w:rsid w:val="006275E1"/>
    <w:rsid w:val="00627CEC"/>
    <w:rsid w:val="00632B7A"/>
    <w:rsid w:val="00635664"/>
    <w:rsid w:val="00643C98"/>
    <w:rsid w:val="006530B6"/>
    <w:rsid w:val="00656013"/>
    <w:rsid w:val="006647F1"/>
    <w:rsid w:val="00664EDE"/>
    <w:rsid w:val="00680BCD"/>
    <w:rsid w:val="006843DA"/>
    <w:rsid w:val="00686E5E"/>
    <w:rsid w:val="006905B9"/>
    <w:rsid w:val="00692927"/>
    <w:rsid w:val="006B2FB0"/>
    <w:rsid w:val="006C0727"/>
    <w:rsid w:val="006C11BE"/>
    <w:rsid w:val="006C7C98"/>
    <w:rsid w:val="006E145F"/>
    <w:rsid w:val="006F4B4D"/>
    <w:rsid w:val="00705B49"/>
    <w:rsid w:val="007072CB"/>
    <w:rsid w:val="00713757"/>
    <w:rsid w:val="007167B3"/>
    <w:rsid w:val="00725532"/>
    <w:rsid w:val="007345FF"/>
    <w:rsid w:val="00735D75"/>
    <w:rsid w:val="007434C6"/>
    <w:rsid w:val="00745789"/>
    <w:rsid w:val="00753D4B"/>
    <w:rsid w:val="007569C4"/>
    <w:rsid w:val="0076647B"/>
    <w:rsid w:val="00770572"/>
    <w:rsid w:val="00771400"/>
    <w:rsid w:val="00772607"/>
    <w:rsid w:val="00793534"/>
    <w:rsid w:val="007950DE"/>
    <w:rsid w:val="007A0390"/>
    <w:rsid w:val="007A360C"/>
    <w:rsid w:val="007A50AE"/>
    <w:rsid w:val="007C071A"/>
    <w:rsid w:val="007C1CBD"/>
    <w:rsid w:val="007C4420"/>
    <w:rsid w:val="007C510F"/>
    <w:rsid w:val="007E067C"/>
    <w:rsid w:val="007E3186"/>
    <w:rsid w:val="007E6656"/>
    <w:rsid w:val="007F4D8A"/>
    <w:rsid w:val="008030F3"/>
    <w:rsid w:val="00805498"/>
    <w:rsid w:val="00807A34"/>
    <w:rsid w:val="00812761"/>
    <w:rsid w:val="00815F65"/>
    <w:rsid w:val="0081728C"/>
    <w:rsid w:val="00820DD5"/>
    <w:rsid w:val="008261DE"/>
    <w:rsid w:val="008374B4"/>
    <w:rsid w:val="00841EE4"/>
    <w:rsid w:val="00850558"/>
    <w:rsid w:val="00856084"/>
    <w:rsid w:val="00861211"/>
    <w:rsid w:val="00876C71"/>
    <w:rsid w:val="00883F88"/>
    <w:rsid w:val="0089195C"/>
    <w:rsid w:val="00892AA6"/>
    <w:rsid w:val="008A2DC0"/>
    <w:rsid w:val="008A2F9B"/>
    <w:rsid w:val="008C41AD"/>
    <w:rsid w:val="008D1B22"/>
    <w:rsid w:val="008D4095"/>
    <w:rsid w:val="008E3083"/>
    <w:rsid w:val="008E3BEB"/>
    <w:rsid w:val="008F0170"/>
    <w:rsid w:val="008F5201"/>
    <w:rsid w:val="00904ED7"/>
    <w:rsid w:val="0090557F"/>
    <w:rsid w:val="009138EA"/>
    <w:rsid w:val="00913D1D"/>
    <w:rsid w:val="0091748A"/>
    <w:rsid w:val="009209AF"/>
    <w:rsid w:val="009243A7"/>
    <w:rsid w:val="00924646"/>
    <w:rsid w:val="00925EDB"/>
    <w:rsid w:val="0092607C"/>
    <w:rsid w:val="00933331"/>
    <w:rsid w:val="009345C8"/>
    <w:rsid w:val="00934BE0"/>
    <w:rsid w:val="0094109C"/>
    <w:rsid w:val="00942F15"/>
    <w:rsid w:val="00950DA8"/>
    <w:rsid w:val="00954035"/>
    <w:rsid w:val="00961442"/>
    <w:rsid w:val="009635A1"/>
    <w:rsid w:val="009636B4"/>
    <w:rsid w:val="00964AC7"/>
    <w:rsid w:val="0096566E"/>
    <w:rsid w:val="009706C7"/>
    <w:rsid w:val="009715D6"/>
    <w:rsid w:val="00971F63"/>
    <w:rsid w:val="00973D9B"/>
    <w:rsid w:val="00996EC9"/>
    <w:rsid w:val="00996FA9"/>
    <w:rsid w:val="009A29A2"/>
    <w:rsid w:val="009B6D26"/>
    <w:rsid w:val="009D0A83"/>
    <w:rsid w:val="009D1AFC"/>
    <w:rsid w:val="009E1AB0"/>
    <w:rsid w:val="009E3B14"/>
    <w:rsid w:val="009E72A0"/>
    <w:rsid w:val="009F02FF"/>
    <w:rsid w:val="009F2CB8"/>
    <w:rsid w:val="009F3A35"/>
    <w:rsid w:val="009F5B88"/>
    <w:rsid w:val="009F772A"/>
    <w:rsid w:val="00A00FF6"/>
    <w:rsid w:val="00A0481C"/>
    <w:rsid w:val="00A0528A"/>
    <w:rsid w:val="00A073D4"/>
    <w:rsid w:val="00A31F02"/>
    <w:rsid w:val="00A32249"/>
    <w:rsid w:val="00A330E5"/>
    <w:rsid w:val="00A40052"/>
    <w:rsid w:val="00A53D17"/>
    <w:rsid w:val="00A549F9"/>
    <w:rsid w:val="00A577EF"/>
    <w:rsid w:val="00A63CCA"/>
    <w:rsid w:val="00A647B2"/>
    <w:rsid w:val="00A67B0C"/>
    <w:rsid w:val="00A76584"/>
    <w:rsid w:val="00A82F2E"/>
    <w:rsid w:val="00A8449E"/>
    <w:rsid w:val="00A929BA"/>
    <w:rsid w:val="00A949DE"/>
    <w:rsid w:val="00A94D0C"/>
    <w:rsid w:val="00AA0AE5"/>
    <w:rsid w:val="00AA427C"/>
    <w:rsid w:val="00AB00B7"/>
    <w:rsid w:val="00AB0664"/>
    <w:rsid w:val="00AB202B"/>
    <w:rsid w:val="00AB39FB"/>
    <w:rsid w:val="00AC3267"/>
    <w:rsid w:val="00AC33B0"/>
    <w:rsid w:val="00AC3681"/>
    <w:rsid w:val="00AC37B6"/>
    <w:rsid w:val="00AD02E4"/>
    <w:rsid w:val="00AD0934"/>
    <w:rsid w:val="00AD3E55"/>
    <w:rsid w:val="00AE64B1"/>
    <w:rsid w:val="00AF488E"/>
    <w:rsid w:val="00AF75E4"/>
    <w:rsid w:val="00B10135"/>
    <w:rsid w:val="00B121EE"/>
    <w:rsid w:val="00B16652"/>
    <w:rsid w:val="00B35DF1"/>
    <w:rsid w:val="00B42FD9"/>
    <w:rsid w:val="00B4374C"/>
    <w:rsid w:val="00B54BD6"/>
    <w:rsid w:val="00B636DD"/>
    <w:rsid w:val="00B670F3"/>
    <w:rsid w:val="00B73681"/>
    <w:rsid w:val="00B80916"/>
    <w:rsid w:val="00BA3DE6"/>
    <w:rsid w:val="00BB1EB9"/>
    <w:rsid w:val="00BB3003"/>
    <w:rsid w:val="00BB4BB7"/>
    <w:rsid w:val="00BD2BDF"/>
    <w:rsid w:val="00BD7100"/>
    <w:rsid w:val="00BD7C1E"/>
    <w:rsid w:val="00BE4C77"/>
    <w:rsid w:val="00BE6041"/>
    <w:rsid w:val="00BE68C2"/>
    <w:rsid w:val="00C1046E"/>
    <w:rsid w:val="00C357F3"/>
    <w:rsid w:val="00C46DC4"/>
    <w:rsid w:val="00C6065B"/>
    <w:rsid w:val="00C65944"/>
    <w:rsid w:val="00C67455"/>
    <w:rsid w:val="00C71A5A"/>
    <w:rsid w:val="00C800E5"/>
    <w:rsid w:val="00C81538"/>
    <w:rsid w:val="00C83392"/>
    <w:rsid w:val="00C87A3E"/>
    <w:rsid w:val="00CA09B2"/>
    <w:rsid w:val="00CA6BA5"/>
    <w:rsid w:val="00CA744E"/>
    <w:rsid w:val="00CB3C22"/>
    <w:rsid w:val="00CC3C5A"/>
    <w:rsid w:val="00CC436C"/>
    <w:rsid w:val="00CC4909"/>
    <w:rsid w:val="00CE69BF"/>
    <w:rsid w:val="00CF2F18"/>
    <w:rsid w:val="00CF3014"/>
    <w:rsid w:val="00CF58B5"/>
    <w:rsid w:val="00D024DE"/>
    <w:rsid w:val="00D04564"/>
    <w:rsid w:val="00D06CD0"/>
    <w:rsid w:val="00D260F4"/>
    <w:rsid w:val="00D35F5A"/>
    <w:rsid w:val="00D36A73"/>
    <w:rsid w:val="00D42A0E"/>
    <w:rsid w:val="00D555D5"/>
    <w:rsid w:val="00D56C1B"/>
    <w:rsid w:val="00D56C6D"/>
    <w:rsid w:val="00D575AC"/>
    <w:rsid w:val="00D63138"/>
    <w:rsid w:val="00D63CE3"/>
    <w:rsid w:val="00D740A0"/>
    <w:rsid w:val="00D75FB9"/>
    <w:rsid w:val="00D81B7F"/>
    <w:rsid w:val="00D87E81"/>
    <w:rsid w:val="00D96D6E"/>
    <w:rsid w:val="00DA636C"/>
    <w:rsid w:val="00DB0094"/>
    <w:rsid w:val="00DB40AD"/>
    <w:rsid w:val="00DC5A7B"/>
    <w:rsid w:val="00DE0293"/>
    <w:rsid w:val="00DE6392"/>
    <w:rsid w:val="00DE75BF"/>
    <w:rsid w:val="00DF295C"/>
    <w:rsid w:val="00DF302A"/>
    <w:rsid w:val="00DF3CA1"/>
    <w:rsid w:val="00DF4C37"/>
    <w:rsid w:val="00E078E7"/>
    <w:rsid w:val="00E12463"/>
    <w:rsid w:val="00E139BE"/>
    <w:rsid w:val="00E148EC"/>
    <w:rsid w:val="00E21E85"/>
    <w:rsid w:val="00E26145"/>
    <w:rsid w:val="00E2748B"/>
    <w:rsid w:val="00E301CE"/>
    <w:rsid w:val="00E3344A"/>
    <w:rsid w:val="00E414F5"/>
    <w:rsid w:val="00E50069"/>
    <w:rsid w:val="00E560E7"/>
    <w:rsid w:val="00E65146"/>
    <w:rsid w:val="00E73CBF"/>
    <w:rsid w:val="00E77430"/>
    <w:rsid w:val="00E80CA5"/>
    <w:rsid w:val="00E8104F"/>
    <w:rsid w:val="00E843A0"/>
    <w:rsid w:val="00E94FFE"/>
    <w:rsid w:val="00EA4F6A"/>
    <w:rsid w:val="00EA6C57"/>
    <w:rsid w:val="00EB4269"/>
    <w:rsid w:val="00EB7CE1"/>
    <w:rsid w:val="00EC6BF3"/>
    <w:rsid w:val="00ED16E4"/>
    <w:rsid w:val="00ED507A"/>
    <w:rsid w:val="00ED7EAD"/>
    <w:rsid w:val="00EE4A70"/>
    <w:rsid w:val="00EF11DA"/>
    <w:rsid w:val="00EF1A28"/>
    <w:rsid w:val="00EF45DF"/>
    <w:rsid w:val="00F01D15"/>
    <w:rsid w:val="00F035AD"/>
    <w:rsid w:val="00F05025"/>
    <w:rsid w:val="00F06A39"/>
    <w:rsid w:val="00F12D48"/>
    <w:rsid w:val="00F167F2"/>
    <w:rsid w:val="00F16DDC"/>
    <w:rsid w:val="00F25DE6"/>
    <w:rsid w:val="00F4280C"/>
    <w:rsid w:val="00F4495D"/>
    <w:rsid w:val="00F6028D"/>
    <w:rsid w:val="00F7648F"/>
    <w:rsid w:val="00F92C90"/>
    <w:rsid w:val="00F935E9"/>
    <w:rsid w:val="00FA3889"/>
    <w:rsid w:val="00FB67AC"/>
    <w:rsid w:val="00FC4A21"/>
    <w:rsid w:val="00FC567E"/>
    <w:rsid w:val="00FD2C6E"/>
    <w:rsid w:val="00FD413D"/>
    <w:rsid w:val="00FD6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1BF"/>
    <w:rPr>
      <w:sz w:val="22"/>
      <w:lang w:val="en-GB" w:eastAsia="en-US"/>
    </w:rPr>
  </w:style>
  <w:style w:type="paragraph" w:styleId="Heading1">
    <w:name w:val="heading 1"/>
    <w:basedOn w:val="Normal"/>
    <w:next w:val="Normal"/>
    <w:qFormat/>
    <w:rsid w:val="001121BF"/>
    <w:pPr>
      <w:keepNext/>
      <w:keepLines/>
      <w:spacing w:before="320"/>
      <w:outlineLvl w:val="0"/>
    </w:pPr>
    <w:rPr>
      <w:rFonts w:ascii="Arial" w:hAnsi="Arial"/>
      <w:b/>
      <w:sz w:val="32"/>
      <w:u w:val="single"/>
    </w:rPr>
  </w:style>
  <w:style w:type="paragraph" w:styleId="Heading2">
    <w:name w:val="heading 2"/>
    <w:basedOn w:val="Normal"/>
    <w:next w:val="Normal"/>
    <w:qFormat/>
    <w:rsid w:val="001121BF"/>
    <w:pPr>
      <w:keepNext/>
      <w:keepLines/>
      <w:spacing w:before="280"/>
      <w:outlineLvl w:val="1"/>
    </w:pPr>
    <w:rPr>
      <w:rFonts w:ascii="Arial" w:hAnsi="Arial"/>
      <w:b/>
      <w:sz w:val="28"/>
      <w:u w:val="single"/>
    </w:rPr>
  </w:style>
  <w:style w:type="paragraph" w:styleId="Heading3">
    <w:name w:val="heading 3"/>
    <w:basedOn w:val="Normal"/>
    <w:next w:val="Normal"/>
    <w:qFormat/>
    <w:rsid w:val="001121BF"/>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121BF"/>
    <w:pPr>
      <w:pBdr>
        <w:top w:val="single" w:sz="6" w:space="1" w:color="auto"/>
      </w:pBdr>
      <w:tabs>
        <w:tab w:val="center" w:pos="6480"/>
        <w:tab w:val="right" w:pos="12960"/>
      </w:tabs>
    </w:pPr>
    <w:rPr>
      <w:sz w:val="24"/>
    </w:rPr>
  </w:style>
  <w:style w:type="paragraph" w:styleId="Header">
    <w:name w:val="header"/>
    <w:basedOn w:val="Normal"/>
    <w:rsid w:val="001121BF"/>
    <w:pPr>
      <w:pBdr>
        <w:bottom w:val="single" w:sz="6" w:space="2" w:color="auto"/>
      </w:pBdr>
      <w:tabs>
        <w:tab w:val="center" w:pos="6480"/>
        <w:tab w:val="right" w:pos="12960"/>
      </w:tabs>
    </w:pPr>
    <w:rPr>
      <w:b/>
      <w:sz w:val="28"/>
    </w:rPr>
  </w:style>
  <w:style w:type="paragraph" w:customStyle="1" w:styleId="T1">
    <w:name w:val="T1"/>
    <w:basedOn w:val="Normal"/>
    <w:rsid w:val="001121BF"/>
    <w:pPr>
      <w:jc w:val="center"/>
    </w:pPr>
    <w:rPr>
      <w:b/>
      <w:sz w:val="28"/>
    </w:rPr>
  </w:style>
  <w:style w:type="paragraph" w:customStyle="1" w:styleId="T2">
    <w:name w:val="T2"/>
    <w:basedOn w:val="T1"/>
    <w:rsid w:val="001121BF"/>
    <w:pPr>
      <w:spacing w:after="240"/>
      <w:ind w:left="720" w:right="720"/>
    </w:pPr>
  </w:style>
  <w:style w:type="paragraph" w:customStyle="1" w:styleId="T3">
    <w:name w:val="T3"/>
    <w:basedOn w:val="T1"/>
    <w:rsid w:val="001121BF"/>
    <w:pPr>
      <w:pBdr>
        <w:bottom w:val="single" w:sz="6" w:space="1" w:color="auto"/>
      </w:pBdr>
      <w:tabs>
        <w:tab w:val="center" w:pos="4680"/>
      </w:tabs>
      <w:spacing w:after="240"/>
      <w:jc w:val="left"/>
    </w:pPr>
    <w:rPr>
      <w:b w:val="0"/>
      <w:sz w:val="24"/>
    </w:rPr>
  </w:style>
  <w:style w:type="paragraph" w:styleId="BodyTextIndent">
    <w:name w:val="Body Text Indent"/>
    <w:basedOn w:val="Normal"/>
    <w:rsid w:val="001121BF"/>
    <w:pPr>
      <w:ind w:left="720" w:hanging="720"/>
    </w:pPr>
  </w:style>
  <w:style w:type="character" w:styleId="Hyperlink">
    <w:name w:val="Hyperlink"/>
    <w:basedOn w:val="DefaultParagraphFont"/>
    <w:rsid w:val="001121BF"/>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305BF6"/>
    <w:rPr>
      <w:rFonts w:ascii="Consolas" w:eastAsia="SimSun" w:hAnsi="Consolas"/>
      <w:sz w:val="21"/>
      <w:szCs w:val="21"/>
      <w:lang w:val="en-US" w:eastAsia="zh-CN"/>
    </w:rPr>
  </w:style>
  <w:style w:type="character" w:customStyle="1" w:styleId="PlainTextChar">
    <w:name w:val="Plain Text Char"/>
    <w:basedOn w:val="DefaultParagraphFont"/>
    <w:link w:val="PlainText"/>
    <w:uiPriority w:val="99"/>
    <w:rsid w:val="00305BF6"/>
    <w:rPr>
      <w:rFonts w:ascii="Consolas" w:eastAsia="SimSun" w:hAnsi="Consolas" w:cs="Times New Roman"/>
      <w:sz w:val="21"/>
      <w:szCs w:val="21"/>
    </w:rPr>
  </w:style>
  <w:style w:type="paragraph" w:customStyle="1" w:styleId="Default">
    <w:name w:val="Default"/>
    <w:rsid w:val="003568C3"/>
    <w:pPr>
      <w:autoSpaceDE w:val="0"/>
      <w:autoSpaceDN w:val="0"/>
      <w:adjustRightInd w:val="0"/>
    </w:pPr>
    <w:rPr>
      <w:color w:val="000000"/>
      <w:sz w:val="24"/>
      <w:szCs w:val="24"/>
    </w:rPr>
  </w:style>
  <w:style w:type="paragraph" w:customStyle="1" w:styleId="SP3294923">
    <w:name w:val="SP.3.294923"/>
    <w:basedOn w:val="Default"/>
    <w:next w:val="Default"/>
    <w:uiPriority w:val="99"/>
    <w:rsid w:val="003568C3"/>
    <w:rPr>
      <w:color w:val="auto"/>
    </w:rPr>
  </w:style>
  <w:style w:type="paragraph" w:customStyle="1" w:styleId="SP3295022">
    <w:name w:val="SP.3.295022"/>
    <w:basedOn w:val="Default"/>
    <w:next w:val="Default"/>
    <w:uiPriority w:val="99"/>
    <w:rsid w:val="003568C3"/>
    <w:rPr>
      <w:color w:val="auto"/>
    </w:rPr>
  </w:style>
  <w:style w:type="paragraph" w:customStyle="1" w:styleId="SP3294968">
    <w:name w:val="SP.3.294968"/>
    <w:basedOn w:val="Default"/>
    <w:next w:val="Default"/>
    <w:uiPriority w:val="99"/>
    <w:rsid w:val="003568C3"/>
    <w:rPr>
      <w:color w:val="auto"/>
    </w:rPr>
  </w:style>
  <w:style w:type="character" w:customStyle="1" w:styleId="SC34016">
    <w:name w:val="SC.3.4016"/>
    <w:uiPriority w:val="99"/>
    <w:rsid w:val="003568C3"/>
    <w:rPr>
      <w:color w:val="000000"/>
      <w:sz w:val="20"/>
      <w:szCs w:val="20"/>
    </w:rPr>
  </w:style>
  <w:style w:type="paragraph" w:customStyle="1" w:styleId="SP3294914">
    <w:name w:val="SP.3.294914"/>
    <w:basedOn w:val="Default"/>
    <w:next w:val="Default"/>
    <w:uiPriority w:val="99"/>
    <w:rsid w:val="000630BD"/>
    <w:rPr>
      <w:rFonts w:ascii="Arial" w:hAnsi="Arial" w:cs="Arial"/>
      <w:color w:val="auto"/>
    </w:rPr>
  </w:style>
  <w:style w:type="paragraph" w:customStyle="1" w:styleId="SP3295000">
    <w:name w:val="SP.3.295000"/>
    <w:basedOn w:val="Default"/>
    <w:next w:val="Default"/>
    <w:uiPriority w:val="99"/>
    <w:rsid w:val="000630BD"/>
    <w:rPr>
      <w:rFonts w:ascii="Arial" w:hAnsi="Arial" w:cs="Arial"/>
      <w:color w:val="auto"/>
    </w:rPr>
  </w:style>
  <w:style w:type="character" w:customStyle="1" w:styleId="SC34035">
    <w:name w:val="SC.3.4035"/>
    <w:uiPriority w:val="99"/>
    <w:rsid w:val="00E843A0"/>
    <w:rPr>
      <w:rFonts w:ascii="Times New Roman" w:hAnsi="Times New Roman" w:cs="Times New Roman"/>
      <w:i/>
      <w:iCs/>
      <w:color w:val="000000"/>
      <w:sz w:val="16"/>
      <w:szCs w:val="16"/>
    </w:rPr>
  </w:style>
  <w:style w:type="paragraph" w:customStyle="1" w:styleId="T">
    <w:name w:val="T"/>
    <w:aliases w:val="Text"/>
    <w:uiPriority w:val="99"/>
    <w:rsid w:val="007167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s>
</file>

<file path=word/webSettings.xml><?xml version="1.0" encoding="utf-8"?>
<w:webSettings xmlns:r="http://schemas.openxmlformats.org/officeDocument/2006/relationships" xmlns:w="http://schemas.openxmlformats.org/wordprocessingml/2006/main">
  <w:divs>
    <w:div w:id="49017606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70A28-313D-48E2-988B-1573BEFF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TotalTime>
  <Pages>7</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John Doe, Somwhere Company</dc:description>
  <cp:lastModifiedBy>hongyuan</cp:lastModifiedBy>
  <cp:revision>4</cp:revision>
  <dcterms:created xsi:type="dcterms:W3CDTF">2012-09-18T17:47:00Z</dcterms:created>
  <dcterms:modified xsi:type="dcterms:W3CDTF">2012-09-18T18:03:00Z</dcterms:modified>
</cp:coreProperties>
</file>