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78"/>
        <w:gridCol w:w="2127"/>
        <w:gridCol w:w="1671"/>
      </w:tblGrid>
      <w:tr w:rsidR="00CA09B2" w:rsidRPr="00A102EC">
        <w:trPr>
          <w:trHeight w:val="485"/>
          <w:jc w:val="center"/>
        </w:trPr>
        <w:tc>
          <w:tcPr>
            <w:tcW w:w="9576" w:type="dxa"/>
            <w:gridSpan w:val="5"/>
            <w:vAlign w:val="center"/>
          </w:tcPr>
          <w:p w:rsidR="00CA09B2" w:rsidRPr="00971153" w:rsidRDefault="000C6E94" w:rsidP="008E1708">
            <w:pPr>
              <w:pStyle w:val="T2"/>
              <w:rPr>
                <w:rFonts w:eastAsia="MS Mincho"/>
                <w:lang w:eastAsia="ja-JP"/>
              </w:rPr>
            </w:pPr>
            <w:r>
              <w:rPr>
                <w:rFonts w:eastAsia="MS Mincho" w:hint="eastAsia"/>
                <w:lang w:eastAsia="ja-JP"/>
              </w:rPr>
              <w:t>LB1</w:t>
            </w:r>
            <w:r w:rsidR="000D3850">
              <w:rPr>
                <w:rFonts w:eastAsia="MS Mincho"/>
                <w:lang w:eastAsia="ja-JP"/>
              </w:rPr>
              <w:t>89</w:t>
            </w:r>
            <w:r>
              <w:rPr>
                <w:rFonts w:eastAsia="MS Mincho" w:hint="eastAsia"/>
                <w:lang w:eastAsia="ja-JP"/>
              </w:rPr>
              <w:t xml:space="preserve"> </w:t>
            </w:r>
            <w:r w:rsidR="000D3850">
              <w:rPr>
                <w:rFonts w:eastAsia="MS Mincho"/>
                <w:lang w:eastAsia="ja-JP"/>
              </w:rPr>
              <w:t>D2.0</w:t>
            </w:r>
            <w:r>
              <w:rPr>
                <w:rFonts w:eastAsia="MS Mincho"/>
                <w:lang w:eastAsia="ja-JP"/>
              </w:rPr>
              <w:t xml:space="preserve"> </w:t>
            </w:r>
            <w:r w:rsidR="00A3133F">
              <w:rPr>
                <w:rFonts w:eastAsia="MS Mincho" w:hint="eastAsia"/>
                <w:lang w:eastAsia="ja-JP"/>
              </w:rPr>
              <w:t>comment resolution (</w:t>
            </w:r>
            <w:r w:rsidR="007369D7">
              <w:rPr>
                <w:rFonts w:eastAsia="MS Mincho"/>
                <w:lang w:eastAsia="ja-JP"/>
              </w:rPr>
              <w:t>PHY</w:t>
            </w:r>
            <w:r w:rsidR="005A0BF7">
              <w:rPr>
                <w:rFonts w:eastAsia="MS Mincho"/>
                <w:lang w:eastAsia="ja-JP"/>
              </w:rPr>
              <w:t xml:space="preserve"> – </w:t>
            </w:r>
            <w:r w:rsidR="008E1708">
              <w:rPr>
                <w:rFonts w:eastAsia="MS Mincho"/>
                <w:lang w:eastAsia="ja-JP"/>
              </w:rPr>
              <w:t>Transmit center frequency and symbol clock frequency tolerance</w:t>
            </w:r>
            <w:r w:rsidR="00A3133F">
              <w:rPr>
                <w:rFonts w:eastAsia="MS Mincho" w:hint="eastAsia"/>
                <w:lang w:eastAsia="ja-JP"/>
              </w:rPr>
              <w:t>)</w:t>
            </w:r>
          </w:p>
        </w:tc>
      </w:tr>
      <w:tr w:rsidR="00CA09B2" w:rsidRPr="005B533A">
        <w:trPr>
          <w:trHeight w:val="359"/>
          <w:jc w:val="center"/>
        </w:trPr>
        <w:tc>
          <w:tcPr>
            <w:tcW w:w="9576" w:type="dxa"/>
            <w:gridSpan w:val="5"/>
            <w:vAlign w:val="center"/>
          </w:tcPr>
          <w:p w:rsidR="00CA09B2" w:rsidRPr="00835D2F" w:rsidRDefault="00CA09B2" w:rsidP="0032512A">
            <w:pPr>
              <w:pStyle w:val="T2"/>
              <w:ind w:left="0"/>
              <w:rPr>
                <w:rFonts w:eastAsia="MS Mincho"/>
                <w:sz w:val="20"/>
                <w:lang w:eastAsia="ja-JP"/>
              </w:rPr>
            </w:pPr>
            <w:r w:rsidRPr="005B533A">
              <w:rPr>
                <w:sz w:val="20"/>
              </w:rPr>
              <w:t>Date:</w:t>
            </w:r>
            <w:r w:rsidRPr="005B533A">
              <w:rPr>
                <w:b w:val="0"/>
                <w:sz w:val="20"/>
              </w:rPr>
              <w:t xml:space="preserve">  </w:t>
            </w:r>
            <w:r w:rsidR="00971153">
              <w:rPr>
                <w:b w:val="0"/>
                <w:sz w:val="20"/>
              </w:rPr>
              <w:t>201</w:t>
            </w:r>
            <w:r w:rsidR="0032512A">
              <w:rPr>
                <w:rFonts w:eastAsia="MS Mincho"/>
                <w:b w:val="0"/>
                <w:sz w:val="20"/>
                <w:lang w:eastAsia="ja-JP"/>
              </w:rPr>
              <w:t>2</w:t>
            </w:r>
            <w:r w:rsidR="00971153">
              <w:rPr>
                <w:b w:val="0"/>
                <w:sz w:val="20"/>
              </w:rPr>
              <w:t>-0</w:t>
            </w:r>
            <w:r w:rsidR="0032512A">
              <w:rPr>
                <w:b w:val="0"/>
                <w:sz w:val="20"/>
              </w:rPr>
              <w:t>9</w:t>
            </w:r>
            <w:r w:rsidR="008B1D0A" w:rsidRPr="005B533A">
              <w:rPr>
                <w:b w:val="0"/>
                <w:sz w:val="20"/>
              </w:rPr>
              <w:t>-</w:t>
            </w:r>
            <w:r w:rsidR="00D7263E">
              <w:rPr>
                <w:b w:val="0"/>
                <w:sz w:val="20"/>
              </w:rPr>
              <w:t>10</w:t>
            </w:r>
          </w:p>
        </w:tc>
      </w:tr>
      <w:tr w:rsidR="00CA09B2" w:rsidRPr="005B533A">
        <w:trPr>
          <w:cantSplit/>
          <w:jc w:val="center"/>
        </w:trPr>
        <w:tc>
          <w:tcPr>
            <w:tcW w:w="9576" w:type="dxa"/>
            <w:gridSpan w:val="5"/>
            <w:vAlign w:val="center"/>
          </w:tcPr>
          <w:p w:rsidR="00CA09B2" w:rsidRPr="005B533A" w:rsidRDefault="00CA09B2">
            <w:pPr>
              <w:pStyle w:val="T2"/>
              <w:spacing w:after="0"/>
              <w:ind w:left="0" w:right="0"/>
              <w:jc w:val="left"/>
              <w:rPr>
                <w:sz w:val="20"/>
              </w:rPr>
            </w:pPr>
            <w:r w:rsidRPr="005B533A">
              <w:rPr>
                <w:sz w:val="20"/>
              </w:rPr>
              <w:t>Author(s):</w:t>
            </w:r>
          </w:p>
        </w:tc>
      </w:tr>
      <w:tr w:rsidR="00CA09B2" w:rsidRPr="005B533A" w:rsidTr="00971153">
        <w:trPr>
          <w:jc w:val="center"/>
        </w:trPr>
        <w:tc>
          <w:tcPr>
            <w:tcW w:w="1336" w:type="dxa"/>
            <w:vAlign w:val="center"/>
          </w:tcPr>
          <w:p w:rsidR="00CA09B2" w:rsidRPr="005B533A" w:rsidRDefault="00CA09B2">
            <w:pPr>
              <w:pStyle w:val="T2"/>
              <w:spacing w:after="0"/>
              <w:ind w:left="0" w:right="0"/>
              <w:jc w:val="left"/>
              <w:rPr>
                <w:sz w:val="20"/>
              </w:rPr>
            </w:pPr>
            <w:r w:rsidRPr="005B533A">
              <w:rPr>
                <w:sz w:val="20"/>
              </w:rPr>
              <w:t>Name</w:t>
            </w:r>
          </w:p>
        </w:tc>
        <w:tc>
          <w:tcPr>
            <w:tcW w:w="2064" w:type="dxa"/>
            <w:vAlign w:val="center"/>
          </w:tcPr>
          <w:p w:rsidR="00CA09B2" w:rsidRPr="005B533A" w:rsidRDefault="00CA09B2">
            <w:pPr>
              <w:pStyle w:val="T2"/>
              <w:spacing w:after="0"/>
              <w:ind w:left="0" w:right="0"/>
              <w:jc w:val="left"/>
              <w:rPr>
                <w:sz w:val="20"/>
              </w:rPr>
            </w:pPr>
            <w:r w:rsidRPr="005B533A">
              <w:rPr>
                <w:sz w:val="20"/>
              </w:rPr>
              <w:t>Company</w:t>
            </w:r>
          </w:p>
        </w:tc>
        <w:tc>
          <w:tcPr>
            <w:tcW w:w="2378" w:type="dxa"/>
            <w:vAlign w:val="center"/>
          </w:tcPr>
          <w:p w:rsidR="00CA09B2" w:rsidRPr="005B533A" w:rsidRDefault="00CA09B2">
            <w:pPr>
              <w:pStyle w:val="T2"/>
              <w:spacing w:after="0"/>
              <w:ind w:left="0" w:right="0"/>
              <w:jc w:val="left"/>
              <w:rPr>
                <w:sz w:val="20"/>
              </w:rPr>
            </w:pPr>
            <w:r w:rsidRPr="005B533A">
              <w:rPr>
                <w:sz w:val="20"/>
              </w:rPr>
              <w:t>Address</w:t>
            </w:r>
          </w:p>
        </w:tc>
        <w:tc>
          <w:tcPr>
            <w:tcW w:w="2127" w:type="dxa"/>
            <w:vAlign w:val="center"/>
          </w:tcPr>
          <w:p w:rsidR="00CA09B2" w:rsidRPr="005B533A" w:rsidRDefault="00CA09B2">
            <w:pPr>
              <w:pStyle w:val="T2"/>
              <w:spacing w:after="0"/>
              <w:ind w:left="0" w:right="0"/>
              <w:jc w:val="left"/>
              <w:rPr>
                <w:sz w:val="20"/>
              </w:rPr>
            </w:pPr>
            <w:r w:rsidRPr="005B533A">
              <w:rPr>
                <w:sz w:val="20"/>
              </w:rPr>
              <w:t>Phone</w:t>
            </w:r>
          </w:p>
        </w:tc>
        <w:tc>
          <w:tcPr>
            <w:tcW w:w="1671" w:type="dxa"/>
            <w:vAlign w:val="center"/>
          </w:tcPr>
          <w:p w:rsidR="00CA09B2" w:rsidRPr="005B533A" w:rsidRDefault="00CA09B2">
            <w:pPr>
              <w:pStyle w:val="T2"/>
              <w:spacing w:after="0"/>
              <w:ind w:left="0" w:right="0"/>
              <w:jc w:val="left"/>
              <w:rPr>
                <w:sz w:val="20"/>
              </w:rPr>
            </w:pPr>
            <w:r w:rsidRPr="005B533A">
              <w:rPr>
                <w:sz w:val="20"/>
              </w:rPr>
              <w:t>email</w:t>
            </w:r>
          </w:p>
        </w:tc>
      </w:tr>
      <w:tr w:rsidR="009C34C8" w:rsidRPr="005B533A" w:rsidTr="00971153">
        <w:trPr>
          <w:jc w:val="center"/>
        </w:trPr>
        <w:tc>
          <w:tcPr>
            <w:tcW w:w="1336"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Tevfik Yucek</w:t>
            </w:r>
          </w:p>
        </w:tc>
        <w:tc>
          <w:tcPr>
            <w:tcW w:w="2064"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Qualcomm</w:t>
            </w:r>
          </w:p>
        </w:tc>
        <w:tc>
          <w:tcPr>
            <w:tcW w:w="2378" w:type="dxa"/>
            <w:vAlign w:val="center"/>
          </w:tcPr>
          <w:p w:rsidR="009C34C8" w:rsidRPr="005B533A" w:rsidRDefault="000D3850" w:rsidP="00537C16">
            <w:pPr>
              <w:pStyle w:val="T2"/>
              <w:spacing w:after="0"/>
              <w:ind w:left="0" w:right="0"/>
              <w:rPr>
                <w:b w:val="0"/>
                <w:bCs/>
                <w:sz w:val="20"/>
                <w:lang w:val="it-IT"/>
              </w:rPr>
            </w:pPr>
            <w:r>
              <w:rPr>
                <w:b w:val="0"/>
                <w:bCs/>
                <w:sz w:val="20"/>
                <w:lang w:val="it-IT"/>
              </w:rPr>
              <w:t>3105 Kifer Road, Santa Clara, CA</w:t>
            </w:r>
          </w:p>
        </w:tc>
        <w:tc>
          <w:tcPr>
            <w:tcW w:w="2127" w:type="dxa"/>
            <w:vAlign w:val="center"/>
          </w:tcPr>
          <w:p w:rsidR="009C34C8" w:rsidRPr="005B533A" w:rsidRDefault="009C34C8" w:rsidP="00537C16">
            <w:pPr>
              <w:pStyle w:val="T2"/>
              <w:spacing w:after="0"/>
              <w:ind w:left="0" w:right="0"/>
              <w:rPr>
                <w:b w:val="0"/>
                <w:sz w:val="18"/>
                <w:szCs w:val="18"/>
              </w:rPr>
            </w:pPr>
          </w:p>
        </w:tc>
        <w:tc>
          <w:tcPr>
            <w:tcW w:w="1671" w:type="dxa"/>
            <w:vAlign w:val="center"/>
          </w:tcPr>
          <w:p w:rsidR="009C34C8" w:rsidRPr="005B533A" w:rsidRDefault="003E1F43" w:rsidP="00537C16">
            <w:pPr>
              <w:pStyle w:val="T2"/>
              <w:spacing w:after="0"/>
              <w:ind w:left="0" w:right="0"/>
              <w:rPr>
                <w:b w:val="0"/>
                <w:sz w:val="16"/>
                <w:lang w:val="en-US"/>
              </w:rPr>
            </w:pPr>
            <w:hyperlink r:id="rId9" w:history="1">
              <w:r w:rsidR="0068616C" w:rsidRPr="004E63A6">
                <w:rPr>
                  <w:rStyle w:val="Hyperlink"/>
                  <w:b w:val="0"/>
                  <w:sz w:val="16"/>
                  <w:lang w:val="en-US"/>
                </w:rPr>
                <w:t>tyucek@qca.qualcomm.com</w:t>
              </w:r>
            </w:hyperlink>
          </w:p>
        </w:tc>
      </w:tr>
      <w:tr w:rsidR="00971153" w:rsidRPr="005B533A" w:rsidTr="00971153">
        <w:trPr>
          <w:jc w:val="center"/>
        </w:trPr>
        <w:tc>
          <w:tcPr>
            <w:tcW w:w="1336" w:type="dxa"/>
            <w:vAlign w:val="center"/>
          </w:tcPr>
          <w:p w:rsidR="00971153" w:rsidRDefault="00971153" w:rsidP="00537C16">
            <w:pPr>
              <w:pStyle w:val="T2"/>
              <w:spacing w:after="0"/>
              <w:ind w:left="0" w:right="0"/>
              <w:rPr>
                <w:rFonts w:eastAsia="MS Mincho"/>
                <w:b w:val="0"/>
                <w:sz w:val="20"/>
                <w:lang w:eastAsia="ja-JP"/>
              </w:rPr>
            </w:pPr>
          </w:p>
        </w:tc>
        <w:tc>
          <w:tcPr>
            <w:tcW w:w="2064" w:type="dxa"/>
            <w:vAlign w:val="center"/>
          </w:tcPr>
          <w:p w:rsidR="00971153" w:rsidRDefault="00971153" w:rsidP="00537C16">
            <w:pPr>
              <w:pStyle w:val="T2"/>
              <w:spacing w:after="0"/>
              <w:ind w:left="0" w:right="0"/>
              <w:rPr>
                <w:rFonts w:eastAsia="MS Mincho"/>
                <w:b w:val="0"/>
                <w:sz w:val="20"/>
                <w:lang w:eastAsia="ja-JP"/>
              </w:rPr>
            </w:pPr>
          </w:p>
        </w:tc>
        <w:tc>
          <w:tcPr>
            <w:tcW w:w="2378" w:type="dxa"/>
            <w:vAlign w:val="center"/>
          </w:tcPr>
          <w:p w:rsidR="00971153" w:rsidRPr="005B533A" w:rsidRDefault="00971153" w:rsidP="00537C16">
            <w:pPr>
              <w:pStyle w:val="T2"/>
              <w:spacing w:after="0"/>
              <w:ind w:left="0" w:right="0"/>
              <w:rPr>
                <w:b w:val="0"/>
                <w:bCs/>
                <w:sz w:val="20"/>
                <w:lang w:val="it-IT"/>
              </w:rPr>
            </w:pPr>
          </w:p>
        </w:tc>
        <w:tc>
          <w:tcPr>
            <w:tcW w:w="2127" w:type="dxa"/>
            <w:vAlign w:val="center"/>
          </w:tcPr>
          <w:p w:rsidR="00971153" w:rsidRPr="005B533A" w:rsidRDefault="00971153" w:rsidP="00537C16">
            <w:pPr>
              <w:pStyle w:val="T2"/>
              <w:spacing w:after="0"/>
              <w:ind w:left="0" w:right="0"/>
              <w:rPr>
                <w:b w:val="0"/>
                <w:sz w:val="18"/>
                <w:szCs w:val="18"/>
              </w:rPr>
            </w:pPr>
          </w:p>
        </w:tc>
        <w:tc>
          <w:tcPr>
            <w:tcW w:w="1671" w:type="dxa"/>
            <w:vAlign w:val="center"/>
          </w:tcPr>
          <w:p w:rsidR="00971153" w:rsidRPr="005B533A" w:rsidRDefault="00971153" w:rsidP="00537C16">
            <w:pPr>
              <w:pStyle w:val="T2"/>
              <w:spacing w:after="0"/>
              <w:ind w:left="0" w:right="0"/>
              <w:rPr>
                <w:b w:val="0"/>
                <w:sz w:val="16"/>
                <w:lang w:val="en-US"/>
              </w:rPr>
            </w:pPr>
          </w:p>
        </w:tc>
      </w:tr>
      <w:tr w:rsidR="00971153" w:rsidRPr="005B533A" w:rsidTr="00971153">
        <w:trPr>
          <w:jc w:val="center"/>
        </w:trPr>
        <w:tc>
          <w:tcPr>
            <w:tcW w:w="1336" w:type="dxa"/>
            <w:vAlign w:val="center"/>
          </w:tcPr>
          <w:p w:rsidR="00971153" w:rsidRDefault="00971153" w:rsidP="00537C16">
            <w:pPr>
              <w:pStyle w:val="T2"/>
              <w:spacing w:after="0"/>
              <w:ind w:left="0" w:right="0"/>
              <w:rPr>
                <w:rFonts w:eastAsia="MS Mincho"/>
                <w:b w:val="0"/>
                <w:sz w:val="20"/>
                <w:lang w:eastAsia="ja-JP"/>
              </w:rPr>
            </w:pPr>
          </w:p>
        </w:tc>
        <w:tc>
          <w:tcPr>
            <w:tcW w:w="2064" w:type="dxa"/>
            <w:vAlign w:val="center"/>
          </w:tcPr>
          <w:p w:rsidR="00971153" w:rsidRDefault="00971153" w:rsidP="00537C16">
            <w:pPr>
              <w:pStyle w:val="T2"/>
              <w:spacing w:after="0"/>
              <w:ind w:left="0" w:right="0"/>
              <w:rPr>
                <w:rFonts w:eastAsia="MS Mincho"/>
                <w:b w:val="0"/>
                <w:sz w:val="20"/>
                <w:lang w:eastAsia="ja-JP"/>
              </w:rPr>
            </w:pPr>
          </w:p>
        </w:tc>
        <w:tc>
          <w:tcPr>
            <w:tcW w:w="2378" w:type="dxa"/>
            <w:vAlign w:val="center"/>
          </w:tcPr>
          <w:p w:rsidR="00971153" w:rsidRPr="005B533A" w:rsidRDefault="00971153" w:rsidP="00537C16">
            <w:pPr>
              <w:pStyle w:val="T2"/>
              <w:spacing w:after="0"/>
              <w:ind w:left="0" w:right="0"/>
              <w:rPr>
                <w:b w:val="0"/>
                <w:bCs/>
                <w:sz w:val="20"/>
                <w:lang w:val="it-IT"/>
              </w:rPr>
            </w:pPr>
          </w:p>
        </w:tc>
        <w:tc>
          <w:tcPr>
            <w:tcW w:w="2127" w:type="dxa"/>
            <w:vAlign w:val="center"/>
          </w:tcPr>
          <w:p w:rsidR="00971153" w:rsidRPr="005B533A" w:rsidRDefault="00971153" w:rsidP="00537C16">
            <w:pPr>
              <w:pStyle w:val="T2"/>
              <w:spacing w:after="0"/>
              <w:ind w:left="0" w:right="0"/>
              <w:rPr>
                <w:b w:val="0"/>
                <w:sz w:val="18"/>
                <w:szCs w:val="18"/>
              </w:rPr>
            </w:pPr>
          </w:p>
        </w:tc>
        <w:tc>
          <w:tcPr>
            <w:tcW w:w="1671" w:type="dxa"/>
            <w:vAlign w:val="center"/>
          </w:tcPr>
          <w:p w:rsidR="00971153" w:rsidRPr="005B533A" w:rsidRDefault="00971153" w:rsidP="00537C16">
            <w:pPr>
              <w:pStyle w:val="T2"/>
              <w:spacing w:after="0"/>
              <w:ind w:left="0" w:right="0"/>
              <w:rPr>
                <w:b w:val="0"/>
                <w:sz w:val="16"/>
                <w:lang w:val="en-US"/>
              </w:rPr>
            </w:pPr>
          </w:p>
        </w:tc>
      </w:tr>
    </w:tbl>
    <w:p w:rsidR="00CA09B2" w:rsidRDefault="0078562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195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5258" w:rsidRDefault="00B65258">
                            <w:pPr>
                              <w:pStyle w:val="T1"/>
                              <w:spacing w:after="120"/>
                            </w:pPr>
                            <w:r>
                              <w:t>Abstract</w:t>
                            </w:r>
                          </w:p>
                          <w:p w:rsidR="00B65258" w:rsidRDefault="00B65258">
                            <w:pPr>
                              <w:pStyle w:val="T1"/>
                              <w:spacing w:after="120"/>
                            </w:pPr>
                          </w:p>
                          <w:p w:rsidR="00B65258" w:rsidRPr="00C634A5" w:rsidRDefault="00B65258" w:rsidP="008B1D0A">
                            <w:pPr>
                              <w:rPr>
                                <w:rFonts w:eastAsia="MS Mincho"/>
                                <w:lang w:eastAsia="ja-JP"/>
                              </w:rPr>
                            </w:pPr>
                            <w:r>
                              <w:t xml:space="preserve">This document contains proposed resolution of some of the comments categorized as </w:t>
                            </w:r>
                            <w:r>
                              <w:rPr>
                                <w:rFonts w:eastAsia="MS Mincho"/>
                                <w:lang w:eastAsia="ja-JP"/>
                              </w:rPr>
                              <w:t>transmit center frequency and symbol clock frequency tolerance</w:t>
                            </w:r>
                            <w:r>
                              <w:t xml:space="preserve"> in </w:t>
                            </w:r>
                            <w:r w:rsidRPr="00C634A5">
                              <w:rPr>
                                <w:rFonts w:eastAsia="MS Mincho" w:hint="eastAsia"/>
                                <w:lang w:eastAsia="ja-JP"/>
                              </w:rPr>
                              <w:t>LB</w:t>
                            </w:r>
                            <w:r>
                              <w:rPr>
                                <w:rFonts w:eastAsia="MS Mincho"/>
                                <w:lang w:eastAsia="ja-JP"/>
                              </w:rPr>
                              <w:t>189</w:t>
                            </w:r>
                            <w:r>
                              <w:t xml:space="preserve"> of P802.11af D</w:t>
                            </w:r>
                            <w:r>
                              <w:rPr>
                                <w:rFonts w:eastAsia="MS Mincho"/>
                                <w:lang w:eastAsia="ja-JP"/>
                              </w:rPr>
                              <w:t>2.0</w:t>
                            </w:r>
                            <w:r>
                              <w:t xml:space="preserve">. Proposed resolutions are </w:t>
                            </w:r>
                            <w:r w:rsidRPr="00C634A5">
                              <w:rPr>
                                <w:rFonts w:eastAsia="MS Mincho" w:hint="eastAsia"/>
                                <w:lang w:eastAsia="ja-JP"/>
                              </w:rPr>
                              <w:t xml:space="preserve">based on 802.11af draft text </w:t>
                            </w:r>
                            <w:r>
                              <w:rPr>
                                <w:rFonts w:eastAsia="MS Mincho"/>
                                <w:lang w:eastAsia="ja-JP"/>
                              </w:rPr>
                              <w:t>D2.0</w:t>
                            </w:r>
                            <w:r w:rsidRPr="00C634A5">
                              <w:rPr>
                                <w:rFonts w:eastAsia="MS Mincho" w:hint="eastAsia"/>
                                <w:lang w:eastAsia="ja-JP"/>
                              </w:rPr>
                              <w:t>.</w:t>
                            </w:r>
                          </w:p>
                          <w:p w:rsidR="00B65258" w:rsidRDefault="00B65258" w:rsidP="008B1D0A">
                            <w:pPr>
                              <w:rPr>
                                <w:lang w:eastAsia="ko-KR"/>
                              </w:rPr>
                            </w:pPr>
                          </w:p>
                          <w:p w:rsidR="00B65258" w:rsidRPr="007E6FB4" w:rsidRDefault="00B65258" w:rsidP="008B1D0A">
                            <w:pPr>
                              <w:rPr>
                                <w:rFonts w:eastAsia="MS Mincho"/>
                                <w:lang w:eastAsia="ja-JP"/>
                              </w:rPr>
                            </w:pPr>
                            <w:r w:rsidRPr="007E6FB4">
                              <w:rPr>
                                <w:rFonts w:eastAsia="MS Mincho" w:hint="eastAsia"/>
                                <w:lang w:eastAsia="ja-JP"/>
                              </w:rPr>
                              <w:t>This submission provides resolution to comment</w:t>
                            </w:r>
                            <w:r>
                              <w:rPr>
                                <w:rFonts w:eastAsia="MS Mincho"/>
                                <w:lang w:eastAsia="ja-JP"/>
                              </w:rPr>
                              <w:t>s</w:t>
                            </w:r>
                            <w:r>
                              <w:rPr>
                                <w:rFonts w:eastAsia="MS Mincho" w:hint="eastAsia"/>
                                <w:lang w:eastAsia="ja-JP"/>
                              </w:rPr>
                              <w:t xml:space="preserve"> </w:t>
                            </w:r>
                            <w:r>
                              <w:rPr>
                                <w:rFonts w:eastAsia="MS Mincho"/>
                                <w:lang w:eastAsia="ja-JP"/>
                              </w:rPr>
                              <w:t>20, 397, 543, 749 and 797.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" o:allowincell="f" stroked="f">
                <v:textbox>
                  <w:txbxContent>
                    <w:p w:rsidR="00B65258" w:rsidRDefault="00B65258">
                      <w:pPr>
                        <w:pStyle w:val="T1"/>
                        <w:spacing w:after="120"/>
                      </w:pPr>
                      <w:r>
                        <w:t>Abstract</w:t>
                      </w:r>
                    </w:p>
                    <w:p w:rsidR="00B65258" w:rsidRDefault="00B65258">
                      <w:pPr>
                        <w:pStyle w:val="T1"/>
                        <w:spacing w:after="120"/>
                      </w:pPr>
                    </w:p>
                    <w:p w:rsidR="00B65258" w:rsidRPr="00C634A5" w:rsidRDefault="00B65258" w:rsidP="008B1D0A">
                      <w:pPr>
                        <w:rPr>
                          <w:rFonts w:eastAsia="MS Mincho" w:hint="eastAsia"/>
                          <w:lang w:eastAsia="ja-JP"/>
                        </w:rPr>
                      </w:pPr>
                      <w:r>
                        <w:t xml:space="preserve">This document contains proposed resolution of some of the comments categorized as </w:t>
                      </w:r>
                      <w:r>
                        <w:rPr>
                          <w:rFonts w:eastAsia="MS Mincho"/>
                          <w:lang w:eastAsia="ja-JP"/>
                        </w:rPr>
                        <w:t>transmit center frequency and symbol clock frequency tolerance</w:t>
                      </w:r>
                      <w:r>
                        <w:t xml:space="preserve"> in </w:t>
                      </w:r>
                      <w:r w:rsidRPr="00C634A5">
                        <w:rPr>
                          <w:rFonts w:eastAsia="MS Mincho" w:hint="eastAsia"/>
                          <w:lang w:eastAsia="ja-JP"/>
                        </w:rPr>
                        <w:t>LB</w:t>
                      </w:r>
                      <w:r>
                        <w:rPr>
                          <w:rFonts w:eastAsia="MS Mincho"/>
                          <w:lang w:eastAsia="ja-JP"/>
                        </w:rPr>
                        <w:t>189</w:t>
                      </w:r>
                      <w:r>
                        <w:t xml:space="preserve"> of P802.11af D</w:t>
                      </w:r>
                      <w:r>
                        <w:rPr>
                          <w:rFonts w:eastAsia="MS Mincho"/>
                          <w:lang w:eastAsia="ja-JP"/>
                        </w:rPr>
                        <w:t>2.0</w:t>
                      </w:r>
                      <w:r>
                        <w:t xml:space="preserve">. Proposed resolutions are </w:t>
                      </w:r>
                      <w:r w:rsidRPr="00C634A5">
                        <w:rPr>
                          <w:rFonts w:eastAsia="MS Mincho" w:hint="eastAsia"/>
                          <w:lang w:eastAsia="ja-JP"/>
                        </w:rPr>
                        <w:t xml:space="preserve">based on 802.11af draft text </w:t>
                      </w:r>
                      <w:r>
                        <w:rPr>
                          <w:rFonts w:eastAsia="MS Mincho"/>
                          <w:lang w:eastAsia="ja-JP"/>
                        </w:rPr>
                        <w:t>D2.0</w:t>
                      </w:r>
                      <w:r w:rsidRPr="00C634A5">
                        <w:rPr>
                          <w:rFonts w:eastAsia="MS Mincho" w:hint="eastAsia"/>
                          <w:lang w:eastAsia="ja-JP"/>
                        </w:rPr>
                        <w:t>.</w:t>
                      </w:r>
                    </w:p>
                    <w:p w:rsidR="00B65258" w:rsidRDefault="00B65258" w:rsidP="008B1D0A">
                      <w:pPr>
                        <w:rPr>
                          <w:rFonts w:hint="eastAsia"/>
                          <w:lang w:eastAsia="ko-KR"/>
                        </w:rPr>
                      </w:pPr>
                    </w:p>
                    <w:p w:rsidR="00B65258" w:rsidRPr="007E6FB4" w:rsidRDefault="00B65258" w:rsidP="008B1D0A">
                      <w:pPr>
                        <w:rPr>
                          <w:rFonts w:eastAsia="MS Mincho" w:hint="eastAsia"/>
                          <w:lang w:eastAsia="ja-JP"/>
                        </w:rPr>
                      </w:pPr>
                      <w:r w:rsidRPr="007E6FB4">
                        <w:rPr>
                          <w:rFonts w:eastAsia="MS Mincho" w:hint="eastAsia"/>
                          <w:lang w:eastAsia="ja-JP"/>
                        </w:rPr>
                        <w:t>This submission provides resolution to comment</w:t>
                      </w:r>
                      <w:r>
                        <w:rPr>
                          <w:rFonts w:eastAsia="MS Mincho"/>
                          <w:lang w:eastAsia="ja-JP"/>
                        </w:rPr>
                        <w:t>s</w:t>
                      </w:r>
                      <w:r>
                        <w:rPr>
                          <w:rFonts w:eastAsia="MS Mincho" w:hint="eastAsia"/>
                          <w:lang w:eastAsia="ja-JP"/>
                        </w:rPr>
                        <w:t xml:space="preserve"> </w:t>
                      </w:r>
                      <w:r>
                        <w:rPr>
                          <w:rFonts w:eastAsia="MS Mincho"/>
                          <w:lang w:eastAsia="ja-JP"/>
                        </w:rPr>
                        <w:t>20, 397, 543, 749 and 797.</w:t>
                      </w:r>
                    </w:p>
                  </w:txbxContent>
                </v:textbox>
              </v:shape>
            </w:pict>
          </mc:Fallback>
        </mc:AlternateContent>
      </w:r>
    </w:p>
    <w:p w:rsidR="00A3133F" w:rsidRPr="008025F8" w:rsidRDefault="00CA09B2" w:rsidP="00A3133F">
      <w:pPr>
        <w:keepNext/>
        <w:keepLines/>
        <w:spacing w:before="280"/>
        <w:outlineLvl w:val="1"/>
        <w:rPr>
          <w:rFonts w:ascii="Arial" w:hAnsi="Arial"/>
          <w:b/>
          <w:sz w:val="28"/>
          <w:u w:val="single"/>
          <w:lang w:val="en-US"/>
        </w:rPr>
      </w:pPr>
      <w:r>
        <w:br w:type="page"/>
      </w:r>
      <w:r w:rsidR="00A3133F" w:rsidRPr="008025F8">
        <w:rPr>
          <w:rFonts w:ascii="Arial" w:hAnsi="Arial"/>
          <w:b/>
          <w:sz w:val="28"/>
          <w:u w:val="single"/>
          <w:lang w:val="en-US"/>
        </w:rPr>
        <w:lastRenderedPageBreak/>
        <w:t>Interpretation of a Motion to Adopt</w:t>
      </w:r>
    </w:p>
    <w:p w:rsidR="00A3133F" w:rsidRPr="008025F8" w:rsidRDefault="00A3133F" w:rsidP="00A3133F">
      <w:pPr>
        <w:rPr>
          <w:lang w:val="en-US"/>
        </w:rPr>
      </w:pPr>
      <w:r w:rsidRPr="008025F8">
        <w:rPr>
          <w:lang w:val="en-US"/>
        </w:rPr>
        <w:t>A motion to approve this submission means that the editing instructions and any changed or added material are actioned in the TGaf Draft.  This introduction is not part of the adopted material.</w:t>
      </w:r>
    </w:p>
    <w:p w:rsidR="00A3133F" w:rsidRPr="008025F8" w:rsidRDefault="00A3133F" w:rsidP="00A3133F">
      <w:pPr>
        <w:rPr>
          <w:lang w:val="en-US"/>
        </w:rPr>
      </w:pPr>
    </w:p>
    <w:p w:rsidR="00A3133F" w:rsidRPr="008025F8" w:rsidRDefault="00A3133F" w:rsidP="00A3133F">
      <w:pPr>
        <w:rPr>
          <w:b/>
          <w:i/>
          <w:lang w:val="en-US"/>
        </w:rPr>
      </w:pPr>
      <w:r w:rsidRPr="008025F8">
        <w:rPr>
          <w:b/>
          <w:i/>
          <w:lang w:val="en-US"/>
        </w:rPr>
        <w:t>Editing instructions formatted like this are intended to be copied into the TGaf Draft (i.e. they are instructions to the 802.11 editor on how to merge the text with the baseline documents).</w:t>
      </w:r>
    </w:p>
    <w:p w:rsidR="00A3133F" w:rsidRPr="008025F8" w:rsidRDefault="00A3133F" w:rsidP="00A3133F">
      <w:pPr>
        <w:rPr>
          <w:b/>
          <w:i/>
          <w:lang w:val="en-US"/>
        </w:rPr>
      </w:pPr>
    </w:p>
    <w:p w:rsidR="00A3133F" w:rsidRPr="008025F8" w:rsidRDefault="00A3133F" w:rsidP="00A3133F">
      <w:pPr>
        <w:rPr>
          <w:b/>
          <w:i/>
          <w:lang w:val="en-US"/>
        </w:rPr>
      </w:pPr>
      <w:r w:rsidRPr="008025F8">
        <w:rPr>
          <w:b/>
          <w:i/>
          <w:lang w:val="en-US"/>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A3133F" w:rsidRPr="008025F8" w:rsidRDefault="00A3133F" w:rsidP="00A3133F">
      <w:pPr>
        <w:rPr>
          <w:b/>
          <w:i/>
          <w:lang w:val="en-US"/>
        </w:rPr>
      </w:pPr>
    </w:p>
    <w:p w:rsidR="00A3133F" w:rsidRPr="008025F8" w:rsidRDefault="00A3133F" w:rsidP="00A3133F">
      <w:pPr>
        <w:rPr>
          <w:b/>
          <w:i/>
          <w:color w:val="808080"/>
          <w:lang w:val="en-US" w:eastAsia="ko-KR"/>
        </w:rPr>
      </w:pPr>
      <w:r w:rsidRPr="008025F8">
        <w:rPr>
          <w:b/>
          <w:i/>
          <w:color w:val="808080"/>
          <w:lang w:val="en-US"/>
        </w:rPr>
        <w:t>Su</w:t>
      </w:r>
      <w:r w:rsidRPr="008025F8">
        <w:rPr>
          <w:b/>
          <w:i/>
          <w:color w:val="808080"/>
          <w:lang w:val="en-US" w:eastAsia="ko-KR"/>
        </w:rPr>
        <w:t>b</w:t>
      </w:r>
      <w:r w:rsidRPr="008025F8">
        <w:rPr>
          <w:b/>
          <w:i/>
          <w:color w:val="808080"/>
          <w:lang w:val="en-US"/>
        </w:rPr>
        <w:t>mission Note: Notes to the reader of this submission are not part of the motion to adopt.  These notes are there to clarify or provide context.</w:t>
      </w:r>
    </w:p>
    <w:p w:rsidR="00BD4F35" w:rsidRPr="005F0788" w:rsidRDefault="00BD4F35" w:rsidP="00167F24"/>
    <w:p w:rsidR="007F509D" w:rsidRDefault="00B97A2D" w:rsidP="00031E7A">
      <w:pPr>
        <w:pStyle w:val="Heading1"/>
        <w:rPr>
          <w:rFonts w:eastAsia="MS Mincho"/>
          <w:lang w:eastAsia="ja-JP"/>
        </w:rPr>
      </w:pPr>
      <w:r>
        <w:rPr>
          <w:rFonts w:eastAsia="MS Mincho"/>
          <w:lang w:eastAsia="ja-JP"/>
        </w:rPr>
        <w:t>Transmit center frequency and symbol clock frequency</w:t>
      </w:r>
      <w:r w:rsidR="00F365F9">
        <w:rPr>
          <w:rFonts w:eastAsia="MS Mincho" w:hint="eastAsia"/>
          <w:lang w:eastAsia="ja-JP"/>
        </w:rPr>
        <w:t xml:space="preserve"> related comments</w:t>
      </w:r>
    </w:p>
    <w:p w:rsidR="007F509D" w:rsidRPr="00A3133F" w:rsidRDefault="007F509D" w:rsidP="007F509D">
      <w:pPr>
        <w:rPr>
          <w:rFonts w:eastAsia="MS Mincho"/>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1"/>
        <w:gridCol w:w="1014"/>
        <w:gridCol w:w="1181"/>
        <w:gridCol w:w="3911"/>
        <w:gridCol w:w="2553"/>
      </w:tblGrid>
      <w:tr w:rsidR="007F509D" w:rsidRPr="005B533A" w:rsidTr="007406F0">
        <w:trPr>
          <w:tblHeader/>
          <w:tblCellSpacing w:w="0" w:type="dxa"/>
        </w:trPr>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CID</w:t>
            </w:r>
          </w:p>
        </w:tc>
        <w:tc>
          <w:tcPr>
            <w:tcW w:w="53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Page</w:t>
            </w:r>
          </w:p>
        </w:tc>
        <w:tc>
          <w:tcPr>
            <w:tcW w:w="62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Clause</w:t>
            </w:r>
          </w:p>
        </w:tc>
        <w:tc>
          <w:tcPr>
            <w:tcW w:w="207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Comment</w:t>
            </w:r>
          </w:p>
        </w:tc>
        <w:tc>
          <w:tcPr>
            <w:tcW w:w="135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Proposed Change</w:t>
            </w:r>
          </w:p>
        </w:tc>
      </w:tr>
      <w:tr w:rsidR="00026560" w:rsidRPr="005B533A" w:rsidTr="007406F0">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026560" w:rsidRDefault="00026560" w:rsidP="007406F0">
            <w:pPr>
              <w:jc w:val="right"/>
              <w:rPr>
                <w:rFonts w:ascii="Arial" w:eastAsia="MS Mincho" w:hAnsi="Arial" w:cs="Arial"/>
                <w:sz w:val="20"/>
                <w:lang w:eastAsia="ja-JP"/>
              </w:rPr>
            </w:pPr>
            <w:r>
              <w:rPr>
                <w:rFonts w:ascii="Arial" w:eastAsia="MS Mincho" w:hAnsi="Arial" w:cs="Arial"/>
                <w:sz w:val="20"/>
                <w:lang w:eastAsia="ja-JP"/>
              </w:rPr>
              <w:t>2</w:t>
            </w:r>
            <w:r w:rsidR="008E1708">
              <w:rPr>
                <w:rFonts w:ascii="Arial" w:eastAsia="MS Mincho" w:hAnsi="Arial" w:cs="Arial"/>
                <w:sz w:val="20"/>
                <w:lang w:eastAsia="ja-JP"/>
              </w:rPr>
              <w:t>0</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8E1708" w:rsidRDefault="008E1708" w:rsidP="008E1708">
            <w:pPr>
              <w:jc w:val="right"/>
              <w:rPr>
                <w:rFonts w:ascii="Arial" w:hAnsi="Arial" w:cs="Arial"/>
                <w:sz w:val="20"/>
              </w:rPr>
            </w:pPr>
            <w:r>
              <w:rPr>
                <w:rFonts w:ascii="Arial" w:hAnsi="Arial" w:cs="Arial"/>
                <w:sz w:val="20"/>
              </w:rPr>
              <w:t>250.53</w:t>
            </w:r>
          </w:p>
          <w:p w:rsidR="00026560" w:rsidRDefault="00026560">
            <w:pPr>
              <w:jc w:val="right"/>
              <w:rPr>
                <w:rFonts w:ascii="Arial" w:hAnsi="Arial" w:cs="Arial"/>
                <w:sz w:val="20"/>
              </w:rPr>
            </w:pP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8E1708" w:rsidRDefault="008E1708" w:rsidP="008E1708">
            <w:pPr>
              <w:rPr>
                <w:rFonts w:ascii="Arial" w:hAnsi="Arial" w:cs="Arial"/>
                <w:sz w:val="20"/>
              </w:rPr>
            </w:pPr>
            <w:r>
              <w:rPr>
                <w:rFonts w:ascii="Arial" w:hAnsi="Arial" w:cs="Arial"/>
                <w:sz w:val="20"/>
              </w:rPr>
              <w:t>23.3.18.3</w:t>
            </w:r>
          </w:p>
          <w:p w:rsidR="00026560" w:rsidRPr="003C6674" w:rsidRDefault="00026560" w:rsidP="007E0CFB">
            <w:pPr>
              <w:rPr>
                <w:rFonts w:ascii="Arial" w:hAnsi="Arial" w:cs="Arial"/>
                <w:bCs/>
                <w:sz w:val="20"/>
                <w:lang w:val="en-US"/>
              </w:rPr>
            </w:pP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8E1708" w:rsidRDefault="008E1708" w:rsidP="008E1708">
            <w:pPr>
              <w:rPr>
                <w:rFonts w:ascii="Arial" w:hAnsi="Arial" w:cs="Arial"/>
                <w:sz w:val="20"/>
              </w:rPr>
            </w:pPr>
            <w:r>
              <w:rPr>
                <w:rFonts w:ascii="Arial" w:hAnsi="Arial" w:cs="Arial"/>
                <w:sz w:val="20"/>
              </w:rPr>
              <w:t>in 11ac the transmit center frequency and symbol clock frequency are the same</w:t>
            </w:r>
          </w:p>
          <w:p w:rsidR="00026560" w:rsidRDefault="00026560">
            <w:pPr>
              <w:rPr>
                <w:rFonts w:ascii="Arial" w:hAnsi="Arial" w:cs="Arial"/>
                <w:sz w:val="20"/>
              </w:rPr>
            </w:pP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026560" w:rsidRPr="008E1708" w:rsidRDefault="008E1708">
            <w:pPr>
              <w:rPr>
                <w:rFonts w:ascii="Arial" w:hAnsi="Arial" w:cs="Arial"/>
                <w:sz w:val="20"/>
              </w:rPr>
            </w:pPr>
            <w:r>
              <w:rPr>
                <w:rFonts w:ascii="Arial" w:hAnsi="Arial" w:cs="Arial"/>
                <w:sz w:val="20"/>
              </w:rPr>
              <w:t>make transmit center frequency and symbol clock frequency are the same</w:t>
            </w:r>
          </w:p>
        </w:tc>
      </w:tr>
      <w:tr w:rsidR="00594AB6" w:rsidRPr="005B533A" w:rsidTr="008E1708">
        <w:trPr>
          <w:trHeight w:val="978"/>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594AB6" w:rsidRDefault="008E1708" w:rsidP="007406F0">
            <w:pPr>
              <w:jc w:val="right"/>
              <w:rPr>
                <w:rFonts w:ascii="Arial" w:eastAsia="MS Mincho" w:hAnsi="Arial" w:cs="Arial"/>
                <w:sz w:val="20"/>
                <w:lang w:eastAsia="ja-JP"/>
              </w:rPr>
            </w:pPr>
            <w:r>
              <w:rPr>
                <w:rFonts w:ascii="Arial" w:eastAsia="MS Mincho" w:hAnsi="Arial" w:cs="Arial"/>
                <w:sz w:val="20"/>
                <w:lang w:eastAsia="ja-JP"/>
              </w:rPr>
              <w:t>749</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8E1708" w:rsidRDefault="008E1708" w:rsidP="008E1708">
            <w:pPr>
              <w:jc w:val="right"/>
              <w:rPr>
                <w:rFonts w:ascii="Arial" w:hAnsi="Arial" w:cs="Arial"/>
                <w:sz w:val="20"/>
              </w:rPr>
            </w:pPr>
            <w:r>
              <w:rPr>
                <w:rFonts w:ascii="Arial" w:hAnsi="Arial" w:cs="Arial"/>
                <w:sz w:val="20"/>
              </w:rPr>
              <w:t>250.55</w:t>
            </w:r>
          </w:p>
          <w:p w:rsidR="00594AB6" w:rsidRDefault="00594AB6" w:rsidP="00026560">
            <w:pPr>
              <w:jc w:val="right"/>
              <w:rPr>
                <w:rFonts w:ascii="Arial" w:hAnsi="Arial" w:cs="Arial"/>
                <w:sz w:val="20"/>
              </w:rPr>
            </w:pP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8E1708" w:rsidRDefault="008E1708" w:rsidP="008E1708">
            <w:pPr>
              <w:rPr>
                <w:rFonts w:ascii="Arial" w:hAnsi="Arial" w:cs="Arial"/>
                <w:sz w:val="20"/>
              </w:rPr>
            </w:pPr>
            <w:r>
              <w:rPr>
                <w:rFonts w:ascii="Arial" w:hAnsi="Arial" w:cs="Arial"/>
                <w:sz w:val="20"/>
              </w:rPr>
              <w:t>23.3.18.3</w:t>
            </w:r>
          </w:p>
          <w:p w:rsidR="00594AB6" w:rsidRDefault="00594AB6" w:rsidP="00DD3EF9">
            <w:pPr>
              <w:rPr>
                <w:rFonts w:ascii="Arial" w:hAnsi="Arial" w:cs="Arial"/>
                <w:sz w:val="20"/>
              </w:rPr>
            </w:pP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594AB6" w:rsidRDefault="008E1708" w:rsidP="00026560">
            <w:pPr>
              <w:rPr>
                <w:rFonts w:ascii="Arial" w:hAnsi="Arial" w:cs="Arial"/>
                <w:sz w:val="20"/>
              </w:rPr>
            </w:pPr>
            <w:r>
              <w:rPr>
                <w:rFonts w:ascii="Arial" w:hAnsi="Arial" w:cs="Arial"/>
                <w:sz w:val="20"/>
              </w:rPr>
              <w:t>I don't know why we specify first 25 ppm and then 100 ppm as the frequency and symbol clock tolerance.</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DD3EF9" w:rsidRDefault="008E1708" w:rsidP="00DD3EF9">
            <w:pPr>
              <w:rPr>
                <w:rFonts w:ascii="Arial" w:hAnsi="Arial" w:cs="Arial"/>
                <w:sz w:val="20"/>
              </w:rPr>
            </w:pPr>
            <w:r>
              <w:rPr>
                <w:rFonts w:ascii="Arial" w:hAnsi="Arial" w:cs="Arial"/>
                <w:sz w:val="20"/>
              </w:rPr>
              <w:t>Clarify</w:t>
            </w:r>
          </w:p>
          <w:p w:rsidR="00594AB6" w:rsidRDefault="00594AB6" w:rsidP="00026560">
            <w:pPr>
              <w:rPr>
                <w:rFonts w:ascii="Arial" w:hAnsi="Arial" w:cs="Arial"/>
                <w:sz w:val="20"/>
              </w:rPr>
            </w:pPr>
          </w:p>
        </w:tc>
      </w:tr>
      <w:tr w:rsidR="008E1708" w:rsidRPr="005B533A" w:rsidTr="007406F0">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8E1708" w:rsidRDefault="008E1708" w:rsidP="007406F0">
            <w:pPr>
              <w:jc w:val="right"/>
              <w:rPr>
                <w:rFonts w:ascii="Arial" w:eastAsia="MS Mincho" w:hAnsi="Arial" w:cs="Arial"/>
                <w:sz w:val="20"/>
                <w:lang w:eastAsia="ja-JP"/>
              </w:rPr>
            </w:pPr>
            <w:r>
              <w:rPr>
                <w:rFonts w:ascii="Arial" w:eastAsia="MS Mincho" w:hAnsi="Arial" w:cs="Arial"/>
                <w:sz w:val="20"/>
                <w:lang w:eastAsia="ja-JP"/>
              </w:rPr>
              <w:t>797</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8E1708" w:rsidRDefault="008E1708" w:rsidP="008E1708">
            <w:pPr>
              <w:jc w:val="right"/>
              <w:rPr>
                <w:rFonts w:ascii="Arial" w:hAnsi="Arial" w:cs="Arial"/>
                <w:sz w:val="20"/>
              </w:rPr>
            </w:pPr>
            <w:r>
              <w:rPr>
                <w:rFonts w:ascii="Arial" w:hAnsi="Arial" w:cs="Arial"/>
                <w:sz w:val="20"/>
              </w:rPr>
              <w:t>250.62</w:t>
            </w:r>
          </w:p>
          <w:p w:rsidR="008E1708" w:rsidRDefault="008E1708" w:rsidP="00DD3EF9">
            <w:pPr>
              <w:jc w:val="right"/>
              <w:rPr>
                <w:rFonts w:ascii="Arial" w:hAnsi="Arial" w:cs="Arial"/>
                <w:sz w:val="20"/>
              </w:rPr>
            </w:pP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8E1708" w:rsidRDefault="008E1708" w:rsidP="008E1708">
            <w:pPr>
              <w:rPr>
                <w:rFonts w:ascii="Arial" w:hAnsi="Arial" w:cs="Arial"/>
                <w:sz w:val="20"/>
              </w:rPr>
            </w:pPr>
            <w:r>
              <w:rPr>
                <w:rFonts w:ascii="Arial" w:hAnsi="Arial" w:cs="Arial"/>
                <w:sz w:val="20"/>
              </w:rPr>
              <w:t>23.3.18.3</w:t>
            </w:r>
          </w:p>
          <w:p w:rsidR="008E1708" w:rsidRDefault="008E1708" w:rsidP="008E1708">
            <w:pPr>
              <w:rPr>
                <w:rFonts w:ascii="Arial" w:hAnsi="Arial" w:cs="Arial"/>
                <w:sz w:val="20"/>
              </w:rPr>
            </w:pP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8E1708" w:rsidRDefault="008E1708" w:rsidP="00DD3EF9">
            <w:pPr>
              <w:rPr>
                <w:rFonts w:ascii="Arial" w:hAnsi="Arial" w:cs="Arial"/>
                <w:sz w:val="20"/>
              </w:rPr>
            </w:pPr>
            <w:r>
              <w:rPr>
                <w:rFonts w:ascii="Arial" w:hAnsi="Arial" w:cs="Arial"/>
                <w:sz w:val="20"/>
              </w:rPr>
              <w:t>Symbol clock frequency tolerance shall be +-25 ppm according to accepted contribution 11-12/0809r5.</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8E1708" w:rsidRDefault="008E1708" w:rsidP="00DD3EF9">
            <w:pPr>
              <w:rPr>
                <w:rFonts w:ascii="Arial" w:hAnsi="Arial" w:cs="Arial"/>
                <w:sz w:val="20"/>
              </w:rPr>
            </w:pPr>
            <w:r>
              <w:rPr>
                <w:rFonts w:ascii="Arial" w:hAnsi="Arial" w:cs="Arial"/>
                <w:sz w:val="20"/>
              </w:rPr>
              <w:t>Change 100 to 25 in line 62 of page 250.</w:t>
            </w:r>
          </w:p>
        </w:tc>
      </w:tr>
    </w:tbl>
    <w:p w:rsidR="007F509D" w:rsidRDefault="007F509D" w:rsidP="007F509D"/>
    <w:p w:rsidR="000D3850" w:rsidRDefault="000D3850" w:rsidP="007F509D"/>
    <w:p w:rsidR="000D3850" w:rsidRDefault="000D3850" w:rsidP="007F509D"/>
    <w:p w:rsidR="000D3850" w:rsidRDefault="000D3850" w:rsidP="007F509D"/>
    <w:p w:rsidR="00F238C1" w:rsidRDefault="00322E5F" w:rsidP="007F509D">
      <w:pPr>
        <w:rPr>
          <w:rFonts w:eastAsia="MS Mincho"/>
          <w:lang w:eastAsia="ja-JP"/>
        </w:rPr>
      </w:pPr>
      <w:r>
        <w:rPr>
          <w:rFonts w:eastAsia="MS Mincho" w:hint="eastAsia"/>
          <w:b/>
          <w:lang w:eastAsia="ja-JP"/>
        </w:rPr>
        <w:t>Propose:</w:t>
      </w:r>
      <w:r w:rsidR="0021608C">
        <w:rPr>
          <w:rFonts w:eastAsia="MS Mincho" w:hint="eastAsia"/>
          <w:lang w:eastAsia="ja-JP"/>
        </w:rPr>
        <w:t xml:space="preserve"> </w:t>
      </w:r>
      <w:r w:rsidR="00B97A2D">
        <w:rPr>
          <w:rFonts w:eastAsia="MS Mincho"/>
          <w:lang w:eastAsia="ja-JP"/>
        </w:rPr>
        <w:t>Accept</w:t>
      </w:r>
      <w:r>
        <w:rPr>
          <w:rFonts w:eastAsia="MS Mincho" w:hint="eastAsia"/>
          <w:lang w:eastAsia="ja-JP"/>
        </w:rPr>
        <w:t xml:space="preserve"> CID</w:t>
      </w:r>
      <w:r w:rsidR="00B97A2D">
        <w:rPr>
          <w:rFonts w:eastAsia="MS Mincho"/>
          <w:lang w:eastAsia="ja-JP"/>
        </w:rPr>
        <w:t>s</w:t>
      </w:r>
      <w:r>
        <w:rPr>
          <w:rFonts w:eastAsia="MS Mincho" w:hint="eastAsia"/>
          <w:lang w:eastAsia="ja-JP"/>
        </w:rPr>
        <w:t xml:space="preserve"> </w:t>
      </w:r>
      <w:r w:rsidR="0032512A">
        <w:rPr>
          <w:rFonts w:eastAsia="MS Mincho"/>
          <w:lang w:eastAsia="ja-JP"/>
        </w:rPr>
        <w:t>2</w:t>
      </w:r>
      <w:r w:rsidR="00B97A2D">
        <w:rPr>
          <w:rFonts w:eastAsia="MS Mincho"/>
          <w:lang w:eastAsia="ja-JP"/>
        </w:rPr>
        <w:t>0,</w:t>
      </w:r>
      <w:r w:rsidR="00D7263E">
        <w:rPr>
          <w:rFonts w:eastAsia="MS Mincho"/>
          <w:lang w:eastAsia="ja-JP"/>
        </w:rPr>
        <w:t xml:space="preserve"> </w:t>
      </w:r>
      <w:r w:rsidR="00B97A2D">
        <w:rPr>
          <w:rFonts w:eastAsia="MS Mincho"/>
          <w:lang w:eastAsia="ja-JP"/>
        </w:rPr>
        <w:t>749 and 797</w:t>
      </w:r>
      <w:r w:rsidR="0032512A">
        <w:rPr>
          <w:rFonts w:eastAsia="MS Mincho"/>
          <w:lang w:eastAsia="ja-JP"/>
        </w:rPr>
        <w:t xml:space="preserve">. </w:t>
      </w:r>
    </w:p>
    <w:p w:rsidR="00F238C1" w:rsidRDefault="00F238C1" w:rsidP="007F509D">
      <w:pPr>
        <w:rPr>
          <w:rFonts w:eastAsia="MS Mincho"/>
          <w:lang w:eastAsia="ja-JP"/>
        </w:rPr>
      </w:pPr>
    </w:p>
    <w:p w:rsidR="00D7263E" w:rsidRDefault="00D7263E" w:rsidP="00B97A2D">
      <w:pPr>
        <w:pStyle w:val="CellHeading"/>
        <w:jc w:val="left"/>
        <w:rPr>
          <w:rFonts w:eastAsia="MS Mincho"/>
          <w:lang w:eastAsia="ja-JP"/>
        </w:rPr>
      </w:pPr>
      <w:r>
        <w:rPr>
          <w:rFonts w:eastAsia="MS Mincho"/>
          <w:lang w:eastAsia="ja-JP"/>
        </w:rPr>
        <w:t xml:space="preserve">The draft 2.0 does not have the correct values from latest PHY submission which was approved during 2012 San Diego meeting. </w:t>
      </w:r>
      <w:r w:rsidR="00B97A2D">
        <w:rPr>
          <w:rFonts w:eastAsia="MS Mincho"/>
          <w:lang w:eastAsia="ja-JP"/>
        </w:rPr>
        <w:t>The latest approved document has +-25ppm for maximum allowed transmitter center frequency and maximum symbol clock frequency tolerance.</w:t>
      </w:r>
    </w:p>
    <w:p w:rsidR="00B97A2D" w:rsidRDefault="00B97A2D" w:rsidP="00B97A2D">
      <w:pPr>
        <w:pStyle w:val="CellHeading"/>
        <w:jc w:val="left"/>
        <w:rPr>
          <w:rFonts w:eastAsia="MS Mincho"/>
          <w:lang w:eastAsia="ja-JP"/>
        </w:rPr>
      </w:pPr>
    </w:p>
    <w:p w:rsidR="00B97A2D" w:rsidRDefault="00B97A2D" w:rsidP="00B97A2D">
      <w:pPr>
        <w:pStyle w:val="CellHeading"/>
        <w:jc w:val="left"/>
        <w:rPr>
          <w:rFonts w:eastAsia="MS Mincho"/>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1"/>
        <w:gridCol w:w="1014"/>
        <w:gridCol w:w="1181"/>
        <w:gridCol w:w="3911"/>
        <w:gridCol w:w="2553"/>
      </w:tblGrid>
      <w:tr w:rsidR="00B97A2D" w:rsidRPr="005B533A" w:rsidTr="00F00803">
        <w:trPr>
          <w:tblHeader/>
          <w:tblCellSpacing w:w="0" w:type="dxa"/>
        </w:trPr>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7A2D" w:rsidRPr="005B533A" w:rsidRDefault="00B97A2D" w:rsidP="00F00803">
            <w:pPr>
              <w:jc w:val="center"/>
              <w:rPr>
                <w:b/>
                <w:bCs/>
                <w:sz w:val="24"/>
                <w:szCs w:val="24"/>
                <w:lang w:val="en-US"/>
              </w:rPr>
            </w:pPr>
            <w:r w:rsidRPr="005B533A">
              <w:rPr>
                <w:rFonts w:ascii="Arial" w:hAnsi="Arial" w:cs="Arial"/>
                <w:b/>
                <w:bCs/>
                <w:color w:val="000000"/>
                <w:sz w:val="20"/>
                <w:lang w:val="en-US"/>
              </w:rPr>
              <w:t>CID</w:t>
            </w:r>
          </w:p>
        </w:tc>
        <w:tc>
          <w:tcPr>
            <w:tcW w:w="53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7A2D" w:rsidRPr="005B533A" w:rsidRDefault="00B97A2D" w:rsidP="00F00803">
            <w:pPr>
              <w:jc w:val="center"/>
              <w:rPr>
                <w:b/>
                <w:bCs/>
                <w:sz w:val="24"/>
                <w:szCs w:val="24"/>
                <w:lang w:val="en-US"/>
              </w:rPr>
            </w:pPr>
            <w:r w:rsidRPr="005B533A">
              <w:rPr>
                <w:rFonts w:ascii="Arial" w:hAnsi="Arial" w:cs="Arial"/>
                <w:b/>
                <w:bCs/>
                <w:color w:val="000000"/>
                <w:sz w:val="20"/>
                <w:lang w:val="en-US"/>
              </w:rPr>
              <w:t>Page</w:t>
            </w:r>
          </w:p>
        </w:tc>
        <w:tc>
          <w:tcPr>
            <w:tcW w:w="62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7A2D" w:rsidRPr="005B533A" w:rsidRDefault="00B97A2D" w:rsidP="00F00803">
            <w:pPr>
              <w:jc w:val="center"/>
              <w:rPr>
                <w:b/>
                <w:bCs/>
                <w:sz w:val="24"/>
                <w:szCs w:val="24"/>
                <w:lang w:val="en-US"/>
              </w:rPr>
            </w:pPr>
            <w:r w:rsidRPr="005B533A">
              <w:rPr>
                <w:rFonts w:ascii="Arial" w:hAnsi="Arial" w:cs="Arial"/>
                <w:b/>
                <w:bCs/>
                <w:color w:val="000000"/>
                <w:sz w:val="20"/>
                <w:lang w:val="en-US"/>
              </w:rPr>
              <w:t>Clause</w:t>
            </w:r>
          </w:p>
        </w:tc>
        <w:tc>
          <w:tcPr>
            <w:tcW w:w="207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7A2D" w:rsidRPr="005B533A" w:rsidRDefault="00B97A2D" w:rsidP="00F00803">
            <w:pPr>
              <w:jc w:val="center"/>
              <w:rPr>
                <w:b/>
                <w:bCs/>
                <w:sz w:val="24"/>
                <w:szCs w:val="24"/>
                <w:lang w:val="en-US"/>
              </w:rPr>
            </w:pPr>
            <w:r w:rsidRPr="005B533A">
              <w:rPr>
                <w:rFonts w:ascii="Arial" w:hAnsi="Arial" w:cs="Arial"/>
                <w:b/>
                <w:bCs/>
                <w:color w:val="000000"/>
                <w:sz w:val="20"/>
                <w:lang w:val="en-US"/>
              </w:rPr>
              <w:t>Comment</w:t>
            </w:r>
          </w:p>
        </w:tc>
        <w:tc>
          <w:tcPr>
            <w:tcW w:w="135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97A2D" w:rsidRPr="005B533A" w:rsidRDefault="00B97A2D" w:rsidP="00F00803">
            <w:pPr>
              <w:jc w:val="center"/>
              <w:rPr>
                <w:b/>
                <w:bCs/>
                <w:sz w:val="24"/>
                <w:szCs w:val="24"/>
                <w:lang w:val="en-US"/>
              </w:rPr>
            </w:pPr>
            <w:r w:rsidRPr="005B533A">
              <w:rPr>
                <w:rFonts w:ascii="Arial" w:hAnsi="Arial" w:cs="Arial"/>
                <w:b/>
                <w:bCs/>
                <w:color w:val="000000"/>
                <w:sz w:val="20"/>
                <w:lang w:val="en-US"/>
              </w:rPr>
              <w:t>Proposed Change</w:t>
            </w:r>
          </w:p>
        </w:tc>
      </w:tr>
      <w:tr w:rsidR="00B97A2D" w:rsidRPr="005B533A" w:rsidTr="00F0080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B97A2D" w:rsidRDefault="00B97A2D" w:rsidP="00C975CA">
            <w:pPr>
              <w:jc w:val="right"/>
              <w:rPr>
                <w:rFonts w:ascii="Arial" w:eastAsia="MS Mincho" w:hAnsi="Arial" w:cs="Arial"/>
                <w:sz w:val="20"/>
                <w:lang w:eastAsia="ja-JP"/>
              </w:rPr>
            </w:pPr>
            <w:r>
              <w:rPr>
                <w:rFonts w:ascii="Arial" w:eastAsia="MS Mincho" w:hAnsi="Arial" w:cs="Arial"/>
                <w:sz w:val="20"/>
                <w:lang w:eastAsia="ja-JP"/>
              </w:rPr>
              <w:t>3</w:t>
            </w:r>
            <w:r w:rsidR="00C975CA">
              <w:rPr>
                <w:rFonts w:ascii="Arial" w:eastAsia="MS Mincho" w:hAnsi="Arial" w:cs="Arial"/>
                <w:sz w:val="20"/>
                <w:lang w:eastAsia="ja-JP"/>
              </w:rPr>
              <w:t>97</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B97A2D" w:rsidRDefault="00B97A2D" w:rsidP="00F00803">
            <w:pPr>
              <w:jc w:val="right"/>
              <w:rPr>
                <w:rFonts w:ascii="Arial" w:hAnsi="Arial" w:cs="Arial"/>
                <w:sz w:val="20"/>
              </w:rPr>
            </w:pPr>
            <w:r>
              <w:rPr>
                <w:rFonts w:ascii="Arial" w:hAnsi="Arial" w:cs="Arial"/>
                <w:sz w:val="20"/>
              </w:rPr>
              <w:t>250.59</w:t>
            </w:r>
          </w:p>
          <w:p w:rsidR="00B97A2D" w:rsidRDefault="00B97A2D" w:rsidP="00F00803">
            <w:pPr>
              <w:jc w:val="right"/>
              <w:rPr>
                <w:rFonts w:ascii="Arial" w:hAnsi="Arial" w:cs="Arial"/>
                <w:sz w:val="20"/>
              </w:rPr>
            </w:pP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B97A2D" w:rsidRDefault="00B97A2D" w:rsidP="00F00803">
            <w:pPr>
              <w:rPr>
                <w:rFonts w:ascii="Arial" w:hAnsi="Arial" w:cs="Arial"/>
                <w:sz w:val="20"/>
              </w:rPr>
            </w:pPr>
            <w:r>
              <w:rPr>
                <w:rFonts w:ascii="Arial" w:hAnsi="Arial" w:cs="Arial"/>
                <w:sz w:val="20"/>
              </w:rPr>
              <w:t>23.3.18.3</w:t>
            </w:r>
          </w:p>
          <w:p w:rsidR="00B97A2D" w:rsidRPr="003C6674" w:rsidRDefault="00B97A2D" w:rsidP="00F00803">
            <w:pPr>
              <w:rPr>
                <w:rFonts w:ascii="Arial" w:hAnsi="Arial" w:cs="Arial"/>
                <w:bCs/>
                <w:sz w:val="20"/>
                <w:lang w:val="en-US"/>
              </w:rPr>
            </w:pP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B97A2D" w:rsidRDefault="00B97A2D" w:rsidP="00F00803">
            <w:pPr>
              <w:rPr>
                <w:rFonts w:ascii="Arial" w:hAnsi="Arial" w:cs="Arial"/>
                <w:sz w:val="20"/>
              </w:rPr>
            </w:pPr>
            <w:r>
              <w:rPr>
                <w:rFonts w:ascii="Arial" w:hAnsi="Arial" w:cs="Arial"/>
                <w:sz w:val="20"/>
              </w:rPr>
              <w:t>Instead of "NOTE--For multi-channel operation, the signal phase of each segment might not be correlated." write "For multi-channel operation, the signal phase of each segment may be uncorrelated."</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B97A2D" w:rsidRDefault="00B97A2D" w:rsidP="00B97A2D">
            <w:pPr>
              <w:rPr>
                <w:rFonts w:ascii="Arial" w:hAnsi="Arial" w:cs="Arial"/>
                <w:sz w:val="20"/>
              </w:rPr>
            </w:pPr>
            <w:r>
              <w:rPr>
                <w:rFonts w:ascii="Arial" w:hAnsi="Arial" w:cs="Arial"/>
                <w:sz w:val="20"/>
              </w:rPr>
              <w:t>As in Comment.</w:t>
            </w:r>
          </w:p>
          <w:p w:rsidR="00B97A2D" w:rsidRPr="008E1708" w:rsidRDefault="00B97A2D" w:rsidP="00F00803">
            <w:pPr>
              <w:rPr>
                <w:rFonts w:ascii="Arial" w:hAnsi="Arial" w:cs="Arial"/>
                <w:sz w:val="20"/>
              </w:rPr>
            </w:pPr>
          </w:p>
        </w:tc>
      </w:tr>
      <w:tr w:rsidR="00B97A2D" w:rsidRPr="005B533A" w:rsidTr="00F00803">
        <w:trPr>
          <w:trHeight w:val="978"/>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B97A2D" w:rsidRDefault="00B97A2D" w:rsidP="00F00803">
            <w:pPr>
              <w:jc w:val="right"/>
              <w:rPr>
                <w:rFonts w:ascii="Arial" w:eastAsia="MS Mincho" w:hAnsi="Arial" w:cs="Arial"/>
                <w:sz w:val="20"/>
                <w:lang w:eastAsia="ja-JP"/>
              </w:rPr>
            </w:pPr>
            <w:r>
              <w:rPr>
                <w:rFonts w:ascii="Arial" w:eastAsia="MS Mincho" w:hAnsi="Arial" w:cs="Arial"/>
                <w:sz w:val="20"/>
                <w:lang w:eastAsia="ja-JP"/>
              </w:rPr>
              <w:t>543</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B97A2D" w:rsidRDefault="00B97A2D" w:rsidP="00F00803">
            <w:pPr>
              <w:jc w:val="right"/>
              <w:rPr>
                <w:rFonts w:ascii="Arial" w:hAnsi="Arial" w:cs="Arial"/>
                <w:sz w:val="20"/>
              </w:rPr>
            </w:pPr>
            <w:r>
              <w:rPr>
                <w:rFonts w:ascii="Arial" w:hAnsi="Arial" w:cs="Arial"/>
                <w:sz w:val="20"/>
              </w:rPr>
              <w:t>250.59</w:t>
            </w:r>
          </w:p>
          <w:p w:rsidR="00B97A2D" w:rsidRDefault="00B97A2D" w:rsidP="00F00803">
            <w:pPr>
              <w:jc w:val="right"/>
              <w:rPr>
                <w:rFonts w:ascii="Arial" w:hAnsi="Arial" w:cs="Arial"/>
                <w:sz w:val="20"/>
              </w:rPr>
            </w:pP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B97A2D" w:rsidRDefault="00B97A2D" w:rsidP="00F00803">
            <w:pPr>
              <w:rPr>
                <w:rFonts w:ascii="Arial" w:hAnsi="Arial" w:cs="Arial"/>
                <w:sz w:val="20"/>
              </w:rPr>
            </w:pPr>
            <w:r>
              <w:rPr>
                <w:rFonts w:ascii="Arial" w:hAnsi="Arial" w:cs="Arial"/>
                <w:sz w:val="20"/>
              </w:rPr>
              <w:t>23.3.18.3</w:t>
            </w:r>
          </w:p>
          <w:p w:rsidR="00B97A2D" w:rsidRDefault="00B97A2D" w:rsidP="00F00803">
            <w:pPr>
              <w:rPr>
                <w:rFonts w:ascii="Arial" w:hAnsi="Arial" w:cs="Arial"/>
                <w:sz w:val="20"/>
              </w:rPr>
            </w:pP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B97A2D" w:rsidRDefault="00B97A2D" w:rsidP="00F00803">
            <w:pPr>
              <w:rPr>
                <w:rFonts w:ascii="Arial" w:hAnsi="Arial" w:cs="Arial"/>
                <w:sz w:val="20"/>
              </w:rPr>
            </w:pPr>
            <w:r>
              <w:rPr>
                <w:rFonts w:ascii="Arial" w:hAnsi="Arial" w:cs="Arial"/>
                <w:sz w:val="20"/>
              </w:rPr>
              <w:t xml:space="preserve">Instead of "NOTE--For multi-channel operation, the signal phase of each segment might not be correlated." write "For multi-channel operation, the signal </w:t>
            </w:r>
            <w:r>
              <w:rPr>
                <w:rFonts w:ascii="Arial" w:hAnsi="Arial" w:cs="Arial"/>
                <w:sz w:val="20"/>
              </w:rPr>
              <w:lastRenderedPageBreak/>
              <w:t>phase of each segment may be uncorrelated."</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B97A2D" w:rsidRDefault="00B97A2D" w:rsidP="00B97A2D">
            <w:pPr>
              <w:rPr>
                <w:rFonts w:ascii="Arial" w:hAnsi="Arial" w:cs="Arial"/>
                <w:sz w:val="20"/>
              </w:rPr>
            </w:pPr>
            <w:r>
              <w:rPr>
                <w:rFonts w:ascii="Arial" w:hAnsi="Arial" w:cs="Arial"/>
                <w:sz w:val="20"/>
              </w:rPr>
              <w:lastRenderedPageBreak/>
              <w:t>As in Comment.</w:t>
            </w:r>
          </w:p>
          <w:p w:rsidR="00B97A2D" w:rsidRDefault="00B97A2D" w:rsidP="00F00803">
            <w:pPr>
              <w:rPr>
                <w:rFonts w:ascii="Arial" w:hAnsi="Arial" w:cs="Arial"/>
                <w:sz w:val="20"/>
              </w:rPr>
            </w:pPr>
          </w:p>
        </w:tc>
      </w:tr>
    </w:tbl>
    <w:p w:rsidR="00B97A2D" w:rsidRDefault="00B97A2D" w:rsidP="00B97A2D">
      <w:pPr>
        <w:pStyle w:val="CellHeading"/>
        <w:jc w:val="left"/>
        <w:rPr>
          <w:rFonts w:eastAsia="MS Mincho"/>
          <w:lang w:eastAsia="ja-JP"/>
        </w:rPr>
      </w:pPr>
    </w:p>
    <w:p w:rsidR="00B97A2D" w:rsidRDefault="00B97A2D" w:rsidP="00B97A2D">
      <w:pPr>
        <w:pStyle w:val="CellHeading"/>
        <w:jc w:val="left"/>
        <w:rPr>
          <w:rFonts w:eastAsia="MS Mincho"/>
          <w:lang w:eastAsia="ja-JP"/>
        </w:rPr>
      </w:pPr>
    </w:p>
    <w:p w:rsidR="00B97A2D" w:rsidRPr="009B6B6A" w:rsidRDefault="00B97A2D" w:rsidP="009B6B6A">
      <w:pPr>
        <w:pStyle w:val="CellHeading"/>
        <w:jc w:val="left"/>
        <w:rPr>
          <w:rFonts w:eastAsia="MS Mincho"/>
          <w:lang w:eastAsia="ja-JP"/>
        </w:rPr>
      </w:pPr>
      <w:r w:rsidRPr="009B6B6A">
        <w:rPr>
          <w:rFonts w:eastAsia="MS Mincho"/>
          <w:b/>
          <w:lang w:eastAsia="ja-JP"/>
        </w:rPr>
        <w:t>Propose:</w:t>
      </w:r>
      <w:r w:rsidR="000A3DEB">
        <w:rPr>
          <w:rFonts w:eastAsia="MS Mincho"/>
          <w:lang w:eastAsia="ja-JP"/>
        </w:rPr>
        <w:t xml:space="preserve"> Accept CIDs 3</w:t>
      </w:r>
      <w:r w:rsidRPr="009B6B6A">
        <w:rPr>
          <w:rFonts w:eastAsia="MS Mincho"/>
          <w:lang w:eastAsia="ja-JP"/>
        </w:rPr>
        <w:t>9</w:t>
      </w:r>
      <w:r w:rsidR="000A3DEB">
        <w:rPr>
          <w:rFonts w:eastAsia="MS Mincho"/>
          <w:lang w:eastAsia="ja-JP"/>
        </w:rPr>
        <w:t>7</w:t>
      </w:r>
      <w:r w:rsidRPr="009B6B6A">
        <w:rPr>
          <w:rFonts w:eastAsia="MS Mincho"/>
          <w:lang w:eastAsia="ja-JP"/>
        </w:rPr>
        <w:t xml:space="preserve"> and 543. CIDs are editorial change and does not change the meaning of the sentence.</w:t>
      </w:r>
    </w:p>
    <w:p w:rsidR="005B2951" w:rsidRDefault="005B2951" w:rsidP="009B6B6A">
      <w:pPr>
        <w:pStyle w:val="CellHeading"/>
        <w:jc w:val="left"/>
        <w:rPr>
          <w:rFonts w:eastAsia="MS Mincho"/>
          <w:lang w:eastAsia="ja-JP"/>
        </w:rPr>
      </w:pPr>
    </w:p>
    <w:p w:rsidR="00BF43B3" w:rsidRPr="00F365F9" w:rsidRDefault="00BF43B3" w:rsidP="00BF43B3">
      <w:pPr>
        <w:pStyle w:val="Heading1"/>
        <w:rPr>
          <w:rFonts w:eastAsia="MS Mincho"/>
          <w:lang w:eastAsia="ja-JP"/>
        </w:rPr>
      </w:pPr>
      <w:r>
        <w:rPr>
          <w:rFonts w:eastAsia="MS Mincho" w:hint="eastAsia"/>
          <w:lang w:eastAsia="ja-JP"/>
        </w:rPr>
        <w:t>Editing instructions</w:t>
      </w:r>
    </w:p>
    <w:p w:rsidR="002D5C9A" w:rsidRPr="00A33D8D" w:rsidRDefault="002D5C9A" w:rsidP="00A33D8D">
      <w:pPr>
        <w:rPr>
          <w:rFonts w:eastAsia="MS Mincho"/>
          <w:lang w:val="en-US" w:eastAsia="ja-JP"/>
        </w:rPr>
      </w:pPr>
    </w:p>
    <w:p w:rsidR="00214A95" w:rsidRDefault="00214A95" w:rsidP="00214A95">
      <w:pPr>
        <w:widowControl w:val="0"/>
        <w:autoSpaceDE w:val="0"/>
        <w:autoSpaceDN w:val="0"/>
        <w:adjustRightInd w:val="0"/>
        <w:rPr>
          <w:rFonts w:ascii="Arial" w:hAnsi="Arial" w:cs="Arial"/>
          <w:color w:val="000000"/>
          <w:sz w:val="24"/>
          <w:szCs w:val="24"/>
          <w:lang w:val="en-US" w:eastAsia="ja-JP"/>
        </w:rPr>
      </w:pPr>
    </w:p>
    <w:p w:rsidR="00260672" w:rsidRDefault="00D7263E" w:rsidP="0032512A">
      <w:pPr>
        <w:rPr>
          <w:b/>
          <w:i/>
          <w:lang w:val="en-US"/>
        </w:rPr>
      </w:pPr>
      <w:r>
        <w:rPr>
          <w:b/>
          <w:i/>
          <w:lang w:val="en-US"/>
        </w:rPr>
        <w:t xml:space="preserve">TGaf editor: </w:t>
      </w:r>
      <w:r w:rsidR="00A27C5A">
        <w:rPr>
          <w:b/>
          <w:i/>
          <w:lang w:val="en-US"/>
        </w:rPr>
        <w:t xml:space="preserve">Change </w:t>
      </w:r>
      <w:r w:rsidR="00B97A2D">
        <w:rPr>
          <w:b/>
          <w:i/>
          <w:lang w:val="en-US"/>
        </w:rPr>
        <w:t>Section 23.3.18.3 as following:</w:t>
      </w:r>
    </w:p>
    <w:p w:rsidR="00B97A2D" w:rsidRDefault="00B97A2D" w:rsidP="0032512A">
      <w:pPr>
        <w:rPr>
          <w:b/>
          <w:i/>
          <w:lang w:val="en-US"/>
        </w:rPr>
      </w:pPr>
    </w:p>
    <w:p w:rsidR="00B97A2D" w:rsidRPr="00A27C5A" w:rsidRDefault="00B97A2D" w:rsidP="00B97A2D">
      <w:pPr>
        <w:rPr>
          <w:lang w:val="en-US"/>
        </w:rPr>
      </w:pPr>
      <w:bookmarkStart w:id="1" w:name="RTF33333034323a2048342c312e"/>
      <w:r w:rsidRPr="00A27C5A">
        <w:rPr>
          <w:lang w:val="en-US"/>
        </w:rPr>
        <w:t xml:space="preserve">23.3.18.3 </w:t>
      </w:r>
      <w:r w:rsidRPr="00A27C5A">
        <w:rPr>
          <w:lang w:val="en-US"/>
        </w:rPr>
        <w:tab/>
        <w:t xml:space="preserve">Transmit center frequency </w:t>
      </w:r>
      <w:r w:rsidRPr="00A27C5A">
        <w:rPr>
          <w:rFonts w:hint="eastAsia"/>
          <w:lang w:val="en-US"/>
        </w:rPr>
        <w:t xml:space="preserve">and symbol clock frequency </w:t>
      </w:r>
      <w:r w:rsidRPr="00A27C5A">
        <w:rPr>
          <w:lang w:val="en-US"/>
        </w:rPr>
        <w:t>tolerance</w:t>
      </w:r>
      <w:bookmarkEnd w:id="1"/>
    </w:p>
    <w:p w:rsidR="00B97A2D" w:rsidRPr="00A27C5A" w:rsidRDefault="00B97A2D" w:rsidP="00B97A2D">
      <w:pPr>
        <w:rPr>
          <w:lang w:val="en-US"/>
        </w:rPr>
      </w:pPr>
    </w:p>
    <w:p w:rsidR="00B97A2D" w:rsidRPr="00A27C5A" w:rsidRDefault="00B97A2D" w:rsidP="00B97A2D">
      <w:pPr>
        <w:rPr>
          <w:lang w:val="en-US"/>
        </w:rPr>
      </w:pPr>
      <w:r w:rsidRPr="00A27C5A">
        <w:rPr>
          <w:lang w:val="en-US"/>
        </w:rPr>
        <w:t>The transmitter center frequency maximum allowable deviation shall be ±25 ppm. Carrier (LO) and symbol clock frequencies for the all transmit chains and frequency segments shall be derived from the same reference oscillator.</w:t>
      </w:r>
    </w:p>
    <w:p w:rsidR="00B97A2D" w:rsidRPr="00A27C5A" w:rsidRDefault="00B97A2D" w:rsidP="00B97A2D">
      <w:pPr>
        <w:rPr>
          <w:lang w:val="en-US"/>
        </w:rPr>
      </w:pPr>
    </w:p>
    <w:p w:rsidR="00B97A2D" w:rsidRPr="00A27C5A" w:rsidRDefault="00B97A2D" w:rsidP="00B97A2D">
      <w:pPr>
        <w:rPr>
          <w:lang w:val="en-US"/>
        </w:rPr>
      </w:pPr>
      <w:r w:rsidRPr="00A27C5A">
        <w:rPr>
          <w:lang w:val="en-US"/>
        </w:rPr>
        <w:t xml:space="preserve">NOTE—For multi-channel operation, the signal phase of each segment </w:t>
      </w:r>
      <w:r w:rsidRPr="00A27C5A">
        <w:rPr>
          <w:strike/>
          <w:lang w:val="en-US"/>
        </w:rPr>
        <w:t xml:space="preserve">might not be correlated </w:t>
      </w:r>
      <w:r w:rsidR="000A3DEB">
        <w:rPr>
          <w:u w:val="single"/>
          <w:lang w:val="en-US"/>
        </w:rPr>
        <w:t>might</w:t>
      </w:r>
      <w:r w:rsidRPr="00A27C5A">
        <w:rPr>
          <w:u w:val="single"/>
          <w:lang w:val="en-US"/>
        </w:rPr>
        <w:t xml:space="preserve"> be uncorrelated</w:t>
      </w:r>
      <w:r w:rsidRPr="00A27C5A">
        <w:rPr>
          <w:lang w:val="en-US"/>
        </w:rPr>
        <w:t>.</w:t>
      </w:r>
    </w:p>
    <w:p w:rsidR="00B97A2D" w:rsidRPr="00A27C5A" w:rsidRDefault="00B97A2D" w:rsidP="00B97A2D">
      <w:pPr>
        <w:rPr>
          <w:lang w:val="en-US"/>
        </w:rPr>
      </w:pPr>
    </w:p>
    <w:p w:rsidR="00B97A2D" w:rsidRPr="00A27C5A" w:rsidRDefault="00B97A2D" w:rsidP="00B97A2D">
      <w:pPr>
        <w:rPr>
          <w:lang w:val="en-US"/>
        </w:rPr>
      </w:pPr>
      <w:r w:rsidRPr="00A27C5A">
        <w:rPr>
          <w:lang w:val="en-US"/>
        </w:rPr>
        <w:t xml:space="preserve">The symbol clock frequency tolerance shall be maximum </w:t>
      </w:r>
      <w:r w:rsidRPr="00A27C5A">
        <w:rPr>
          <w:strike/>
          <w:lang w:val="en-US"/>
        </w:rPr>
        <w:t>±100</w:t>
      </w:r>
      <w:r w:rsidRPr="00A27C5A">
        <w:rPr>
          <w:lang w:val="en-US"/>
        </w:rPr>
        <w:t xml:space="preserve">  </w:t>
      </w:r>
      <w:r w:rsidRPr="00A27C5A">
        <w:rPr>
          <w:u w:val="single"/>
          <w:lang w:val="en-US"/>
        </w:rPr>
        <w:t>±</w:t>
      </w:r>
      <w:r w:rsidRPr="00A27C5A">
        <w:rPr>
          <w:rFonts w:hint="eastAsia"/>
          <w:u w:val="single"/>
          <w:lang w:val="en-US"/>
        </w:rPr>
        <w:t>25</w:t>
      </w:r>
      <w:r w:rsidRPr="00A27C5A">
        <w:rPr>
          <w:lang w:val="en-US"/>
        </w:rPr>
        <w:t xml:space="preserve"> ppm. The transmit center frequency and the symbol clock frequency for all transmit antennas and contiguous frequency segments shall be derived from the same reference oscillator.</w:t>
      </w:r>
    </w:p>
    <w:p w:rsidR="00B97A2D" w:rsidRDefault="00B97A2D" w:rsidP="0032512A">
      <w:pPr>
        <w:rPr>
          <w:b/>
          <w:i/>
          <w:lang w:val="en-US"/>
        </w:rPr>
      </w:pPr>
    </w:p>
    <w:p w:rsidR="00D7263E" w:rsidRDefault="00D7263E" w:rsidP="0032512A">
      <w:pPr>
        <w:rPr>
          <w:b/>
          <w:i/>
          <w:lang w:val="en-US"/>
        </w:rPr>
      </w:pPr>
    </w:p>
    <w:p w:rsidR="00D7263E" w:rsidRPr="00B14101" w:rsidRDefault="00D7263E" w:rsidP="0032512A">
      <w:pPr>
        <w:rPr>
          <w:b/>
          <w:i/>
          <w:lang w:val="en-US"/>
        </w:rPr>
      </w:pPr>
    </w:p>
    <w:sectPr w:rsidR="00D7263E" w:rsidRPr="00B14101">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F43" w:rsidRDefault="003E1F43">
      <w:r>
        <w:separator/>
      </w:r>
    </w:p>
  </w:endnote>
  <w:endnote w:type="continuationSeparator" w:id="0">
    <w:p w:rsidR="003E1F43" w:rsidRDefault="003E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58" w:rsidRDefault="00B65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58" w:rsidRPr="00F365F9" w:rsidRDefault="003E1F43">
    <w:pPr>
      <w:pStyle w:val="Footer"/>
      <w:tabs>
        <w:tab w:val="clear" w:pos="6480"/>
        <w:tab w:val="center" w:pos="4680"/>
        <w:tab w:val="right" w:pos="9360"/>
      </w:tabs>
      <w:rPr>
        <w:rFonts w:eastAsia="MS Mincho"/>
        <w:lang w:eastAsia="ja-JP"/>
      </w:rPr>
    </w:pPr>
    <w:r>
      <w:fldChar w:fldCharType="begin"/>
    </w:r>
    <w:r>
      <w:instrText xml:space="preserve"> SUBJECT  \* MERGEFORMAT </w:instrText>
    </w:r>
    <w:r>
      <w:fldChar w:fldCharType="separate"/>
    </w:r>
    <w:r w:rsidR="00B65258">
      <w:t>Submission</w:t>
    </w:r>
    <w:r>
      <w:fldChar w:fldCharType="end"/>
    </w:r>
    <w:r w:rsidR="00B65258">
      <w:tab/>
      <w:t xml:space="preserve">page </w:t>
    </w:r>
    <w:r w:rsidR="00B65258">
      <w:fldChar w:fldCharType="begin"/>
    </w:r>
    <w:r w:rsidR="00B65258">
      <w:instrText xml:space="preserve">page </w:instrText>
    </w:r>
    <w:r w:rsidR="00B65258">
      <w:fldChar w:fldCharType="separate"/>
    </w:r>
    <w:r w:rsidR="00073552">
      <w:rPr>
        <w:noProof/>
      </w:rPr>
      <w:t>1</w:t>
    </w:r>
    <w:r w:rsidR="00B65258">
      <w:fldChar w:fldCharType="end"/>
    </w:r>
    <w:r w:rsidR="00B65258">
      <w:tab/>
    </w:r>
    <w:r w:rsidR="00B65258">
      <w:rPr>
        <w:rFonts w:eastAsia="MS Mincho"/>
        <w:lang w:eastAsia="ja-JP"/>
      </w:rPr>
      <w:t>Tevfik Yucek, Qualcomm Inc.</w:t>
    </w:r>
  </w:p>
  <w:p w:rsidR="00B65258" w:rsidRDefault="00B6525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58" w:rsidRDefault="00B65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F43" w:rsidRDefault="003E1F43">
      <w:r>
        <w:separator/>
      </w:r>
    </w:p>
  </w:footnote>
  <w:footnote w:type="continuationSeparator" w:id="0">
    <w:p w:rsidR="003E1F43" w:rsidRDefault="003E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58" w:rsidRDefault="00B652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58" w:rsidRPr="004445C4" w:rsidRDefault="00B65258">
    <w:pPr>
      <w:pStyle w:val="Header"/>
      <w:tabs>
        <w:tab w:val="clear" w:pos="6480"/>
        <w:tab w:val="center" w:pos="4680"/>
        <w:tab w:val="right" w:pos="9360"/>
      </w:tabs>
      <w:rPr>
        <w:lang w:eastAsia="ko-KR"/>
      </w:rPr>
    </w:pPr>
    <w:r>
      <w:rPr>
        <w:rFonts w:eastAsia="MS Mincho"/>
        <w:lang w:eastAsia="ja-JP"/>
      </w:rPr>
      <w:t>September</w:t>
    </w:r>
    <w:r>
      <w:rPr>
        <w:rFonts w:eastAsia="MS Mincho" w:hint="eastAsia"/>
        <w:lang w:eastAsia="ja-JP"/>
      </w:rPr>
      <w:t xml:space="preserve"> 201</w:t>
    </w:r>
    <w:r>
      <w:rPr>
        <w:rFonts w:eastAsia="MS Mincho"/>
        <w:lang w:eastAsia="ja-JP"/>
      </w:rPr>
      <w:t>2</w:t>
    </w:r>
    <w:r>
      <w:tab/>
    </w:r>
    <w:r>
      <w:tab/>
    </w:r>
    <w:r>
      <w:rPr>
        <w:rFonts w:eastAsia="MS Mincho" w:hint="eastAsia"/>
        <w:lang w:eastAsia="ja-JP"/>
      </w:rPr>
      <w:t>doc.: IEEE 802.11-1</w:t>
    </w:r>
    <w:r>
      <w:rPr>
        <w:rFonts w:eastAsia="MS Mincho"/>
        <w:lang w:eastAsia="ja-JP"/>
      </w:rPr>
      <w:t>2</w:t>
    </w:r>
    <w:r>
      <w:rPr>
        <w:rFonts w:eastAsia="MS Mincho" w:hint="eastAsia"/>
        <w:lang w:eastAsia="ja-JP"/>
      </w:rPr>
      <w:t>/</w:t>
    </w:r>
    <w:r>
      <w:rPr>
        <w:rFonts w:eastAsia="MS Mincho"/>
        <w:lang w:eastAsia="ja-JP"/>
      </w:rPr>
      <w:t>1070-</w:t>
    </w:r>
    <w:r>
      <w:rPr>
        <w:rFonts w:eastAsia="MS Mincho" w:hint="eastAsia"/>
        <w:lang w:eastAsia="ja-JP"/>
      </w:rPr>
      <w:t>r</w:t>
    </w:r>
    <w:r>
      <w:rPr>
        <w:rFonts w:eastAsia="MS Mincho"/>
        <w:lang w:eastAsia="ja-JP"/>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58" w:rsidRDefault="00B65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FCFA86"/>
    <w:lvl w:ilvl="0">
      <w:numFmt w:val="bullet"/>
      <w:lvlText w:val="*"/>
      <w:lvlJc w:val="left"/>
    </w:lvl>
  </w:abstractNum>
  <w:abstractNum w:abstractNumId="1">
    <w:nsid w:val="09885DE8"/>
    <w:multiLevelType w:val="multilevel"/>
    <w:tmpl w:val="8EF00956"/>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9"/>
  </w:num>
  <w:num w:numId="4">
    <w:abstractNumId w:val="5"/>
  </w:num>
  <w:num w:numId="5">
    <w:abstractNumId w:val="6"/>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2"/>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7A86"/>
    <w:rsid w:val="00012EF0"/>
    <w:rsid w:val="00017441"/>
    <w:rsid w:val="000174F5"/>
    <w:rsid w:val="00026560"/>
    <w:rsid w:val="00031E7A"/>
    <w:rsid w:val="000448D9"/>
    <w:rsid w:val="00046C06"/>
    <w:rsid w:val="00062277"/>
    <w:rsid w:val="00070B27"/>
    <w:rsid w:val="000725AD"/>
    <w:rsid w:val="00073552"/>
    <w:rsid w:val="00073DC9"/>
    <w:rsid w:val="000817C1"/>
    <w:rsid w:val="00085A39"/>
    <w:rsid w:val="00087188"/>
    <w:rsid w:val="00091EC8"/>
    <w:rsid w:val="000A31AD"/>
    <w:rsid w:val="000A3DEB"/>
    <w:rsid w:val="000A48FE"/>
    <w:rsid w:val="000A7182"/>
    <w:rsid w:val="000B0027"/>
    <w:rsid w:val="000B3ECD"/>
    <w:rsid w:val="000B4427"/>
    <w:rsid w:val="000B4629"/>
    <w:rsid w:val="000C51D7"/>
    <w:rsid w:val="000C6E94"/>
    <w:rsid w:val="000D076D"/>
    <w:rsid w:val="000D3850"/>
    <w:rsid w:val="000D4BEC"/>
    <w:rsid w:val="000D640C"/>
    <w:rsid w:val="000D6CCD"/>
    <w:rsid w:val="000F4891"/>
    <w:rsid w:val="000F6821"/>
    <w:rsid w:val="0010164C"/>
    <w:rsid w:val="001052B2"/>
    <w:rsid w:val="00111EA1"/>
    <w:rsid w:val="00113E99"/>
    <w:rsid w:val="001400CC"/>
    <w:rsid w:val="0014015E"/>
    <w:rsid w:val="00140822"/>
    <w:rsid w:val="001470A6"/>
    <w:rsid w:val="00152E7C"/>
    <w:rsid w:val="001608A6"/>
    <w:rsid w:val="001673AF"/>
    <w:rsid w:val="00167F24"/>
    <w:rsid w:val="0017772C"/>
    <w:rsid w:val="0018609E"/>
    <w:rsid w:val="00192711"/>
    <w:rsid w:val="00192F8C"/>
    <w:rsid w:val="00193DFA"/>
    <w:rsid w:val="001A231B"/>
    <w:rsid w:val="001B1533"/>
    <w:rsid w:val="001B5AA0"/>
    <w:rsid w:val="001D20C4"/>
    <w:rsid w:val="001D246E"/>
    <w:rsid w:val="001D2606"/>
    <w:rsid w:val="001D6669"/>
    <w:rsid w:val="001E191F"/>
    <w:rsid w:val="001E50B1"/>
    <w:rsid w:val="001E749A"/>
    <w:rsid w:val="001E79CF"/>
    <w:rsid w:val="001F11FF"/>
    <w:rsid w:val="00205B7C"/>
    <w:rsid w:val="00207DE0"/>
    <w:rsid w:val="00212463"/>
    <w:rsid w:val="00214A95"/>
    <w:rsid w:val="0021608C"/>
    <w:rsid w:val="002163F6"/>
    <w:rsid w:val="00250071"/>
    <w:rsid w:val="00260672"/>
    <w:rsid w:val="002628F0"/>
    <w:rsid w:val="00270DB3"/>
    <w:rsid w:val="00275903"/>
    <w:rsid w:val="002A2B26"/>
    <w:rsid w:val="002A66E2"/>
    <w:rsid w:val="002B5334"/>
    <w:rsid w:val="002C21B8"/>
    <w:rsid w:val="002D1106"/>
    <w:rsid w:val="002D4AE7"/>
    <w:rsid w:val="002D5C9A"/>
    <w:rsid w:val="002D5D1C"/>
    <w:rsid w:val="002E56F2"/>
    <w:rsid w:val="002E5FCC"/>
    <w:rsid w:val="002F7F2B"/>
    <w:rsid w:val="003002D7"/>
    <w:rsid w:val="00322C28"/>
    <w:rsid w:val="00322E5F"/>
    <w:rsid w:val="0032512A"/>
    <w:rsid w:val="003255C9"/>
    <w:rsid w:val="003257AB"/>
    <w:rsid w:val="0033094F"/>
    <w:rsid w:val="00351424"/>
    <w:rsid w:val="003719CF"/>
    <w:rsid w:val="00372704"/>
    <w:rsid w:val="00386BF9"/>
    <w:rsid w:val="0039300A"/>
    <w:rsid w:val="00395C8E"/>
    <w:rsid w:val="00397ED8"/>
    <w:rsid w:val="003A2616"/>
    <w:rsid w:val="003B491E"/>
    <w:rsid w:val="003C03C5"/>
    <w:rsid w:val="003C6674"/>
    <w:rsid w:val="003C7D54"/>
    <w:rsid w:val="003D0345"/>
    <w:rsid w:val="003D1E40"/>
    <w:rsid w:val="003D2204"/>
    <w:rsid w:val="003E0324"/>
    <w:rsid w:val="003E1F43"/>
    <w:rsid w:val="003E2AC0"/>
    <w:rsid w:val="003E3A3D"/>
    <w:rsid w:val="003F4816"/>
    <w:rsid w:val="004154A6"/>
    <w:rsid w:val="00416469"/>
    <w:rsid w:val="00421656"/>
    <w:rsid w:val="00431C5C"/>
    <w:rsid w:val="0043477A"/>
    <w:rsid w:val="0043795E"/>
    <w:rsid w:val="00437D72"/>
    <w:rsid w:val="00442037"/>
    <w:rsid w:val="00442118"/>
    <w:rsid w:val="004445C4"/>
    <w:rsid w:val="0047591F"/>
    <w:rsid w:val="004919CC"/>
    <w:rsid w:val="00497CB1"/>
    <w:rsid w:val="004A19E2"/>
    <w:rsid w:val="004A1E31"/>
    <w:rsid w:val="004A5F57"/>
    <w:rsid w:val="004A7CB2"/>
    <w:rsid w:val="004C0CB5"/>
    <w:rsid w:val="004C1849"/>
    <w:rsid w:val="004C4B10"/>
    <w:rsid w:val="004C5111"/>
    <w:rsid w:val="004C5F85"/>
    <w:rsid w:val="004D1B08"/>
    <w:rsid w:val="004E5D1A"/>
    <w:rsid w:val="004F185D"/>
    <w:rsid w:val="004F4197"/>
    <w:rsid w:val="004F4F03"/>
    <w:rsid w:val="005048D3"/>
    <w:rsid w:val="00513A0D"/>
    <w:rsid w:val="005178FD"/>
    <w:rsid w:val="00530786"/>
    <w:rsid w:val="00531961"/>
    <w:rsid w:val="00531AD2"/>
    <w:rsid w:val="005331AC"/>
    <w:rsid w:val="00536964"/>
    <w:rsid w:val="00537C16"/>
    <w:rsid w:val="00540087"/>
    <w:rsid w:val="00547FC8"/>
    <w:rsid w:val="00557E1C"/>
    <w:rsid w:val="00560D1A"/>
    <w:rsid w:val="00584B49"/>
    <w:rsid w:val="00594AB6"/>
    <w:rsid w:val="005A070A"/>
    <w:rsid w:val="005A0BF7"/>
    <w:rsid w:val="005A5CB4"/>
    <w:rsid w:val="005B2951"/>
    <w:rsid w:val="005B533A"/>
    <w:rsid w:val="005C5BE9"/>
    <w:rsid w:val="005D6FAE"/>
    <w:rsid w:val="005E7A81"/>
    <w:rsid w:val="006301B0"/>
    <w:rsid w:val="006355B6"/>
    <w:rsid w:val="00640230"/>
    <w:rsid w:val="006414B7"/>
    <w:rsid w:val="00643A89"/>
    <w:rsid w:val="00657D35"/>
    <w:rsid w:val="006610EC"/>
    <w:rsid w:val="00674920"/>
    <w:rsid w:val="006752D7"/>
    <w:rsid w:val="00677A86"/>
    <w:rsid w:val="0068616C"/>
    <w:rsid w:val="00690454"/>
    <w:rsid w:val="00695A44"/>
    <w:rsid w:val="006975BA"/>
    <w:rsid w:val="00697C07"/>
    <w:rsid w:val="006A634D"/>
    <w:rsid w:val="006B2230"/>
    <w:rsid w:val="006B31D2"/>
    <w:rsid w:val="006B4F64"/>
    <w:rsid w:val="006D64A1"/>
    <w:rsid w:val="006E145F"/>
    <w:rsid w:val="006E3E34"/>
    <w:rsid w:val="006F1F85"/>
    <w:rsid w:val="006F3570"/>
    <w:rsid w:val="006F564E"/>
    <w:rsid w:val="006F59A4"/>
    <w:rsid w:val="006F6EAE"/>
    <w:rsid w:val="006F7B24"/>
    <w:rsid w:val="007048E5"/>
    <w:rsid w:val="0070615C"/>
    <w:rsid w:val="00707049"/>
    <w:rsid w:val="007137B6"/>
    <w:rsid w:val="00716A5D"/>
    <w:rsid w:val="00717405"/>
    <w:rsid w:val="00730B1B"/>
    <w:rsid w:val="00735C07"/>
    <w:rsid w:val="00735CB0"/>
    <w:rsid w:val="007369D7"/>
    <w:rsid w:val="007406F0"/>
    <w:rsid w:val="00740D09"/>
    <w:rsid w:val="00743CD0"/>
    <w:rsid w:val="00753F5A"/>
    <w:rsid w:val="00760A2F"/>
    <w:rsid w:val="00762082"/>
    <w:rsid w:val="00770572"/>
    <w:rsid w:val="007727CB"/>
    <w:rsid w:val="007805B9"/>
    <w:rsid w:val="00780B94"/>
    <w:rsid w:val="00785620"/>
    <w:rsid w:val="00790C96"/>
    <w:rsid w:val="00792251"/>
    <w:rsid w:val="007979BF"/>
    <w:rsid w:val="00797B6C"/>
    <w:rsid w:val="007A0293"/>
    <w:rsid w:val="007A255C"/>
    <w:rsid w:val="007A3756"/>
    <w:rsid w:val="007A3BC9"/>
    <w:rsid w:val="007B551E"/>
    <w:rsid w:val="007C08FC"/>
    <w:rsid w:val="007C1408"/>
    <w:rsid w:val="007D20E2"/>
    <w:rsid w:val="007D6E8D"/>
    <w:rsid w:val="007E0CFB"/>
    <w:rsid w:val="007E3DB5"/>
    <w:rsid w:val="007E6D07"/>
    <w:rsid w:val="007E6FB4"/>
    <w:rsid w:val="007F2BC9"/>
    <w:rsid w:val="007F4386"/>
    <w:rsid w:val="007F4F51"/>
    <w:rsid w:val="007F509D"/>
    <w:rsid w:val="00803D5C"/>
    <w:rsid w:val="00814618"/>
    <w:rsid w:val="00815077"/>
    <w:rsid w:val="00835D2F"/>
    <w:rsid w:val="008425C9"/>
    <w:rsid w:val="0084788B"/>
    <w:rsid w:val="00862F23"/>
    <w:rsid w:val="00866AF3"/>
    <w:rsid w:val="00871CFF"/>
    <w:rsid w:val="008971B2"/>
    <w:rsid w:val="008B1D0A"/>
    <w:rsid w:val="008B4353"/>
    <w:rsid w:val="008C3853"/>
    <w:rsid w:val="008D0319"/>
    <w:rsid w:val="008D6A17"/>
    <w:rsid w:val="008D78DA"/>
    <w:rsid w:val="008E1708"/>
    <w:rsid w:val="008E3CEA"/>
    <w:rsid w:val="0090101D"/>
    <w:rsid w:val="00915D80"/>
    <w:rsid w:val="0091704D"/>
    <w:rsid w:val="00922C90"/>
    <w:rsid w:val="00931363"/>
    <w:rsid w:val="00931794"/>
    <w:rsid w:val="00951288"/>
    <w:rsid w:val="0095198D"/>
    <w:rsid w:val="00952763"/>
    <w:rsid w:val="00955B7D"/>
    <w:rsid w:val="009639D4"/>
    <w:rsid w:val="009642E8"/>
    <w:rsid w:val="00971153"/>
    <w:rsid w:val="00973835"/>
    <w:rsid w:val="00980016"/>
    <w:rsid w:val="009826E2"/>
    <w:rsid w:val="0098560D"/>
    <w:rsid w:val="00986814"/>
    <w:rsid w:val="009965B7"/>
    <w:rsid w:val="00997B1E"/>
    <w:rsid w:val="009A6969"/>
    <w:rsid w:val="009B1D7A"/>
    <w:rsid w:val="009B5E1A"/>
    <w:rsid w:val="009B6B6A"/>
    <w:rsid w:val="009B70A4"/>
    <w:rsid w:val="009C17BD"/>
    <w:rsid w:val="009C34C8"/>
    <w:rsid w:val="009D689D"/>
    <w:rsid w:val="009E3377"/>
    <w:rsid w:val="009E39CF"/>
    <w:rsid w:val="009E3EE8"/>
    <w:rsid w:val="009F07A2"/>
    <w:rsid w:val="009F0CF6"/>
    <w:rsid w:val="009F0CFC"/>
    <w:rsid w:val="009F5A30"/>
    <w:rsid w:val="009F6712"/>
    <w:rsid w:val="009F7DAB"/>
    <w:rsid w:val="00A0260E"/>
    <w:rsid w:val="00A02836"/>
    <w:rsid w:val="00A102EC"/>
    <w:rsid w:val="00A11122"/>
    <w:rsid w:val="00A1133D"/>
    <w:rsid w:val="00A2187E"/>
    <w:rsid w:val="00A23AD7"/>
    <w:rsid w:val="00A27C5A"/>
    <w:rsid w:val="00A3133F"/>
    <w:rsid w:val="00A33D8D"/>
    <w:rsid w:val="00A41926"/>
    <w:rsid w:val="00A43642"/>
    <w:rsid w:val="00A5261F"/>
    <w:rsid w:val="00A63A6E"/>
    <w:rsid w:val="00A66901"/>
    <w:rsid w:val="00A759A5"/>
    <w:rsid w:val="00A85208"/>
    <w:rsid w:val="00A93644"/>
    <w:rsid w:val="00A94654"/>
    <w:rsid w:val="00AA3C47"/>
    <w:rsid w:val="00AA3E20"/>
    <w:rsid w:val="00AA427C"/>
    <w:rsid w:val="00AA50BF"/>
    <w:rsid w:val="00AA6E29"/>
    <w:rsid w:val="00AB1D11"/>
    <w:rsid w:val="00AB4E3E"/>
    <w:rsid w:val="00AD176C"/>
    <w:rsid w:val="00AE3064"/>
    <w:rsid w:val="00AE5541"/>
    <w:rsid w:val="00AF00F3"/>
    <w:rsid w:val="00AF0197"/>
    <w:rsid w:val="00AF341B"/>
    <w:rsid w:val="00B05979"/>
    <w:rsid w:val="00B10BCD"/>
    <w:rsid w:val="00B14101"/>
    <w:rsid w:val="00B1795A"/>
    <w:rsid w:val="00B25025"/>
    <w:rsid w:val="00B33DAC"/>
    <w:rsid w:val="00B463BA"/>
    <w:rsid w:val="00B615BC"/>
    <w:rsid w:val="00B62937"/>
    <w:rsid w:val="00B64DD7"/>
    <w:rsid w:val="00B65258"/>
    <w:rsid w:val="00B804FF"/>
    <w:rsid w:val="00B845B9"/>
    <w:rsid w:val="00B848A1"/>
    <w:rsid w:val="00B8737A"/>
    <w:rsid w:val="00B91797"/>
    <w:rsid w:val="00B97A2D"/>
    <w:rsid w:val="00BB1A60"/>
    <w:rsid w:val="00BB549E"/>
    <w:rsid w:val="00BC607D"/>
    <w:rsid w:val="00BD142B"/>
    <w:rsid w:val="00BD4F35"/>
    <w:rsid w:val="00BE68C2"/>
    <w:rsid w:val="00BF43B3"/>
    <w:rsid w:val="00BF6E0F"/>
    <w:rsid w:val="00C24872"/>
    <w:rsid w:val="00C26520"/>
    <w:rsid w:val="00C3389F"/>
    <w:rsid w:val="00C4125D"/>
    <w:rsid w:val="00C4546A"/>
    <w:rsid w:val="00C529D1"/>
    <w:rsid w:val="00C52D85"/>
    <w:rsid w:val="00C52F95"/>
    <w:rsid w:val="00C57E62"/>
    <w:rsid w:val="00C634A5"/>
    <w:rsid w:val="00C70CAE"/>
    <w:rsid w:val="00C7179A"/>
    <w:rsid w:val="00C71DD0"/>
    <w:rsid w:val="00C740ED"/>
    <w:rsid w:val="00C74F49"/>
    <w:rsid w:val="00C83036"/>
    <w:rsid w:val="00C975CA"/>
    <w:rsid w:val="00CA09B2"/>
    <w:rsid w:val="00CC4CFE"/>
    <w:rsid w:val="00CC60D7"/>
    <w:rsid w:val="00CD435C"/>
    <w:rsid w:val="00CE4767"/>
    <w:rsid w:val="00CE7057"/>
    <w:rsid w:val="00CF354D"/>
    <w:rsid w:val="00D0375A"/>
    <w:rsid w:val="00D07F69"/>
    <w:rsid w:val="00D10B73"/>
    <w:rsid w:val="00D21830"/>
    <w:rsid w:val="00D24804"/>
    <w:rsid w:val="00D361C0"/>
    <w:rsid w:val="00D533C8"/>
    <w:rsid w:val="00D5674B"/>
    <w:rsid w:val="00D71383"/>
    <w:rsid w:val="00D7263E"/>
    <w:rsid w:val="00D73419"/>
    <w:rsid w:val="00D97C70"/>
    <w:rsid w:val="00DA5494"/>
    <w:rsid w:val="00DA69C8"/>
    <w:rsid w:val="00DD3EF9"/>
    <w:rsid w:val="00DD6D5F"/>
    <w:rsid w:val="00DE1DC0"/>
    <w:rsid w:val="00DE6BB8"/>
    <w:rsid w:val="00DE7E14"/>
    <w:rsid w:val="00E0110B"/>
    <w:rsid w:val="00E034F8"/>
    <w:rsid w:val="00E04DF1"/>
    <w:rsid w:val="00E16258"/>
    <w:rsid w:val="00E167CB"/>
    <w:rsid w:val="00E3064E"/>
    <w:rsid w:val="00E34094"/>
    <w:rsid w:val="00E601A3"/>
    <w:rsid w:val="00E6122D"/>
    <w:rsid w:val="00E63443"/>
    <w:rsid w:val="00E70742"/>
    <w:rsid w:val="00E900BB"/>
    <w:rsid w:val="00E90C5D"/>
    <w:rsid w:val="00E96795"/>
    <w:rsid w:val="00EA1EF6"/>
    <w:rsid w:val="00EB1290"/>
    <w:rsid w:val="00EB7C47"/>
    <w:rsid w:val="00EC1090"/>
    <w:rsid w:val="00EC1910"/>
    <w:rsid w:val="00EC400D"/>
    <w:rsid w:val="00ED1B02"/>
    <w:rsid w:val="00EE14BF"/>
    <w:rsid w:val="00EE6D31"/>
    <w:rsid w:val="00EE795E"/>
    <w:rsid w:val="00EE7E31"/>
    <w:rsid w:val="00F00803"/>
    <w:rsid w:val="00F107BB"/>
    <w:rsid w:val="00F14C46"/>
    <w:rsid w:val="00F17668"/>
    <w:rsid w:val="00F215C4"/>
    <w:rsid w:val="00F238C1"/>
    <w:rsid w:val="00F31C65"/>
    <w:rsid w:val="00F365F9"/>
    <w:rsid w:val="00F379A7"/>
    <w:rsid w:val="00F4587B"/>
    <w:rsid w:val="00F55859"/>
    <w:rsid w:val="00F7085F"/>
    <w:rsid w:val="00F7770C"/>
    <w:rsid w:val="00F808A8"/>
    <w:rsid w:val="00F83575"/>
    <w:rsid w:val="00F8492D"/>
    <w:rsid w:val="00F860F2"/>
    <w:rsid w:val="00F91FBF"/>
    <w:rsid w:val="00F9267A"/>
    <w:rsid w:val="00FA1F3E"/>
    <w:rsid w:val="00FA21A0"/>
    <w:rsid w:val="00FA37FB"/>
    <w:rsid w:val="00FB373F"/>
    <w:rsid w:val="00FB4223"/>
    <w:rsid w:val="00FB662B"/>
    <w:rsid w:val="00FC2303"/>
    <w:rsid w:val="00FC26E1"/>
    <w:rsid w:val="00FC5DA3"/>
    <w:rsid w:val="00FC7F7C"/>
    <w:rsid w:val="00FD4915"/>
    <w:rsid w:val="00FF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888">
      <w:bodyDiv w:val="1"/>
      <w:marLeft w:val="0"/>
      <w:marRight w:val="0"/>
      <w:marTop w:val="0"/>
      <w:marBottom w:val="0"/>
      <w:divBdr>
        <w:top w:val="none" w:sz="0" w:space="0" w:color="auto"/>
        <w:left w:val="none" w:sz="0" w:space="0" w:color="auto"/>
        <w:bottom w:val="none" w:sz="0" w:space="0" w:color="auto"/>
        <w:right w:val="none" w:sz="0" w:space="0" w:color="auto"/>
      </w:divBdr>
    </w:div>
    <w:div w:id="109328087">
      <w:bodyDiv w:val="1"/>
      <w:marLeft w:val="0"/>
      <w:marRight w:val="0"/>
      <w:marTop w:val="0"/>
      <w:marBottom w:val="0"/>
      <w:divBdr>
        <w:top w:val="none" w:sz="0" w:space="0" w:color="auto"/>
        <w:left w:val="none" w:sz="0" w:space="0" w:color="auto"/>
        <w:bottom w:val="none" w:sz="0" w:space="0" w:color="auto"/>
        <w:right w:val="none" w:sz="0" w:space="0" w:color="auto"/>
      </w:divBdr>
    </w:div>
    <w:div w:id="123473856">
      <w:bodyDiv w:val="1"/>
      <w:marLeft w:val="0"/>
      <w:marRight w:val="0"/>
      <w:marTop w:val="0"/>
      <w:marBottom w:val="0"/>
      <w:divBdr>
        <w:top w:val="none" w:sz="0" w:space="0" w:color="auto"/>
        <w:left w:val="none" w:sz="0" w:space="0" w:color="auto"/>
        <w:bottom w:val="none" w:sz="0" w:space="0" w:color="auto"/>
        <w:right w:val="none" w:sz="0" w:space="0" w:color="auto"/>
      </w:divBdr>
    </w:div>
    <w:div w:id="166020125">
      <w:bodyDiv w:val="1"/>
      <w:marLeft w:val="0"/>
      <w:marRight w:val="0"/>
      <w:marTop w:val="0"/>
      <w:marBottom w:val="0"/>
      <w:divBdr>
        <w:top w:val="none" w:sz="0" w:space="0" w:color="auto"/>
        <w:left w:val="none" w:sz="0" w:space="0" w:color="auto"/>
        <w:bottom w:val="none" w:sz="0" w:space="0" w:color="auto"/>
        <w:right w:val="none" w:sz="0" w:space="0" w:color="auto"/>
      </w:divBdr>
    </w:div>
    <w:div w:id="168301607">
      <w:bodyDiv w:val="1"/>
      <w:marLeft w:val="0"/>
      <w:marRight w:val="0"/>
      <w:marTop w:val="0"/>
      <w:marBottom w:val="0"/>
      <w:divBdr>
        <w:top w:val="none" w:sz="0" w:space="0" w:color="auto"/>
        <w:left w:val="none" w:sz="0" w:space="0" w:color="auto"/>
        <w:bottom w:val="none" w:sz="0" w:space="0" w:color="auto"/>
        <w:right w:val="none" w:sz="0" w:space="0" w:color="auto"/>
      </w:divBdr>
    </w:div>
    <w:div w:id="169412023">
      <w:bodyDiv w:val="1"/>
      <w:marLeft w:val="0"/>
      <w:marRight w:val="0"/>
      <w:marTop w:val="0"/>
      <w:marBottom w:val="0"/>
      <w:divBdr>
        <w:top w:val="none" w:sz="0" w:space="0" w:color="auto"/>
        <w:left w:val="none" w:sz="0" w:space="0" w:color="auto"/>
        <w:bottom w:val="none" w:sz="0" w:space="0" w:color="auto"/>
        <w:right w:val="none" w:sz="0" w:space="0" w:color="auto"/>
      </w:divBdr>
    </w:div>
    <w:div w:id="213855275">
      <w:bodyDiv w:val="1"/>
      <w:marLeft w:val="0"/>
      <w:marRight w:val="0"/>
      <w:marTop w:val="0"/>
      <w:marBottom w:val="0"/>
      <w:divBdr>
        <w:top w:val="none" w:sz="0" w:space="0" w:color="auto"/>
        <w:left w:val="none" w:sz="0" w:space="0" w:color="auto"/>
        <w:bottom w:val="none" w:sz="0" w:space="0" w:color="auto"/>
        <w:right w:val="none" w:sz="0" w:space="0" w:color="auto"/>
      </w:divBdr>
    </w:div>
    <w:div w:id="253520284">
      <w:bodyDiv w:val="1"/>
      <w:marLeft w:val="0"/>
      <w:marRight w:val="0"/>
      <w:marTop w:val="0"/>
      <w:marBottom w:val="0"/>
      <w:divBdr>
        <w:top w:val="none" w:sz="0" w:space="0" w:color="auto"/>
        <w:left w:val="none" w:sz="0" w:space="0" w:color="auto"/>
        <w:bottom w:val="none" w:sz="0" w:space="0" w:color="auto"/>
        <w:right w:val="none" w:sz="0" w:space="0" w:color="auto"/>
      </w:divBdr>
    </w:div>
    <w:div w:id="262886417">
      <w:bodyDiv w:val="1"/>
      <w:marLeft w:val="0"/>
      <w:marRight w:val="0"/>
      <w:marTop w:val="0"/>
      <w:marBottom w:val="0"/>
      <w:divBdr>
        <w:top w:val="none" w:sz="0" w:space="0" w:color="auto"/>
        <w:left w:val="none" w:sz="0" w:space="0" w:color="auto"/>
        <w:bottom w:val="none" w:sz="0" w:space="0" w:color="auto"/>
        <w:right w:val="none" w:sz="0" w:space="0" w:color="auto"/>
      </w:divBdr>
    </w:div>
    <w:div w:id="267352843">
      <w:bodyDiv w:val="1"/>
      <w:marLeft w:val="0"/>
      <w:marRight w:val="0"/>
      <w:marTop w:val="0"/>
      <w:marBottom w:val="0"/>
      <w:divBdr>
        <w:top w:val="none" w:sz="0" w:space="0" w:color="auto"/>
        <w:left w:val="none" w:sz="0" w:space="0" w:color="auto"/>
        <w:bottom w:val="none" w:sz="0" w:space="0" w:color="auto"/>
        <w:right w:val="none" w:sz="0" w:space="0" w:color="auto"/>
      </w:divBdr>
    </w:div>
    <w:div w:id="280380962">
      <w:bodyDiv w:val="1"/>
      <w:marLeft w:val="0"/>
      <w:marRight w:val="0"/>
      <w:marTop w:val="0"/>
      <w:marBottom w:val="0"/>
      <w:divBdr>
        <w:top w:val="none" w:sz="0" w:space="0" w:color="auto"/>
        <w:left w:val="none" w:sz="0" w:space="0" w:color="auto"/>
        <w:bottom w:val="none" w:sz="0" w:space="0" w:color="auto"/>
        <w:right w:val="none" w:sz="0" w:space="0" w:color="auto"/>
      </w:divBdr>
    </w:div>
    <w:div w:id="286085267">
      <w:bodyDiv w:val="1"/>
      <w:marLeft w:val="0"/>
      <w:marRight w:val="0"/>
      <w:marTop w:val="0"/>
      <w:marBottom w:val="0"/>
      <w:divBdr>
        <w:top w:val="none" w:sz="0" w:space="0" w:color="auto"/>
        <w:left w:val="none" w:sz="0" w:space="0" w:color="auto"/>
        <w:bottom w:val="none" w:sz="0" w:space="0" w:color="auto"/>
        <w:right w:val="none" w:sz="0" w:space="0" w:color="auto"/>
      </w:divBdr>
    </w:div>
    <w:div w:id="338046941">
      <w:bodyDiv w:val="1"/>
      <w:marLeft w:val="0"/>
      <w:marRight w:val="0"/>
      <w:marTop w:val="0"/>
      <w:marBottom w:val="0"/>
      <w:divBdr>
        <w:top w:val="none" w:sz="0" w:space="0" w:color="auto"/>
        <w:left w:val="none" w:sz="0" w:space="0" w:color="auto"/>
        <w:bottom w:val="none" w:sz="0" w:space="0" w:color="auto"/>
        <w:right w:val="none" w:sz="0" w:space="0" w:color="auto"/>
      </w:divBdr>
    </w:div>
    <w:div w:id="414517932">
      <w:bodyDiv w:val="1"/>
      <w:marLeft w:val="0"/>
      <w:marRight w:val="0"/>
      <w:marTop w:val="0"/>
      <w:marBottom w:val="0"/>
      <w:divBdr>
        <w:top w:val="none" w:sz="0" w:space="0" w:color="auto"/>
        <w:left w:val="none" w:sz="0" w:space="0" w:color="auto"/>
        <w:bottom w:val="none" w:sz="0" w:space="0" w:color="auto"/>
        <w:right w:val="none" w:sz="0" w:space="0" w:color="auto"/>
      </w:divBdr>
    </w:div>
    <w:div w:id="426969842">
      <w:bodyDiv w:val="1"/>
      <w:marLeft w:val="0"/>
      <w:marRight w:val="0"/>
      <w:marTop w:val="0"/>
      <w:marBottom w:val="0"/>
      <w:divBdr>
        <w:top w:val="none" w:sz="0" w:space="0" w:color="auto"/>
        <w:left w:val="none" w:sz="0" w:space="0" w:color="auto"/>
        <w:bottom w:val="none" w:sz="0" w:space="0" w:color="auto"/>
        <w:right w:val="none" w:sz="0" w:space="0" w:color="auto"/>
      </w:divBdr>
    </w:div>
    <w:div w:id="428739996">
      <w:bodyDiv w:val="1"/>
      <w:marLeft w:val="0"/>
      <w:marRight w:val="0"/>
      <w:marTop w:val="0"/>
      <w:marBottom w:val="0"/>
      <w:divBdr>
        <w:top w:val="none" w:sz="0" w:space="0" w:color="auto"/>
        <w:left w:val="none" w:sz="0" w:space="0" w:color="auto"/>
        <w:bottom w:val="none" w:sz="0" w:space="0" w:color="auto"/>
        <w:right w:val="none" w:sz="0" w:space="0" w:color="auto"/>
      </w:divBdr>
    </w:div>
    <w:div w:id="472259349">
      <w:bodyDiv w:val="1"/>
      <w:marLeft w:val="0"/>
      <w:marRight w:val="0"/>
      <w:marTop w:val="0"/>
      <w:marBottom w:val="0"/>
      <w:divBdr>
        <w:top w:val="none" w:sz="0" w:space="0" w:color="auto"/>
        <w:left w:val="none" w:sz="0" w:space="0" w:color="auto"/>
        <w:bottom w:val="none" w:sz="0" w:space="0" w:color="auto"/>
        <w:right w:val="none" w:sz="0" w:space="0" w:color="auto"/>
      </w:divBdr>
    </w:div>
    <w:div w:id="557282306">
      <w:bodyDiv w:val="1"/>
      <w:marLeft w:val="0"/>
      <w:marRight w:val="0"/>
      <w:marTop w:val="0"/>
      <w:marBottom w:val="0"/>
      <w:divBdr>
        <w:top w:val="none" w:sz="0" w:space="0" w:color="auto"/>
        <w:left w:val="none" w:sz="0" w:space="0" w:color="auto"/>
        <w:bottom w:val="none" w:sz="0" w:space="0" w:color="auto"/>
        <w:right w:val="none" w:sz="0" w:space="0" w:color="auto"/>
      </w:divBdr>
    </w:div>
    <w:div w:id="591620870">
      <w:bodyDiv w:val="1"/>
      <w:marLeft w:val="0"/>
      <w:marRight w:val="0"/>
      <w:marTop w:val="0"/>
      <w:marBottom w:val="0"/>
      <w:divBdr>
        <w:top w:val="none" w:sz="0" w:space="0" w:color="auto"/>
        <w:left w:val="none" w:sz="0" w:space="0" w:color="auto"/>
        <w:bottom w:val="none" w:sz="0" w:space="0" w:color="auto"/>
        <w:right w:val="none" w:sz="0" w:space="0" w:color="auto"/>
      </w:divBdr>
    </w:div>
    <w:div w:id="625085001">
      <w:bodyDiv w:val="1"/>
      <w:marLeft w:val="0"/>
      <w:marRight w:val="0"/>
      <w:marTop w:val="0"/>
      <w:marBottom w:val="0"/>
      <w:divBdr>
        <w:top w:val="none" w:sz="0" w:space="0" w:color="auto"/>
        <w:left w:val="none" w:sz="0" w:space="0" w:color="auto"/>
        <w:bottom w:val="none" w:sz="0" w:space="0" w:color="auto"/>
        <w:right w:val="none" w:sz="0" w:space="0" w:color="auto"/>
      </w:divBdr>
    </w:div>
    <w:div w:id="636840874">
      <w:bodyDiv w:val="1"/>
      <w:marLeft w:val="0"/>
      <w:marRight w:val="0"/>
      <w:marTop w:val="0"/>
      <w:marBottom w:val="0"/>
      <w:divBdr>
        <w:top w:val="none" w:sz="0" w:space="0" w:color="auto"/>
        <w:left w:val="none" w:sz="0" w:space="0" w:color="auto"/>
        <w:bottom w:val="none" w:sz="0" w:space="0" w:color="auto"/>
        <w:right w:val="none" w:sz="0" w:space="0" w:color="auto"/>
      </w:divBdr>
    </w:div>
    <w:div w:id="645866166">
      <w:bodyDiv w:val="1"/>
      <w:marLeft w:val="0"/>
      <w:marRight w:val="0"/>
      <w:marTop w:val="0"/>
      <w:marBottom w:val="0"/>
      <w:divBdr>
        <w:top w:val="none" w:sz="0" w:space="0" w:color="auto"/>
        <w:left w:val="none" w:sz="0" w:space="0" w:color="auto"/>
        <w:bottom w:val="none" w:sz="0" w:space="0" w:color="auto"/>
        <w:right w:val="none" w:sz="0" w:space="0" w:color="auto"/>
      </w:divBdr>
    </w:div>
    <w:div w:id="668486095">
      <w:bodyDiv w:val="1"/>
      <w:marLeft w:val="0"/>
      <w:marRight w:val="0"/>
      <w:marTop w:val="0"/>
      <w:marBottom w:val="0"/>
      <w:divBdr>
        <w:top w:val="none" w:sz="0" w:space="0" w:color="auto"/>
        <w:left w:val="none" w:sz="0" w:space="0" w:color="auto"/>
        <w:bottom w:val="none" w:sz="0" w:space="0" w:color="auto"/>
        <w:right w:val="none" w:sz="0" w:space="0" w:color="auto"/>
      </w:divBdr>
    </w:div>
    <w:div w:id="755132434">
      <w:bodyDiv w:val="1"/>
      <w:marLeft w:val="0"/>
      <w:marRight w:val="0"/>
      <w:marTop w:val="0"/>
      <w:marBottom w:val="0"/>
      <w:divBdr>
        <w:top w:val="none" w:sz="0" w:space="0" w:color="auto"/>
        <w:left w:val="none" w:sz="0" w:space="0" w:color="auto"/>
        <w:bottom w:val="none" w:sz="0" w:space="0" w:color="auto"/>
        <w:right w:val="none" w:sz="0" w:space="0" w:color="auto"/>
      </w:divBdr>
    </w:div>
    <w:div w:id="777871952">
      <w:bodyDiv w:val="1"/>
      <w:marLeft w:val="0"/>
      <w:marRight w:val="0"/>
      <w:marTop w:val="0"/>
      <w:marBottom w:val="0"/>
      <w:divBdr>
        <w:top w:val="none" w:sz="0" w:space="0" w:color="auto"/>
        <w:left w:val="none" w:sz="0" w:space="0" w:color="auto"/>
        <w:bottom w:val="none" w:sz="0" w:space="0" w:color="auto"/>
        <w:right w:val="none" w:sz="0" w:space="0" w:color="auto"/>
      </w:divBdr>
    </w:div>
    <w:div w:id="896159483">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1007489103">
      <w:bodyDiv w:val="1"/>
      <w:marLeft w:val="0"/>
      <w:marRight w:val="0"/>
      <w:marTop w:val="0"/>
      <w:marBottom w:val="0"/>
      <w:divBdr>
        <w:top w:val="none" w:sz="0" w:space="0" w:color="auto"/>
        <w:left w:val="none" w:sz="0" w:space="0" w:color="auto"/>
        <w:bottom w:val="none" w:sz="0" w:space="0" w:color="auto"/>
        <w:right w:val="none" w:sz="0" w:space="0" w:color="auto"/>
      </w:divBdr>
    </w:div>
    <w:div w:id="1054701659">
      <w:bodyDiv w:val="1"/>
      <w:marLeft w:val="0"/>
      <w:marRight w:val="0"/>
      <w:marTop w:val="0"/>
      <w:marBottom w:val="0"/>
      <w:divBdr>
        <w:top w:val="none" w:sz="0" w:space="0" w:color="auto"/>
        <w:left w:val="none" w:sz="0" w:space="0" w:color="auto"/>
        <w:bottom w:val="none" w:sz="0" w:space="0" w:color="auto"/>
        <w:right w:val="none" w:sz="0" w:space="0" w:color="auto"/>
      </w:divBdr>
    </w:div>
    <w:div w:id="1058623515">
      <w:bodyDiv w:val="1"/>
      <w:marLeft w:val="0"/>
      <w:marRight w:val="0"/>
      <w:marTop w:val="0"/>
      <w:marBottom w:val="0"/>
      <w:divBdr>
        <w:top w:val="none" w:sz="0" w:space="0" w:color="auto"/>
        <w:left w:val="none" w:sz="0" w:space="0" w:color="auto"/>
        <w:bottom w:val="none" w:sz="0" w:space="0" w:color="auto"/>
        <w:right w:val="none" w:sz="0" w:space="0" w:color="auto"/>
      </w:divBdr>
    </w:div>
    <w:div w:id="1060787301">
      <w:bodyDiv w:val="1"/>
      <w:marLeft w:val="0"/>
      <w:marRight w:val="0"/>
      <w:marTop w:val="0"/>
      <w:marBottom w:val="0"/>
      <w:divBdr>
        <w:top w:val="none" w:sz="0" w:space="0" w:color="auto"/>
        <w:left w:val="none" w:sz="0" w:space="0" w:color="auto"/>
        <w:bottom w:val="none" w:sz="0" w:space="0" w:color="auto"/>
        <w:right w:val="none" w:sz="0" w:space="0" w:color="auto"/>
      </w:divBdr>
    </w:div>
    <w:div w:id="1137524465">
      <w:bodyDiv w:val="1"/>
      <w:marLeft w:val="0"/>
      <w:marRight w:val="0"/>
      <w:marTop w:val="0"/>
      <w:marBottom w:val="0"/>
      <w:divBdr>
        <w:top w:val="none" w:sz="0" w:space="0" w:color="auto"/>
        <w:left w:val="none" w:sz="0" w:space="0" w:color="auto"/>
        <w:bottom w:val="none" w:sz="0" w:space="0" w:color="auto"/>
        <w:right w:val="none" w:sz="0" w:space="0" w:color="auto"/>
      </w:divBdr>
    </w:div>
    <w:div w:id="1139302400">
      <w:bodyDiv w:val="1"/>
      <w:marLeft w:val="0"/>
      <w:marRight w:val="0"/>
      <w:marTop w:val="0"/>
      <w:marBottom w:val="0"/>
      <w:divBdr>
        <w:top w:val="none" w:sz="0" w:space="0" w:color="auto"/>
        <w:left w:val="none" w:sz="0" w:space="0" w:color="auto"/>
        <w:bottom w:val="none" w:sz="0" w:space="0" w:color="auto"/>
        <w:right w:val="none" w:sz="0" w:space="0" w:color="auto"/>
      </w:divBdr>
    </w:div>
    <w:div w:id="1175194170">
      <w:bodyDiv w:val="1"/>
      <w:marLeft w:val="0"/>
      <w:marRight w:val="0"/>
      <w:marTop w:val="0"/>
      <w:marBottom w:val="0"/>
      <w:divBdr>
        <w:top w:val="none" w:sz="0" w:space="0" w:color="auto"/>
        <w:left w:val="none" w:sz="0" w:space="0" w:color="auto"/>
        <w:bottom w:val="none" w:sz="0" w:space="0" w:color="auto"/>
        <w:right w:val="none" w:sz="0" w:space="0" w:color="auto"/>
      </w:divBdr>
    </w:div>
    <w:div w:id="1190724423">
      <w:bodyDiv w:val="1"/>
      <w:marLeft w:val="0"/>
      <w:marRight w:val="0"/>
      <w:marTop w:val="0"/>
      <w:marBottom w:val="0"/>
      <w:divBdr>
        <w:top w:val="none" w:sz="0" w:space="0" w:color="auto"/>
        <w:left w:val="none" w:sz="0" w:space="0" w:color="auto"/>
        <w:bottom w:val="none" w:sz="0" w:space="0" w:color="auto"/>
        <w:right w:val="none" w:sz="0" w:space="0" w:color="auto"/>
      </w:divBdr>
    </w:div>
    <w:div w:id="1194148756">
      <w:bodyDiv w:val="1"/>
      <w:marLeft w:val="0"/>
      <w:marRight w:val="0"/>
      <w:marTop w:val="0"/>
      <w:marBottom w:val="0"/>
      <w:divBdr>
        <w:top w:val="none" w:sz="0" w:space="0" w:color="auto"/>
        <w:left w:val="none" w:sz="0" w:space="0" w:color="auto"/>
        <w:bottom w:val="none" w:sz="0" w:space="0" w:color="auto"/>
        <w:right w:val="none" w:sz="0" w:space="0" w:color="auto"/>
      </w:divBdr>
    </w:div>
    <w:div w:id="1199707720">
      <w:bodyDiv w:val="1"/>
      <w:marLeft w:val="0"/>
      <w:marRight w:val="0"/>
      <w:marTop w:val="0"/>
      <w:marBottom w:val="0"/>
      <w:divBdr>
        <w:top w:val="none" w:sz="0" w:space="0" w:color="auto"/>
        <w:left w:val="none" w:sz="0" w:space="0" w:color="auto"/>
        <w:bottom w:val="none" w:sz="0" w:space="0" w:color="auto"/>
        <w:right w:val="none" w:sz="0" w:space="0" w:color="auto"/>
      </w:divBdr>
    </w:div>
    <w:div w:id="1243564501">
      <w:bodyDiv w:val="1"/>
      <w:marLeft w:val="0"/>
      <w:marRight w:val="0"/>
      <w:marTop w:val="0"/>
      <w:marBottom w:val="0"/>
      <w:divBdr>
        <w:top w:val="none" w:sz="0" w:space="0" w:color="auto"/>
        <w:left w:val="none" w:sz="0" w:space="0" w:color="auto"/>
        <w:bottom w:val="none" w:sz="0" w:space="0" w:color="auto"/>
        <w:right w:val="none" w:sz="0" w:space="0" w:color="auto"/>
      </w:divBdr>
    </w:div>
    <w:div w:id="1243678267">
      <w:bodyDiv w:val="1"/>
      <w:marLeft w:val="0"/>
      <w:marRight w:val="0"/>
      <w:marTop w:val="0"/>
      <w:marBottom w:val="0"/>
      <w:divBdr>
        <w:top w:val="none" w:sz="0" w:space="0" w:color="auto"/>
        <w:left w:val="none" w:sz="0" w:space="0" w:color="auto"/>
        <w:bottom w:val="none" w:sz="0" w:space="0" w:color="auto"/>
        <w:right w:val="none" w:sz="0" w:space="0" w:color="auto"/>
      </w:divBdr>
    </w:div>
    <w:div w:id="1298998861">
      <w:bodyDiv w:val="1"/>
      <w:marLeft w:val="0"/>
      <w:marRight w:val="0"/>
      <w:marTop w:val="0"/>
      <w:marBottom w:val="0"/>
      <w:divBdr>
        <w:top w:val="none" w:sz="0" w:space="0" w:color="auto"/>
        <w:left w:val="none" w:sz="0" w:space="0" w:color="auto"/>
        <w:bottom w:val="none" w:sz="0" w:space="0" w:color="auto"/>
        <w:right w:val="none" w:sz="0" w:space="0" w:color="auto"/>
      </w:divBdr>
    </w:div>
    <w:div w:id="1306662053">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56686407">
      <w:bodyDiv w:val="1"/>
      <w:marLeft w:val="0"/>
      <w:marRight w:val="0"/>
      <w:marTop w:val="0"/>
      <w:marBottom w:val="0"/>
      <w:divBdr>
        <w:top w:val="none" w:sz="0" w:space="0" w:color="auto"/>
        <w:left w:val="none" w:sz="0" w:space="0" w:color="auto"/>
        <w:bottom w:val="none" w:sz="0" w:space="0" w:color="auto"/>
        <w:right w:val="none" w:sz="0" w:space="0" w:color="auto"/>
      </w:divBdr>
    </w:div>
    <w:div w:id="1359886901">
      <w:bodyDiv w:val="1"/>
      <w:marLeft w:val="0"/>
      <w:marRight w:val="0"/>
      <w:marTop w:val="0"/>
      <w:marBottom w:val="0"/>
      <w:divBdr>
        <w:top w:val="none" w:sz="0" w:space="0" w:color="auto"/>
        <w:left w:val="none" w:sz="0" w:space="0" w:color="auto"/>
        <w:bottom w:val="none" w:sz="0" w:space="0" w:color="auto"/>
        <w:right w:val="none" w:sz="0" w:space="0" w:color="auto"/>
      </w:divBdr>
    </w:div>
    <w:div w:id="1407000441">
      <w:bodyDiv w:val="1"/>
      <w:marLeft w:val="0"/>
      <w:marRight w:val="0"/>
      <w:marTop w:val="0"/>
      <w:marBottom w:val="0"/>
      <w:divBdr>
        <w:top w:val="none" w:sz="0" w:space="0" w:color="auto"/>
        <w:left w:val="none" w:sz="0" w:space="0" w:color="auto"/>
        <w:bottom w:val="none" w:sz="0" w:space="0" w:color="auto"/>
        <w:right w:val="none" w:sz="0" w:space="0" w:color="auto"/>
      </w:divBdr>
    </w:div>
    <w:div w:id="1440760068">
      <w:bodyDiv w:val="1"/>
      <w:marLeft w:val="0"/>
      <w:marRight w:val="0"/>
      <w:marTop w:val="0"/>
      <w:marBottom w:val="0"/>
      <w:divBdr>
        <w:top w:val="none" w:sz="0" w:space="0" w:color="auto"/>
        <w:left w:val="none" w:sz="0" w:space="0" w:color="auto"/>
        <w:bottom w:val="none" w:sz="0" w:space="0" w:color="auto"/>
        <w:right w:val="none" w:sz="0" w:space="0" w:color="auto"/>
      </w:divBdr>
    </w:div>
    <w:div w:id="1451433960">
      <w:bodyDiv w:val="1"/>
      <w:marLeft w:val="0"/>
      <w:marRight w:val="0"/>
      <w:marTop w:val="0"/>
      <w:marBottom w:val="0"/>
      <w:divBdr>
        <w:top w:val="none" w:sz="0" w:space="0" w:color="auto"/>
        <w:left w:val="none" w:sz="0" w:space="0" w:color="auto"/>
        <w:bottom w:val="none" w:sz="0" w:space="0" w:color="auto"/>
        <w:right w:val="none" w:sz="0" w:space="0" w:color="auto"/>
      </w:divBdr>
    </w:div>
    <w:div w:id="1468621624">
      <w:bodyDiv w:val="1"/>
      <w:marLeft w:val="0"/>
      <w:marRight w:val="0"/>
      <w:marTop w:val="0"/>
      <w:marBottom w:val="0"/>
      <w:divBdr>
        <w:top w:val="none" w:sz="0" w:space="0" w:color="auto"/>
        <w:left w:val="none" w:sz="0" w:space="0" w:color="auto"/>
        <w:bottom w:val="none" w:sz="0" w:space="0" w:color="auto"/>
        <w:right w:val="none" w:sz="0" w:space="0" w:color="auto"/>
      </w:divBdr>
    </w:div>
    <w:div w:id="1475873634">
      <w:bodyDiv w:val="1"/>
      <w:marLeft w:val="0"/>
      <w:marRight w:val="0"/>
      <w:marTop w:val="0"/>
      <w:marBottom w:val="0"/>
      <w:divBdr>
        <w:top w:val="none" w:sz="0" w:space="0" w:color="auto"/>
        <w:left w:val="none" w:sz="0" w:space="0" w:color="auto"/>
        <w:bottom w:val="none" w:sz="0" w:space="0" w:color="auto"/>
        <w:right w:val="none" w:sz="0" w:space="0" w:color="auto"/>
      </w:divBdr>
    </w:div>
    <w:div w:id="1489398119">
      <w:bodyDiv w:val="1"/>
      <w:marLeft w:val="0"/>
      <w:marRight w:val="0"/>
      <w:marTop w:val="0"/>
      <w:marBottom w:val="0"/>
      <w:divBdr>
        <w:top w:val="none" w:sz="0" w:space="0" w:color="auto"/>
        <w:left w:val="none" w:sz="0" w:space="0" w:color="auto"/>
        <w:bottom w:val="none" w:sz="0" w:space="0" w:color="auto"/>
        <w:right w:val="none" w:sz="0" w:space="0" w:color="auto"/>
      </w:divBdr>
    </w:div>
    <w:div w:id="1497109830">
      <w:bodyDiv w:val="1"/>
      <w:marLeft w:val="0"/>
      <w:marRight w:val="0"/>
      <w:marTop w:val="0"/>
      <w:marBottom w:val="0"/>
      <w:divBdr>
        <w:top w:val="none" w:sz="0" w:space="0" w:color="auto"/>
        <w:left w:val="none" w:sz="0" w:space="0" w:color="auto"/>
        <w:bottom w:val="none" w:sz="0" w:space="0" w:color="auto"/>
        <w:right w:val="none" w:sz="0" w:space="0" w:color="auto"/>
      </w:divBdr>
    </w:div>
    <w:div w:id="1515605891">
      <w:bodyDiv w:val="1"/>
      <w:marLeft w:val="0"/>
      <w:marRight w:val="0"/>
      <w:marTop w:val="0"/>
      <w:marBottom w:val="0"/>
      <w:divBdr>
        <w:top w:val="none" w:sz="0" w:space="0" w:color="auto"/>
        <w:left w:val="none" w:sz="0" w:space="0" w:color="auto"/>
        <w:bottom w:val="none" w:sz="0" w:space="0" w:color="auto"/>
        <w:right w:val="none" w:sz="0" w:space="0" w:color="auto"/>
      </w:divBdr>
    </w:div>
    <w:div w:id="15292906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5945027">
      <w:bodyDiv w:val="1"/>
      <w:marLeft w:val="0"/>
      <w:marRight w:val="0"/>
      <w:marTop w:val="0"/>
      <w:marBottom w:val="0"/>
      <w:divBdr>
        <w:top w:val="none" w:sz="0" w:space="0" w:color="auto"/>
        <w:left w:val="none" w:sz="0" w:space="0" w:color="auto"/>
        <w:bottom w:val="none" w:sz="0" w:space="0" w:color="auto"/>
        <w:right w:val="none" w:sz="0" w:space="0" w:color="auto"/>
      </w:divBdr>
    </w:div>
    <w:div w:id="1648434478">
      <w:bodyDiv w:val="1"/>
      <w:marLeft w:val="0"/>
      <w:marRight w:val="0"/>
      <w:marTop w:val="0"/>
      <w:marBottom w:val="0"/>
      <w:divBdr>
        <w:top w:val="none" w:sz="0" w:space="0" w:color="auto"/>
        <w:left w:val="none" w:sz="0" w:space="0" w:color="auto"/>
        <w:bottom w:val="none" w:sz="0" w:space="0" w:color="auto"/>
        <w:right w:val="none" w:sz="0" w:space="0" w:color="auto"/>
      </w:divBdr>
    </w:div>
    <w:div w:id="1654214649">
      <w:bodyDiv w:val="1"/>
      <w:marLeft w:val="0"/>
      <w:marRight w:val="0"/>
      <w:marTop w:val="0"/>
      <w:marBottom w:val="0"/>
      <w:divBdr>
        <w:top w:val="none" w:sz="0" w:space="0" w:color="auto"/>
        <w:left w:val="none" w:sz="0" w:space="0" w:color="auto"/>
        <w:bottom w:val="none" w:sz="0" w:space="0" w:color="auto"/>
        <w:right w:val="none" w:sz="0" w:space="0" w:color="auto"/>
      </w:divBdr>
    </w:div>
    <w:div w:id="1724711116">
      <w:bodyDiv w:val="1"/>
      <w:marLeft w:val="0"/>
      <w:marRight w:val="0"/>
      <w:marTop w:val="0"/>
      <w:marBottom w:val="0"/>
      <w:divBdr>
        <w:top w:val="none" w:sz="0" w:space="0" w:color="auto"/>
        <w:left w:val="none" w:sz="0" w:space="0" w:color="auto"/>
        <w:bottom w:val="none" w:sz="0" w:space="0" w:color="auto"/>
        <w:right w:val="none" w:sz="0" w:space="0" w:color="auto"/>
      </w:divBdr>
    </w:div>
    <w:div w:id="1751848694">
      <w:bodyDiv w:val="1"/>
      <w:marLeft w:val="0"/>
      <w:marRight w:val="0"/>
      <w:marTop w:val="0"/>
      <w:marBottom w:val="0"/>
      <w:divBdr>
        <w:top w:val="none" w:sz="0" w:space="0" w:color="auto"/>
        <w:left w:val="none" w:sz="0" w:space="0" w:color="auto"/>
        <w:bottom w:val="none" w:sz="0" w:space="0" w:color="auto"/>
        <w:right w:val="none" w:sz="0" w:space="0" w:color="auto"/>
      </w:divBdr>
    </w:div>
    <w:div w:id="1762070114">
      <w:bodyDiv w:val="1"/>
      <w:marLeft w:val="0"/>
      <w:marRight w:val="0"/>
      <w:marTop w:val="0"/>
      <w:marBottom w:val="0"/>
      <w:divBdr>
        <w:top w:val="none" w:sz="0" w:space="0" w:color="auto"/>
        <w:left w:val="none" w:sz="0" w:space="0" w:color="auto"/>
        <w:bottom w:val="none" w:sz="0" w:space="0" w:color="auto"/>
        <w:right w:val="none" w:sz="0" w:space="0" w:color="auto"/>
      </w:divBdr>
    </w:div>
    <w:div w:id="1774014634">
      <w:bodyDiv w:val="1"/>
      <w:marLeft w:val="0"/>
      <w:marRight w:val="0"/>
      <w:marTop w:val="0"/>
      <w:marBottom w:val="0"/>
      <w:divBdr>
        <w:top w:val="none" w:sz="0" w:space="0" w:color="auto"/>
        <w:left w:val="none" w:sz="0" w:space="0" w:color="auto"/>
        <w:bottom w:val="none" w:sz="0" w:space="0" w:color="auto"/>
        <w:right w:val="none" w:sz="0" w:space="0" w:color="auto"/>
      </w:divBdr>
    </w:div>
    <w:div w:id="1787574953">
      <w:bodyDiv w:val="1"/>
      <w:marLeft w:val="0"/>
      <w:marRight w:val="0"/>
      <w:marTop w:val="0"/>
      <w:marBottom w:val="0"/>
      <w:divBdr>
        <w:top w:val="none" w:sz="0" w:space="0" w:color="auto"/>
        <w:left w:val="none" w:sz="0" w:space="0" w:color="auto"/>
        <w:bottom w:val="none" w:sz="0" w:space="0" w:color="auto"/>
        <w:right w:val="none" w:sz="0" w:space="0" w:color="auto"/>
      </w:divBdr>
    </w:div>
    <w:div w:id="18172591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713620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1912835">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54113498">
      <w:bodyDiv w:val="1"/>
      <w:marLeft w:val="0"/>
      <w:marRight w:val="0"/>
      <w:marTop w:val="0"/>
      <w:marBottom w:val="0"/>
      <w:divBdr>
        <w:top w:val="none" w:sz="0" w:space="0" w:color="auto"/>
        <w:left w:val="none" w:sz="0" w:space="0" w:color="auto"/>
        <w:bottom w:val="none" w:sz="0" w:space="0" w:color="auto"/>
        <w:right w:val="none" w:sz="0" w:space="0" w:color="auto"/>
      </w:divBdr>
    </w:div>
    <w:div w:id="2086535235">
      <w:bodyDiv w:val="1"/>
      <w:marLeft w:val="0"/>
      <w:marRight w:val="0"/>
      <w:marTop w:val="0"/>
      <w:marBottom w:val="0"/>
      <w:divBdr>
        <w:top w:val="none" w:sz="0" w:space="0" w:color="auto"/>
        <w:left w:val="none" w:sz="0" w:space="0" w:color="auto"/>
        <w:bottom w:val="none" w:sz="0" w:space="0" w:color="auto"/>
        <w:right w:val="none" w:sz="0" w:space="0" w:color="auto"/>
      </w:divBdr>
    </w:div>
    <w:div w:id="2099667742">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yucek@qca.qualcomm.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D225F-6A64-4212-A192-422D971D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512</Words>
  <Characters>2924</Characters>
  <Application>Microsoft Office Word</Application>
  <DocSecurity>0</DocSecurity>
  <Lines>24</Lines>
  <Paragraphs>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802.11-10/xxxr0</vt:lpstr>
      <vt:lpstr>doc.: IEEE 802.11-10/0794r1</vt:lpstr>
      <vt:lpstr>doc.: IEEE 802.11-10/0794r1</vt:lpstr>
    </vt:vector>
  </TitlesOfParts>
  <Company>Qualcomm</Company>
  <LinksUpToDate>false</LinksUpToDate>
  <CharactersWithSpaces>3430</CharactersWithSpaces>
  <SharedDoc>false</SharedDoc>
  <HLinks>
    <vt:vector size="6" baseType="variant">
      <vt:variant>
        <vt:i4>1966196</vt:i4>
      </vt:variant>
      <vt:variant>
        <vt:i4>0</vt:i4>
      </vt:variant>
      <vt:variant>
        <vt:i4>0</vt:i4>
      </vt:variant>
      <vt:variant>
        <vt:i4>5</vt:i4>
      </vt:variant>
      <vt:variant>
        <vt:lpwstr>mailto:tyucek@qca.qualcomm.com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802.11-10/xxxr0</dc:title>
  <dc:subject>Submission</dc:subject>
  <dc:creator>tyucek@qca.qualcomm.com</dc:creator>
  <cp:keywords>July 2010</cp:keywords>
  <dc:description>Tevfik Yucek</dc:description>
  <cp:lastModifiedBy>Qualcomm User</cp:lastModifiedBy>
  <cp:revision>2</cp:revision>
  <dcterms:created xsi:type="dcterms:W3CDTF">2012-09-17T22:08:00Z</dcterms:created>
  <dcterms:modified xsi:type="dcterms:W3CDTF">2012-09-17T22:08:00Z</dcterms:modified>
</cp:coreProperties>
</file>