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C15D80" w:rsidP="00142CDE">
            <w:pPr>
              <w:pStyle w:val="T2"/>
            </w:pPr>
            <w:r>
              <w:t>L</w:t>
            </w:r>
            <w:r w:rsidR="00142CDE">
              <w:t xml:space="preserve">imiting </w:t>
            </w:r>
            <w:r>
              <w:t xml:space="preserve">probe </w:t>
            </w:r>
            <w:r w:rsidR="00142CDE">
              <w:t>requests and responses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512995">
              <w:rPr>
                <w:b w:val="0"/>
                <w:sz w:val="20"/>
              </w:rPr>
              <w:t>2012-09</w:t>
            </w:r>
            <w:r w:rsidR="00DD0DA2">
              <w:rPr>
                <w:b w:val="0"/>
                <w:sz w:val="20"/>
              </w:rPr>
              <w:t>-</w:t>
            </w:r>
            <w:r w:rsidR="00C70C9A">
              <w:rPr>
                <w:b w:val="0"/>
                <w:sz w:val="20"/>
              </w:rPr>
              <w:t>1</w:t>
            </w:r>
            <w:r w:rsidR="00512995">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314299">
            <w:pPr>
              <w:pStyle w:val="T2"/>
              <w:spacing w:after="0"/>
              <w:ind w:left="0" w:right="0"/>
              <w:jc w:val="left"/>
              <w:rPr>
                <w:sz w:val="20"/>
              </w:rPr>
            </w:pPr>
            <w:r>
              <w:rPr>
                <w:sz w:val="20"/>
              </w:rPr>
              <w:t>E</w:t>
            </w:r>
            <w:r w:rsidR="00CA09B2">
              <w:rPr>
                <w:sz w:val="20"/>
              </w:rPr>
              <w:t>mail</w:t>
            </w:r>
          </w:p>
        </w:tc>
      </w:tr>
      <w:tr w:rsidR="00512995" w:rsidRPr="00FA17E3">
        <w:trPr>
          <w:jc w:val="center"/>
        </w:trPr>
        <w:tc>
          <w:tcPr>
            <w:tcW w:w="1336" w:type="dxa"/>
            <w:vAlign w:val="center"/>
          </w:tcPr>
          <w:p w:rsidR="00512995" w:rsidRPr="00FA17E3" w:rsidRDefault="00512995" w:rsidP="007C5752">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512995" w:rsidRPr="00FA17E3" w:rsidRDefault="00512995" w:rsidP="007C5752">
            <w:pPr>
              <w:pStyle w:val="T2"/>
              <w:spacing w:after="0"/>
              <w:ind w:left="0" w:right="0"/>
              <w:rPr>
                <w:b w:val="0"/>
                <w:sz w:val="20"/>
                <w:lang w:val="fi-FI"/>
              </w:rPr>
            </w:pPr>
            <w:r>
              <w:rPr>
                <w:b w:val="0"/>
                <w:sz w:val="20"/>
                <w:lang w:val="fi-FI"/>
              </w:rPr>
              <w:t>Nokia Corporation</w:t>
            </w:r>
          </w:p>
        </w:tc>
        <w:tc>
          <w:tcPr>
            <w:tcW w:w="2814" w:type="dxa"/>
            <w:vAlign w:val="center"/>
          </w:tcPr>
          <w:p w:rsidR="00512995" w:rsidRPr="00FA17E3" w:rsidRDefault="00512995" w:rsidP="007C5752">
            <w:pPr>
              <w:pStyle w:val="T2"/>
              <w:spacing w:after="0"/>
              <w:ind w:left="0" w:right="0"/>
              <w:rPr>
                <w:b w:val="0"/>
                <w:sz w:val="20"/>
                <w:lang w:val="fi-FI"/>
              </w:rPr>
            </w:pPr>
            <w:r>
              <w:rPr>
                <w:b w:val="0"/>
                <w:sz w:val="20"/>
                <w:lang w:val="fi-FI"/>
              </w:rPr>
              <w:t>Otaniementie 19, 02150 Espoo Finland</w:t>
            </w:r>
          </w:p>
        </w:tc>
        <w:tc>
          <w:tcPr>
            <w:tcW w:w="1715" w:type="dxa"/>
            <w:vAlign w:val="center"/>
          </w:tcPr>
          <w:p w:rsidR="00512995" w:rsidRPr="00FA17E3" w:rsidRDefault="00512995" w:rsidP="007C5752">
            <w:pPr>
              <w:pStyle w:val="T2"/>
              <w:spacing w:after="0"/>
              <w:ind w:left="0" w:right="0"/>
              <w:rPr>
                <w:b w:val="0"/>
                <w:sz w:val="20"/>
                <w:lang w:val="fi-FI"/>
              </w:rPr>
            </w:pPr>
            <w:r>
              <w:rPr>
                <w:b w:val="0"/>
                <w:sz w:val="20"/>
                <w:lang w:val="fi-FI"/>
              </w:rPr>
              <w:t>+358504821550</w:t>
            </w:r>
          </w:p>
        </w:tc>
        <w:tc>
          <w:tcPr>
            <w:tcW w:w="1647" w:type="dxa"/>
            <w:vAlign w:val="center"/>
          </w:tcPr>
          <w:p w:rsidR="00512995" w:rsidRPr="00FA17E3" w:rsidRDefault="00512995" w:rsidP="007C5752">
            <w:pPr>
              <w:pStyle w:val="T2"/>
              <w:spacing w:after="0"/>
              <w:ind w:left="0" w:right="0"/>
              <w:rPr>
                <w:b w:val="0"/>
                <w:sz w:val="16"/>
                <w:lang w:val="fi-FI"/>
              </w:rPr>
            </w:pPr>
            <w:r>
              <w:rPr>
                <w:b w:val="0"/>
                <w:sz w:val="16"/>
                <w:lang w:val="fi-FI"/>
              </w:rPr>
              <w:t>Jarkko.Kneckt@Nokia.com</w:t>
            </w:r>
          </w:p>
        </w:tc>
      </w:tr>
      <w:tr w:rsidR="00512995" w:rsidRPr="00FA17E3">
        <w:trPr>
          <w:jc w:val="center"/>
        </w:trPr>
        <w:tc>
          <w:tcPr>
            <w:tcW w:w="1336" w:type="dxa"/>
            <w:vAlign w:val="center"/>
          </w:tcPr>
          <w:p w:rsidR="00512995" w:rsidRPr="00015209" w:rsidRDefault="00512995" w:rsidP="007C5752">
            <w:pPr>
              <w:rPr>
                <w:sz w:val="20"/>
              </w:rPr>
            </w:pPr>
            <w:r>
              <w:rPr>
                <w:sz w:val="20"/>
              </w:rPr>
              <w:t>Ping Fang</w:t>
            </w:r>
            <w:r>
              <w:rPr>
                <w:b/>
                <w:sz w:val="20"/>
              </w:rPr>
              <w:t xml:space="preserve">, </w:t>
            </w:r>
            <w:proofErr w:type="spellStart"/>
            <w:r w:rsidRPr="00015209">
              <w:rPr>
                <w:sz w:val="20"/>
              </w:rPr>
              <w:t>Yunsong</w:t>
            </w:r>
            <w:proofErr w:type="spellEnd"/>
            <w:r w:rsidRPr="00015209">
              <w:rPr>
                <w:sz w:val="20"/>
              </w:rPr>
              <w:t xml:space="preserve"> Yang</w:t>
            </w:r>
          </w:p>
          <w:p w:rsidR="00512995" w:rsidRDefault="00512995" w:rsidP="007C5752">
            <w:pPr>
              <w:pStyle w:val="T2"/>
              <w:spacing w:after="0"/>
              <w:ind w:left="0" w:right="0"/>
              <w:rPr>
                <w:b w:val="0"/>
                <w:sz w:val="20"/>
              </w:rPr>
            </w:pPr>
          </w:p>
        </w:tc>
        <w:tc>
          <w:tcPr>
            <w:tcW w:w="2064" w:type="dxa"/>
            <w:vAlign w:val="center"/>
          </w:tcPr>
          <w:p w:rsidR="00512995" w:rsidRDefault="00512995" w:rsidP="007C5752">
            <w:pPr>
              <w:pStyle w:val="T2"/>
              <w:spacing w:after="0"/>
              <w:ind w:left="0" w:right="0"/>
              <w:rPr>
                <w:b w:val="0"/>
                <w:sz w:val="20"/>
              </w:rPr>
            </w:pPr>
            <w:r>
              <w:rPr>
                <w:b w:val="0"/>
                <w:sz w:val="20"/>
              </w:rPr>
              <w:t xml:space="preserve">Huawei Technologies Co. Ltd. </w:t>
            </w:r>
          </w:p>
        </w:tc>
        <w:tc>
          <w:tcPr>
            <w:tcW w:w="2814" w:type="dxa"/>
            <w:vAlign w:val="center"/>
          </w:tcPr>
          <w:p w:rsidR="00512995" w:rsidRDefault="00512995" w:rsidP="007C5752">
            <w:pPr>
              <w:pStyle w:val="T2"/>
              <w:spacing w:after="0"/>
              <w:ind w:left="0" w:right="0"/>
              <w:rPr>
                <w:b w:val="0"/>
                <w:sz w:val="20"/>
              </w:rPr>
            </w:pPr>
            <w:r>
              <w:rPr>
                <w:b w:val="0"/>
                <w:sz w:val="20"/>
              </w:rPr>
              <w:t xml:space="preserve">Bldg. 7, Vision Software Park, Road </w:t>
            </w:r>
            <w:proofErr w:type="spellStart"/>
            <w:r>
              <w:rPr>
                <w:b w:val="0"/>
                <w:sz w:val="20"/>
              </w:rPr>
              <w:t>Gaoxin</w:t>
            </w:r>
            <w:proofErr w:type="spellEnd"/>
            <w:r>
              <w:rPr>
                <w:b w:val="0"/>
                <w:sz w:val="20"/>
              </w:rPr>
              <w:t xml:space="preserve"> South 9, </w:t>
            </w:r>
            <w:proofErr w:type="spellStart"/>
            <w:r>
              <w:rPr>
                <w:b w:val="0"/>
                <w:sz w:val="20"/>
              </w:rPr>
              <w:t>Nanshan</w:t>
            </w:r>
            <w:proofErr w:type="spellEnd"/>
            <w:r>
              <w:rPr>
                <w:b w:val="0"/>
                <w:sz w:val="20"/>
              </w:rPr>
              <w:t xml:space="preserve"> District, </w:t>
            </w:r>
            <w:proofErr w:type="spellStart"/>
            <w:r>
              <w:rPr>
                <w:b w:val="0"/>
                <w:sz w:val="20"/>
              </w:rPr>
              <w:t>Shenze</w:t>
            </w:r>
            <w:proofErr w:type="spellEnd"/>
            <w:r>
              <w:rPr>
                <w:b w:val="0"/>
                <w:sz w:val="20"/>
              </w:rPr>
              <w:t xml:space="preserve">, Guangdong, China, 518057 </w:t>
            </w:r>
          </w:p>
        </w:tc>
        <w:tc>
          <w:tcPr>
            <w:tcW w:w="1715" w:type="dxa"/>
            <w:vAlign w:val="center"/>
          </w:tcPr>
          <w:p w:rsidR="00512995" w:rsidRDefault="00512995" w:rsidP="007C5752">
            <w:pPr>
              <w:pStyle w:val="T2"/>
              <w:spacing w:after="0"/>
              <w:ind w:left="0" w:right="0"/>
              <w:rPr>
                <w:b w:val="0"/>
                <w:sz w:val="20"/>
              </w:rPr>
            </w:pPr>
            <w:r>
              <w:rPr>
                <w:b w:val="0"/>
                <w:sz w:val="20"/>
              </w:rPr>
              <w:t>+86755 36839346</w:t>
            </w:r>
          </w:p>
        </w:tc>
        <w:tc>
          <w:tcPr>
            <w:tcW w:w="1647" w:type="dxa"/>
            <w:vAlign w:val="center"/>
          </w:tcPr>
          <w:p w:rsidR="00512995" w:rsidRDefault="00512995" w:rsidP="007C5752">
            <w:pPr>
              <w:pStyle w:val="T2"/>
              <w:spacing w:after="0"/>
              <w:ind w:left="0" w:right="0"/>
              <w:rPr>
                <w:b w:val="0"/>
                <w:sz w:val="16"/>
              </w:rPr>
            </w:pPr>
            <w:r w:rsidRPr="00735FC6">
              <w:rPr>
                <w:b w:val="0"/>
                <w:sz w:val="16"/>
              </w:rPr>
              <w:t>Ping.Fang@Huawei.com</w:t>
            </w:r>
          </w:p>
        </w:tc>
      </w:tr>
      <w:tr w:rsidR="00512995" w:rsidRPr="00FA17E3">
        <w:trPr>
          <w:jc w:val="center"/>
        </w:trPr>
        <w:tc>
          <w:tcPr>
            <w:tcW w:w="1336" w:type="dxa"/>
            <w:vAlign w:val="center"/>
          </w:tcPr>
          <w:p w:rsidR="00512995" w:rsidRDefault="00512995" w:rsidP="007C5752">
            <w:pPr>
              <w:rPr>
                <w:sz w:val="20"/>
              </w:rPr>
            </w:pPr>
            <w:proofErr w:type="spellStart"/>
            <w:r>
              <w:rPr>
                <w:sz w:val="20"/>
              </w:rPr>
              <w:t>Givon</w:t>
            </w:r>
            <w:proofErr w:type="spellEnd"/>
            <w:r>
              <w:rPr>
                <w:sz w:val="20"/>
              </w:rPr>
              <w:t xml:space="preserve"> Park, </w:t>
            </w:r>
            <w:proofErr w:type="spellStart"/>
            <w:r>
              <w:rPr>
                <w:sz w:val="20"/>
              </w:rPr>
              <w:t>Kiseon</w:t>
            </w:r>
            <w:proofErr w:type="spellEnd"/>
            <w:r>
              <w:rPr>
                <w:sz w:val="20"/>
              </w:rPr>
              <w:t xml:space="preserve"> </w:t>
            </w:r>
            <w:proofErr w:type="spellStart"/>
            <w:r>
              <w:rPr>
                <w:sz w:val="20"/>
              </w:rPr>
              <w:t>Ryu</w:t>
            </w:r>
            <w:proofErr w:type="spellEnd"/>
          </w:p>
        </w:tc>
        <w:tc>
          <w:tcPr>
            <w:tcW w:w="2064" w:type="dxa"/>
            <w:vAlign w:val="center"/>
          </w:tcPr>
          <w:p w:rsidR="00512995" w:rsidRDefault="00512995" w:rsidP="007C5752">
            <w:pPr>
              <w:pStyle w:val="T2"/>
              <w:spacing w:after="0"/>
              <w:ind w:left="0" w:right="0"/>
              <w:rPr>
                <w:b w:val="0"/>
                <w:sz w:val="20"/>
              </w:rPr>
            </w:pPr>
            <w:r>
              <w:rPr>
                <w:b w:val="0"/>
                <w:sz w:val="20"/>
              </w:rPr>
              <w:t>LG Electronics</w:t>
            </w:r>
          </w:p>
        </w:tc>
        <w:tc>
          <w:tcPr>
            <w:tcW w:w="2814" w:type="dxa"/>
            <w:vAlign w:val="center"/>
          </w:tcPr>
          <w:p w:rsidR="00512995" w:rsidRPr="00735FC6" w:rsidRDefault="00512995" w:rsidP="007C5752">
            <w:pPr>
              <w:pStyle w:val="T2"/>
              <w:spacing w:after="0"/>
              <w:ind w:left="0" w:right="0"/>
              <w:rPr>
                <w:b w:val="0"/>
                <w:sz w:val="20"/>
                <w:lang w:val="en-US"/>
              </w:rPr>
            </w:pPr>
            <w:r w:rsidRPr="00735FC6">
              <w:rPr>
                <w:b w:val="0"/>
                <w:sz w:val="20"/>
                <w:lang w:val="en-US"/>
              </w:rPr>
              <w:t xml:space="preserve">LG R&amp;D Complex 533, Hogye-1dong, </w:t>
            </w:r>
            <w:proofErr w:type="spellStart"/>
            <w:r w:rsidRPr="00735FC6">
              <w:rPr>
                <w:b w:val="0"/>
                <w:sz w:val="20"/>
                <w:lang w:val="en-US"/>
              </w:rPr>
              <w:t>Dongan-Gu</w:t>
            </w:r>
            <w:proofErr w:type="spellEnd"/>
            <w:r w:rsidRPr="00735FC6">
              <w:rPr>
                <w:b w:val="0"/>
                <w:sz w:val="20"/>
                <w:lang w:val="en-US"/>
              </w:rPr>
              <w:t xml:space="preserve">, Anyang, </w:t>
            </w:r>
            <w:proofErr w:type="spellStart"/>
            <w:r w:rsidRPr="00735FC6">
              <w:rPr>
                <w:b w:val="0"/>
                <w:sz w:val="20"/>
                <w:lang w:val="en-US"/>
              </w:rPr>
              <w:t>Kyungki</w:t>
            </w:r>
            <w:proofErr w:type="spellEnd"/>
            <w:r w:rsidRPr="00735FC6">
              <w:rPr>
                <w:b w:val="0"/>
                <w:sz w:val="20"/>
                <w:lang w:val="en-US"/>
              </w:rPr>
              <w:t>, 431-749, Korea</w:t>
            </w:r>
          </w:p>
        </w:tc>
        <w:tc>
          <w:tcPr>
            <w:tcW w:w="1715" w:type="dxa"/>
            <w:vAlign w:val="center"/>
          </w:tcPr>
          <w:p w:rsidR="00512995" w:rsidRPr="00735FC6" w:rsidRDefault="00512995" w:rsidP="007C5752">
            <w:pPr>
              <w:pStyle w:val="T2"/>
              <w:spacing w:after="0"/>
              <w:ind w:left="0" w:right="0"/>
              <w:rPr>
                <w:b w:val="0"/>
                <w:sz w:val="16"/>
              </w:rPr>
            </w:pPr>
            <w:r w:rsidRPr="00735FC6">
              <w:rPr>
                <w:b w:val="0"/>
                <w:sz w:val="16"/>
              </w:rPr>
              <w:t>+82-31-450-1879</w:t>
            </w:r>
          </w:p>
        </w:tc>
        <w:tc>
          <w:tcPr>
            <w:tcW w:w="1647" w:type="dxa"/>
            <w:vAlign w:val="center"/>
          </w:tcPr>
          <w:p w:rsidR="00512995" w:rsidRPr="00735FC6" w:rsidRDefault="00512995" w:rsidP="007C5752">
            <w:pPr>
              <w:pStyle w:val="T2"/>
              <w:spacing w:after="0"/>
              <w:ind w:left="0" w:right="0"/>
              <w:jc w:val="left"/>
              <w:rPr>
                <w:b w:val="0"/>
                <w:sz w:val="16"/>
              </w:rPr>
            </w:pPr>
            <w:r w:rsidRPr="0069450A">
              <w:rPr>
                <w:b w:val="0"/>
                <w:sz w:val="16"/>
              </w:rPr>
              <w:t>Giwon.Park@lge.com</w:t>
            </w:r>
          </w:p>
        </w:tc>
      </w:tr>
      <w:tr w:rsidR="00512995" w:rsidRPr="00FA17E3">
        <w:trPr>
          <w:jc w:val="center"/>
        </w:trPr>
        <w:tc>
          <w:tcPr>
            <w:tcW w:w="1336" w:type="dxa"/>
            <w:vAlign w:val="center"/>
          </w:tcPr>
          <w:p w:rsidR="00512995" w:rsidRDefault="00512995" w:rsidP="007C5752">
            <w:pPr>
              <w:pStyle w:val="T2"/>
              <w:spacing w:after="0"/>
              <w:ind w:left="0" w:right="0"/>
              <w:rPr>
                <w:b w:val="0"/>
                <w:sz w:val="20"/>
                <w:lang w:val="fi-FI"/>
              </w:rPr>
            </w:pPr>
            <w:r>
              <w:rPr>
                <w:b w:val="0"/>
                <w:sz w:val="20"/>
                <w:lang w:val="fi-FI"/>
              </w:rPr>
              <w:t>Lei Wang</w:t>
            </w:r>
          </w:p>
        </w:tc>
        <w:tc>
          <w:tcPr>
            <w:tcW w:w="2064" w:type="dxa"/>
            <w:vAlign w:val="center"/>
          </w:tcPr>
          <w:p w:rsidR="00512995" w:rsidRDefault="00512995" w:rsidP="007C5752">
            <w:pPr>
              <w:pStyle w:val="T2"/>
              <w:spacing w:after="0"/>
              <w:ind w:left="0" w:right="0"/>
              <w:jc w:val="left"/>
              <w:rPr>
                <w:b w:val="0"/>
                <w:sz w:val="20"/>
              </w:rPr>
            </w:pPr>
            <w:proofErr w:type="spellStart"/>
            <w:r>
              <w:rPr>
                <w:b w:val="0"/>
                <w:sz w:val="20"/>
              </w:rPr>
              <w:t>InterDigital</w:t>
            </w:r>
            <w:proofErr w:type="spellEnd"/>
            <w:r>
              <w:rPr>
                <w:b w:val="0"/>
                <w:sz w:val="20"/>
              </w:rPr>
              <w:t xml:space="preserve"> Communications</w:t>
            </w:r>
          </w:p>
        </w:tc>
        <w:tc>
          <w:tcPr>
            <w:tcW w:w="2814" w:type="dxa"/>
            <w:vAlign w:val="center"/>
          </w:tcPr>
          <w:p w:rsidR="00512995" w:rsidRDefault="00512995" w:rsidP="007C5752">
            <w:pPr>
              <w:pStyle w:val="T2"/>
              <w:spacing w:after="0"/>
              <w:ind w:left="0" w:right="0"/>
              <w:jc w:val="left"/>
              <w:rPr>
                <w:b w:val="0"/>
                <w:sz w:val="20"/>
              </w:rPr>
            </w:pPr>
            <w:r>
              <w:rPr>
                <w:b w:val="0"/>
                <w:sz w:val="20"/>
              </w:rPr>
              <w:t>781 Third Ave., King of Prussia, PA 19406</w:t>
            </w:r>
          </w:p>
        </w:tc>
        <w:tc>
          <w:tcPr>
            <w:tcW w:w="1715" w:type="dxa"/>
            <w:vAlign w:val="center"/>
          </w:tcPr>
          <w:p w:rsidR="00512995" w:rsidRDefault="00512995" w:rsidP="007C5752">
            <w:pPr>
              <w:pStyle w:val="T2"/>
              <w:spacing w:after="0"/>
              <w:ind w:left="0" w:right="0"/>
              <w:jc w:val="left"/>
              <w:rPr>
                <w:b w:val="0"/>
                <w:sz w:val="20"/>
              </w:rPr>
            </w:pPr>
            <w:r>
              <w:rPr>
                <w:b w:val="0"/>
                <w:sz w:val="20"/>
              </w:rPr>
              <w:t>+1 858 205 7286</w:t>
            </w:r>
          </w:p>
        </w:tc>
        <w:tc>
          <w:tcPr>
            <w:tcW w:w="1647" w:type="dxa"/>
            <w:vAlign w:val="center"/>
          </w:tcPr>
          <w:p w:rsidR="00512995" w:rsidRDefault="00512995" w:rsidP="007C5752">
            <w:pPr>
              <w:pStyle w:val="T2"/>
              <w:spacing w:after="0"/>
              <w:ind w:left="0" w:right="0"/>
              <w:rPr>
                <w:b w:val="0"/>
                <w:sz w:val="16"/>
              </w:rPr>
            </w:pPr>
            <w:r>
              <w:rPr>
                <w:b w:val="0"/>
                <w:sz w:val="16"/>
              </w:rPr>
              <w:t>leiw@billeigean.com</w:t>
            </w:r>
          </w:p>
        </w:tc>
      </w:tr>
    </w:tbl>
    <w:p w:rsidR="00CA09B2" w:rsidRPr="00FA17E3" w:rsidRDefault="00671F91">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84A9F" w:rsidRDefault="00FA17E3">
                            <w:pPr>
                              <w:jc w:val="both"/>
                            </w:pPr>
                            <w:r>
                              <w:t>The submiss</w:t>
                            </w:r>
                            <w:r w:rsidR="007E5C72">
                              <w:t xml:space="preserve">ion provides normative text to reduce the transmitted Probe Request and Probe Response frames. </w:t>
                            </w:r>
                          </w:p>
                          <w:p w:rsidR="00C53DD9" w:rsidRDefault="00C53DD9">
                            <w:pPr>
                              <w:jc w:val="both"/>
                            </w:pPr>
                          </w:p>
                          <w:p w:rsidR="00C53DD9" w:rsidRDefault="00C53DD9">
                            <w:pPr>
                              <w:jc w:val="both"/>
                            </w:pPr>
                            <w:r>
                              <w:t>The submission is related to 11-12-151r</w:t>
                            </w:r>
                            <w:r w:rsidR="00094F47">
                              <w:t>12</w:t>
                            </w:r>
                            <w:r>
                              <w:t xml:space="preserve"> </w:t>
                            </w:r>
                            <w:r w:rsidR="00776167">
                              <w:t xml:space="preserve">proposed </w:t>
                            </w:r>
                            <w:r>
                              <w:t>S</w:t>
                            </w:r>
                            <w:r w:rsidR="00776167">
                              <w:t xml:space="preserve">pecification </w:t>
                            </w:r>
                            <w:r>
                              <w:t>F</w:t>
                            </w:r>
                            <w:r w:rsidR="00776167">
                              <w:t xml:space="preserve">ramework </w:t>
                            </w:r>
                            <w:r>
                              <w:t>D</w:t>
                            </w:r>
                            <w:r w:rsidR="00776167">
                              <w:t xml:space="preserve">ocument requirements </w:t>
                            </w:r>
                            <w:r w:rsidR="008118A0">
                              <w:t xml:space="preserve">6.1.2, </w:t>
                            </w:r>
                            <w:r w:rsidR="00300B67">
                              <w:t xml:space="preserve">6.2.3, </w:t>
                            </w:r>
                            <w:bookmarkStart w:id="0" w:name="_GoBack"/>
                            <w:bookmarkEnd w:id="0"/>
                            <w:r w:rsidR="008118A0">
                              <w:t>6.2.4, 6.2.5, 6.2.6, 6.2.7 and 6.2.</w:t>
                            </w:r>
                            <w:r w:rsidR="00E95F13">
                              <w:t xml:space="preserve">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84A9F" w:rsidRDefault="00FA17E3">
                      <w:pPr>
                        <w:jc w:val="both"/>
                      </w:pPr>
                      <w:r>
                        <w:t>The submiss</w:t>
                      </w:r>
                      <w:r w:rsidR="007E5C72">
                        <w:t xml:space="preserve">ion provides normative text to reduce the transmitted Probe Request and Probe Response frames. </w:t>
                      </w:r>
                    </w:p>
                    <w:p w:rsidR="00C53DD9" w:rsidRDefault="00C53DD9">
                      <w:pPr>
                        <w:jc w:val="both"/>
                      </w:pPr>
                    </w:p>
                    <w:p w:rsidR="00C53DD9" w:rsidRDefault="00C53DD9">
                      <w:pPr>
                        <w:jc w:val="both"/>
                      </w:pPr>
                      <w:r>
                        <w:t>The submission is related to 11-12-151r</w:t>
                      </w:r>
                      <w:r w:rsidR="00094F47">
                        <w:t>12</w:t>
                      </w:r>
                      <w:r>
                        <w:t xml:space="preserve"> </w:t>
                      </w:r>
                      <w:r w:rsidR="00776167">
                        <w:t xml:space="preserve">proposed </w:t>
                      </w:r>
                      <w:r>
                        <w:t>S</w:t>
                      </w:r>
                      <w:r w:rsidR="00776167">
                        <w:t xml:space="preserve">pecification </w:t>
                      </w:r>
                      <w:r>
                        <w:t>F</w:t>
                      </w:r>
                      <w:r w:rsidR="00776167">
                        <w:t xml:space="preserve">ramework </w:t>
                      </w:r>
                      <w:r>
                        <w:t>D</w:t>
                      </w:r>
                      <w:r w:rsidR="00776167">
                        <w:t xml:space="preserve">ocument requirements </w:t>
                      </w:r>
                      <w:r w:rsidR="008118A0">
                        <w:t xml:space="preserve">6.1.2, </w:t>
                      </w:r>
                      <w:r w:rsidR="00300B67">
                        <w:t xml:space="preserve">6.2.3, </w:t>
                      </w:r>
                      <w:bookmarkStart w:id="1" w:name="_GoBack"/>
                      <w:bookmarkEnd w:id="1"/>
                      <w:r w:rsidR="008118A0">
                        <w:t>6.2.4, 6.2.5, 6.2.6, 6.2.7 and 6.2.</w:t>
                      </w:r>
                      <w:r w:rsidR="00E95F13">
                        <w:t xml:space="preserve">9. </w:t>
                      </w:r>
                    </w:p>
                  </w:txbxContent>
                </v:textbox>
              </v:shape>
            </w:pict>
          </mc:Fallback>
        </mc:AlternateContent>
      </w:r>
    </w:p>
    <w:p w:rsidR="00CA09B2" w:rsidRDefault="00CA09B2" w:rsidP="009D7603">
      <w:r w:rsidRPr="00FA17E3">
        <w:rPr>
          <w:lang w:val="fi-FI"/>
        </w:rPr>
        <w:br w:type="page"/>
      </w:r>
    </w:p>
    <w:p w:rsidR="00CD57A5" w:rsidRDefault="00CD57A5" w:rsidP="00CD57A5">
      <w:pPr>
        <w:rPr>
          <w:sz w:val="24"/>
        </w:rPr>
      </w:pPr>
    </w:p>
    <w:p w:rsidR="00512995" w:rsidRPr="006E2B0F" w:rsidRDefault="00512995" w:rsidP="00512995">
      <w:pPr>
        <w:outlineLvl w:val="0"/>
        <w:rPr>
          <w:rFonts w:cs="Arial"/>
          <w:b/>
          <w:bCs/>
          <w:color w:val="000000"/>
          <w:sz w:val="24"/>
          <w:szCs w:val="19"/>
          <w:lang w:val="de-DE" w:eastAsia="de-DE"/>
        </w:rPr>
      </w:pPr>
      <w:r w:rsidRPr="006E2B0F">
        <w:rPr>
          <w:rFonts w:cs="Arial"/>
          <w:b/>
          <w:bCs/>
          <w:color w:val="000000"/>
          <w:sz w:val="24"/>
          <w:szCs w:val="19"/>
          <w:lang w:val="de-DE" w:eastAsia="de-DE"/>
        </w:rPr>
        <w:t>6.3.3.2 MLME-SCAN.request</w:t>
      </w:r>
    </w:p>
    <w:p w:rsidR="00512995" w:rsidRPr="006E2B0F" w:rsidRDefault="00512995" w:rsidP="00512995">
      <w:pPr>
        <w:rPr>
          <w:rFonts w:cs="Arial"/>
          <w:b/>
          <w:bCs/>
          <w:color w:val="000000"/>
          <w:sz w:val="24"/>
          <w:szCs w:val="19"/>
          <w:lang w:val="de-DE" w:eastAsia="de-DE"/>
        </w:rPr>
      </w:pPr>
    </w:p>
    <w:p w:rsidR="00512995" w:rsidRPr="006E2B0F" w:rsidRDefault="00512995" w:rsidP="00512995">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512995" w:rsidRPr="00A06733" w:rsidRDefault="00512995" w:rsidP="00512995">
      <w:pPr>
        <w:rPr>
          <w:i/>
          <w:highlight w:val="yellow"/>
        </w:rPr>
      </w:pPr>
      <w:r w:rsidRPr="00A06733">
        <w:rPr>
          <w:i/>
          <w:highlight w:val="yellow"/>
        </w:rPr>
        <w:t>Instructions to Editor: Change the clause as shown with track changes</w:t>
      </w:r>
      <w:r>
        <w:rPr>
          <w:i/>
          <w:highlight w:val="yellow"/>
        </w:rPr>
        <w:t>:</w:t>
      </w:r>
    </w:p>
    <w:p w:rsidR="00512995" w:rsidRPr="00D1745E"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512995" w:rsidRPr="00784C32"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512995"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Pr>
          <w:color w:val="0070C0"/>
          <w:sz w:val="24"/>
          <w:szCs w:val="19"/>
          <w:u w:val="single"/>
          <w:lang w:val="de-DE" w:eastAsia="de-DE"/>
        </w:rPr>
        <w:t>FILSRequest</w:t>
      </w:r>
      <w:r w:rsidRPr="0036207F">
        <w:rPr>
          <w:color w:val="0070C0"/>
          <w:sz w:val="24"/>
          <w:szCs w:val="19"/>
          <w:u w:val="single"/>
          <w:lang w:val="de-DE" w:eastAsia="de-DE"/>
        </w:rPr>
        <w:t>Parameters,</w:t>
      </w:r>
    </w:p>
    <w:p w:rsidR="00512995" w:rsidRPr="006E2B0F" w:rsidRDefault="00512995" w:rsidP="0051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512995" w:rsidRPr="006E2B0F" w:rsidRDefault="00512995" w:rsidP="00512995">
      <w:pPr>
        <w:rPr>
          <w:color w:val="000000"/>
          <w:sz w:val="24"/>
          <w:szCs w:val="19"/>
          <w:lang w:val="de-DE" w:eastAsia="de-DE"/>
        </w:rPr>
      </w:pPr>
      <w:r w:rsidRPr="006E2B0F">
        <w:rPr>
          <w:color w:val="000000"/>
          <w:sz w:val="24"/>
          <w:szCs w:val="19"/>
          <w:lang w:val="de-DE" w:eastAsia="de-DE"/>
        </w:rPr>
        <w:t>)</w:t>
      </w:r>
    </w:p>
    <w:p w:rsidR="00512995" w:rsidRPr="006E2B0F" w:rsidRDefault="00512995" w:rsidP="00512995">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2339"/>
        <w:gridCol w:w="2339"/>
        <w:gridCol w:w="2349"/>
      </w:tblGrid>
      <w:tr w:rsidR="00512995" w:rsidRPr="006E2B0F" w:rsidTr="007C5752">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512995" w:rsidRPr="006E2B0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512995" w:rsidRPr="006E2B0F" w:rsidTr="007C5752">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FILSRequest</w:t>
            </w:r>
            <w:r w:rsidRPr="0036207F">
              <w:rPr>
                <w:color w:val="0070C0"/>
                <w:sz w:val="24"/>
                <w:szCs w:val="19"/>
                <w:u w:val="single"/>
                <w:lang w:val="de-DE" w:eastAsia="de-DE"/>
              </w:rPr>
              <w:t>Parameters</w:t>
            </w:r>
          </w:p>
        </w:tc>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As defined in 8.4.2.ai1</w:t>
            </w:r>
          </w:p>
        </w:tc>
        <w:tc>
          <w:tcPr>
            <w:tcW w:w="2375" w:type="dxa"/>
          </w:tcPr>
          <w:p w:rsidR="00512995" w:rsidRPr="0036207F" w:rsidRDefault="00512995"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sidRPr="0036207F">
              <w:rPr>
                <w:color w:val="0070C0"/>
                <w:sz w:val="24"/>
                <w:szCs w:val="16"/>
                <w:u w:val="single"/>
                <w:lang w:val="de-DE" w:eastAsia="de-DE"/>
              </w:rPr>
              <w:t xml:space="preserve">The parameters define the responding STAs. </w:t>
            </w:r>
          </w:p>
        </w:tc>
      </w:tr>
    </w:tbl>
    <w:p w:rsidR="00512995" w:rsidRPr="006E2B0F" w:rsidRDefault="00512995" w:rsidP="00CD57A5">
      <w:pPr>
        <w:rPr>
          <w:sz w:val="24"/>
        </w:rPr>
      </w:pPr>
    </w:p>
    <w:p w:rsidR="00314299" w:rsidRDefault="00314299" w:rsidP="00314299">
      <w:pPr>
        <w:pStyle w:val="H4"/>
        <w:numPr>
          <w:ilvl w:val="3"/>
          <w:numId w:val="1"/>
        </w:numPr>
        <w:rPr>
          <w:w w:val="100"/>
        </w:rPr>
      </w:pPr>
      <w:bookmarkStart w:id="2" w:name="RTF31393638303a2048342c312e"/>
      <w:r>
        <w:rPr>
          <w:w w:val="100"/>
        </w:rPr>
        <w:t>Probe Request frame format</w:t>
      </w:r>
      <w:bookmarkEnd w:id="2"/>
    </w:p>
    <w:p w:rsidR="00314299" w:rsidRPr="003D4A1D" w:rsidRDefault="00314299" w:rsidP="00314299">
      <w:pPr>
        <w:pStyle w:val="T"/>
        <w:rPr>
          <w:i/>
        </w:rPr>
      </w:pPr>
      <w:r w:rsidRPr="003D4A1D">
        <w:rPr>
          <w:i/>
          <w:highlight w:val="yellow"/>
        </w:rPr>
        <w:t>Instructions to Editor: Add new element to Table 8-26 as shown with track changes.</w:t>
      </w:r>
    </w:p>
    <w:p w:rsidR="00314299" w:rsidRDefault="00314299" w:rsidP="00314299">
      <w:pPr>
        <w:pStyle w:val="T"/>
        <w:rPr>
          <w:w w:val="100"/>
        </w:rPr>
      </w:pPr>
      <w:r>
        <w:rPr>
          <w:spacing w:val="-2"/>
          <w:w w:val="100"/>
        </w:rPr>
        <w:t xml:space="preserve">The frame body of a management frame of subtype Probe Request contains the information shown in </w:t>
      </w:r>
      <w:r>
        <w:rPr>
          <w:spacing w:val="-2"/>
          <w:w w:val="100"/>
        </w:rPr>
        <w:fldChar w:fldCharType="begin"/>
      </w:r>
      <w:r>
        <w:rPr>
          <w:spacing w:val="-2"/>
          <w:w w:val="100"/>
        </w:rPr>
        <w:instrText xml:space="preserve"> REF  RTF32353032363a205461626c65 \h</w:instrText>
      </w:r>
      <w:r>
        <w:rPr>
          <w:spacing w:val="-2"/>
          <w:w w:val="100"/>
        </w:rPr>
      </w:r>
      <w:r>
        <w:rPr>
          <w:spacing w:val="-2"/>
          <w:w w:val="100"/>
        </w:rPr>
        <w:fldChar w:fldCharType="separate"/>
      </w:r>
      <w:r>
        <w:rPr>
          <w:w w:val="100"/>
        </w:rPr>
        <w:t>Table 8–26 Probe Request frame body  </w:t>
      </w:r>
      <w:r>
        <w:rPr>
          <w:spacing w:val="-2"/>
          <w:w w:val="100"/>
        </w:rPr>
        <w:fldChar w:fldCharType="end"/>
      </w:r>
      <w:r>
        <w:rPr>
          <w:vanish/>
          <w:spacing w:val="-2"/>
          <w:w w:val="100"/>
        </w:rPr>
        <w:t>(#33)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314299" w:rsidTr="00FD2CA6">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rsidR="00314299" w:rsidRDefault="00314299" w:rsidP="00FD2CA6">
            <w:pPr>
              <w:pStyle w:val="TableTitle"/>
            </w:pPr>
            <w:bookmarkStart w:id="3" w:name="RTF32353032363a205461626c65"/>
            <w:r>
              <w:rPr>
                <w:w w:val="100"/>
              </w:rPr>
              <w:t>Table 8–26 Probe Request frame body</w:t>
            </w:r>
            <w:r>
              <w:rPr>
                <w:w w:val="100"/>
              </w:rPr>
              <w:fldChar w:fldCharType="begin"/>
            </w:r>
            <w:r>
              <w:rPr>
                <w:w w:val="100"/>
              </w:rPr>
              <w:instrText xml:space="preserve"> FILENAME </w:instrText>
            </w:r>
            <w:r>
              <w:rPr>
                <w:w w:val="100"/>
              </w:rPr>
              <w:fldChar w:fldCharType="separate"/>
            </w:r>
            <w:r>
              <w:rPr>
                <w:w w:val="100"/>
              </w:rPr>
              <w:t xml:space="preserve">  </w:t>
            </w:r>
            <w:r>
              <w:rPr>
                <w:w w:val="100"/>
              </w:rPr>
              <w:fldChar w:fldCharType="end"/>
            </w:r>
            <w:bookmarkEnd w:id="3"/>
          </w:p>
        </w:tc>
      </w:tr>
      <w:tr w:rsidR="00314299" w:rsidTr="00FD2CA6">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314299" w:rsidRDefault="00314299" w:rsidP="00FD2CA6">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314299" w:rsidRDefault="00314299" w:rsidP="00FD2CA6">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314299" w:rsidRDefault="00314299" w:rsidP="00FD2CA6">
            <w:pPr>
              <w:pStyle w:val="CellHeading"/>
            </w:pPr>
            <w:r>
              <w:rPr>
                <w:w w:val="100"/>
              </w:rPr>
              <w:t>Notes</w:t>
            </w:r>
          </w:p>
        </w:tc>
      </w:tr>
      <w:tr w:rsidR="00314299" w:rsidTr="00FD2CA6">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Pr="00512995" w:rsidRDefault="00512995" w:rsidP="00FD2CA6">
            <w:pPr>
              <w:pStyle w:val="CellBody"/>
              <w:jc w:val="center"/>
              <w:rPr>
                <w:color w:val="0070C0"/>
                <w:u w:val="single"/>
              </w:rPr>
            </w:pPr>
            <w:r>
              <w:rPr>
                <w:color w:val="0070C0"/>
                <w:u w:val="single"/>
              </w:rPr>
              <w:t>14</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Pr="00512995" w:rsidRDefault="00314299" w:rsidP="00FD2CA6">
            <w:pPr>
              <w:pStyle w:val="CellBody"/>
              <w:rPr>
                <w:color w:val="0070C0"/>
                <w:u w:val="single"/>
              </w:rPr>
            </w:pPr>
            <w:r w:rsidRPr="00512995">
              <w:rPr>
                <w:color w:val="0070C0"/>
                <w:u w:val="single"/>
              </w:rPr>
              <w:t>Probe Response Reception Time</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Pr="00512995" w:rsidRDefault="00314299" w:rsidP="00FD2CA6">
            <w:pPr>
              <w:pStyle w:val="CellBody"/>
              <w:rPr>
                <w:color w:val="0070C0"/>
                <w:u w:val="single"/>
              </w:rPr>
            </w:pPr>
            <w:r w:rsidRPr="00512995">
              <w:rPr>
                <w:color w:val="0070C0"/>
                <w:u w:val="single"/>
              </w:rPr>
              <w:t>The Probe Response Reception Time is optionally present if dot11FILSActivated is true</w:t>
            </w:r>
            <w:r w:rsidRPr="00512995">
              <w:rPr>
                <w:color w:val="0070C0"/>
                <w:w w:val="100"/>
                <w:u w:val="single"/>
              </w:rPr>
              <w:t>.</w:t>
            </w:r>
          </w:p>
        </w:tc>
      </w:tr>
      <w:tr w:rsidR="00314299" w:rsidTr="00FD2CA6">
        <w:trPr>
          <w:trHeight w:val="720"/>
          <w:jc w:val="center"/>
        </w:trPr>
        <w:tc>
          <w:tcPr>
            <w:tcW w:w="1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Default="00314299" w:rsidP="00FD2CA6">
            <w:pPr>
              <w:pStyle w:val="CellBody"/>
              <w:jc w:val="center"/>
            </w:pPr>
            <w:r>
              <w:rPr>
                <w:w w:val="100"/>
              </w:rPr>
              <w:t xml:space="preserve"> Last</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Default="00314299" w:rsidP="00FD2CA6">
            <w:pPr>
              <w:pStyle w:val="CellBody"/>
            </w:pPr>
            <w:r>
              <w:rPr>
                <w:w w:val="100"/>
              </w:rPr>
              <w:t>Vendor Specific</w:t>
            </w:r>
          </w:p>
        </w:tc>
        <w:tc>
          <w:tcPr>
            <w:tcW w:w="50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314299" w:rsidRDefault="00314299" w:rsidP="00FD2CA6">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w:t>
            </w:r>
          </w:p>
        </w:tc>
      </w:tr>
    </w:tbl>
    <w:p w:rsidR="00314299" w:rsidRDefault="00314299" w:rsidP="00512995">
      <w:pPr>
        <w:pStyle w:val="ListParagraph"/>
        <w:autoSpaceDE w:val="0"/>
        <w:autoSpaceDN w:val="0"/>
        <w:adjustRightInd w:val="0"/>
        <w:rPr>
          <w:rFonts w:ascii="Arial" w:hAnsi="Arial" w:cs="Arial"/>
          <w:b/>
          <w:bCs/>
          <w:sz w:val="20"/>
          <w:lang w:val="en-US"/>
        </w:rPr>
      </w:pPr>
    </w:p>
    <w:p w:rsidR="00CD57A5" w:rsidRPr="001E6A35" w:rsidRDefault="00094F47" w:rsidP="00512995">
      <w:pPr>
        <w:pStyle w:val="ListParagraph"/>
        <w:autoSpaceDE w:val="0"/>
        <w:autoSpaceDN w:val="0"/>
        <w:adjustRightInd w:val="0"/>
        <w:rPr>
          <w:rFonts w:ascii="Arial" w:hAnsi="Arial" w:cs="Arial"/>
          <w:b/>
          <w:bCs/>
          <w:sz w:val="20"/>
          <w:lang w:val="en-US"/>
        </w:rPr>
      </w:pPr>
      <w:r>
        <w:rPr>
          <w:rFonts w:ascii="Arial" w:hAnsi="Arial" w:cs="Arial"/>
          <w:b/>
          <w:bCs/>
          <w:sz w:val="20"/>
          <w:lang w:val="en-US"/>
        </w:rPr>
        <w:t xml:space="preserve">8.3.3.10 </w:t>
      </w:r>
      <w:r w:rsidR="00CD57A5" w:rsidRPr="001E6A35">
        <w:rPr>
          <w:rFonts w:ascii="Arial" w:hAnsi="Arial" w:cs="Arial"/>
          <w:b/>
          <w:bCs/>
          <w:sz w:val="20"/>
          <w:lang w:val="en-US"/>
        </w:rPr>
        <w:t>Probe Response frame format</w:t>
      </w:r>
    </w:p>
    <w:p w:rsidR="00CD57A5" w:rsidRPr="003D4A1D" w:rsidRDefault="00CD57A5" w:rsidP="00CD57A5">
      <w:pPr>
        <w:pStyle w:val="T"/>
        <w:rPr>
          <w:i/>
        </w:rPr>
      </w:pPr>
      <w:r w:rsidRPr="003D4A1D">
        <w:rPr>
          <w:i/>
          <w:highlight w:val="yellow"/>
        </w:rPr>
        <w:lastRenderedPageBreak/>
        <w:t xml:space="preserve">Instructions to Editor: Add new </w:t>
      </w:r>
      <w:r>
        <w:rPr>
          <w:i/>
          <w:highlight w:val="yellow"/>
        </w:rPr>
        <w:t>element to Table 8-27</w:t>
      </w:r>
      <w:r w:rsidRPr="003D4A1D">
        <w:rPr>
          <w:i/>
          <w:highlight w:val="yellow"/>
        </w:rPr>
        <w:t xml:space="preserve"> as shown with track changes.</w:t>
      </w:r>
    </w:p>
    <w:p w:rsidR="00CD57A5" w:rsidRPr="001E6A35" w:rsidRDefault="00CD57A5" w:rsidP="00CD57A5">
      <w:pPr>
        <w:pStyle w:val="ListParagraph"/>
        <w:autoSpaceDE w:val="0"/>
        <w:autoSpaceDN w:val="0"/>
        <w:adjustRightInd w:val="0"/>
        <w:rPr>
          <w:rFonts w:ascii="Arial" w:hAnsi="Arial" w:cs="Arial"/>
          <w:b/>
          <w:bCs/>
          <w:sz w:val="20"/>
          <w:lang w:val="en-US"/>
        </w:rPr>
      </w:pPr>
    </w:p>
    <w:p w:rsidR="00CD57A5" w:rsidRPr="00EE68BC" w:rsidRDefault="00CD57A5" w:rsidP="00CD57A5">
      <w:pPr>
        <w:autoSpaceDE w:val="0"/>
        <w:autoSpaceDN w:val="0"/>
        <w:adjustRightInd w:val="0"/>
        <w:rPr>
          <w:color w:val="000000"/>
          <w:spacing w:val="-2"/>
          <w:sz w:val="20"/>
          <w:lang w:val="en-US"/>
        </w:rPr>
      </w:pPr>
      <w:r w:rsidRPr="00EE68BC">
        <w:rPr>
          <w:color w:val="000000"/>
          <w:spacing w:val="-2"/>
          <w:sz w:val="20"/>
          <w:lang w:val="en-US"/>
        </w:rPr>
        <w:t>The frame body of a management frame of subtype Probe Response contains the information shown in Table 8-27. See additional details and procedures in 9.18.3 and 10.1.4, respectively.</w:t>
      </w:r>
    </w:p>
    <w:p w:rsidR="00CD57A5" w:rsidRDefault="00CD57A5" w:rsidP="00CD57A5">
      <w:pPr>
        <w:autoSpaceDE w:val="0"/>
        <w:autoSpaceDN w:val="0"/>
        <w:adjustRightInd w:val="0"/>
        <w:rPr>
          <w:rFonts w:ascii="Arial" w:hAnsi="Arial" w:cs="Arial"/>
          <w:b/>
          <w:bCs/>
          <w:sz w:val="20"/>
          <w:lang w:val="en-US"/>
        </w:rPr>
      </w:pPr>
    </w:p>
    <w:p w:rsidR="00CD57A5" w:rsidRDefault="00CD57A5" w:rsidP="00CD57A5">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CD57A5" w:rsidRDefault="00CD57A5" w:rsidP="00CD57A5">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CD57A5" w:rsidTr="007E5D22">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CD57A5" w:rsidRDefault="00CD57A5" w:rsidP="007E5D22">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CD57A5" w:rsidRDefault="00CD57A5" w:rsidP="007E5D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CD57A5" w:rsidRDefault="00CD57A5" w:rsidP="007E5D22">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Pr>
                <w:b/>
                <w:bCs/>
                <w:sz w:val="18"/>
                <w:szCs w:val="18"/>
              </w:rPr>
              <w:t>Notes</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Pr="00512995" w:rsidRDefault="00CD57A5" w:rsidP="007E5D22">
            <w:pPr>
              <w:pStyle w:val="CellBody"/>
              <w:suppressAutoHyphens/>
              <w:jc w:val="center"/>
              <w:rPr>
                <w:color w:val="0070C0"/>
                <w:w w:val="100"/>
                <w:u w:val="single"/>
              </w:rPr>
            </w:pPr>
            <w:r w:rsidRPr="00512995">
              <w:rPr>
                <w:color w:val="0070C0"/>
                <w:w w:val="100"/>
                <w:u w:val="single"/>
              </w:rPr>
              <w:t>55</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Pr="00512995" w:rsidRDefault="00094F47" w:rsidP="00094F47">
            <w:pPr>
              <w:pStyle w:val="CellBody"/>
              <w:suppressAutoHyphens/>
              <w:rPr>
                <w:color w:val="0070C0"/>
                <w:w w:val="100"/>
                <w:u w:val="single"/>
              </w:rPr>
            </w:pPr>
            <w:proofErr w:type="spellStart"/>
            <w:r w:rsidRPr="00512995">
              <w:rPr>
                <w:color w:val="0070C0"/>
                <w:w w:val="100"/>
                <w:u w:val="single"/>
              </w:rPr>
              <w:t>NeighborReport</w:t>
            </w:r>
            <w:proofErr w:type="spellEnd"/>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Pr="00512995" w:rsidRDefault="00CD57A5" w:rsidP="007E5D22">
            <w:pPr>
              <w:pStyle w:val="CellBody"/>
              <w:rPr>
                <w:color w:val="0070C0"/>
                <w:w w:val="100"/>
                <w:u w:val="single"/>
              </w:rPr>
            </w:pPr>
            <w:r w:rsidRPr="00512995">
              <w:rPr>
                <w:color w:val="0070C0"/>
                <w:w w:val="100"/>
                <w:u w:val="single"/>
              </w:rPr>
              <w:t xml:space="preserve">The </w:t>
            </w:r>
            <w:proofErr w:type="spellStart"/>
            <w:r w:rsidRPr="00512995">
              <w:rPr>
                <w:color w:val="0070C0"/>
                <w:w w:val="100"/>
                <w:u w:val="single"/>
              </w:rPr>
              <w:t>Neighbor</w:t>
            </w:r>
            <w:r w:rsidR="00094F47" w:rsidRPr="00512995">
              <w:rPr>
                <w:color w:val="0070C0"/>
                <w:w w:val="100"/>
                <w:u w:val="single"/>
              </w:rPr>
              <w:t>Report</w:t>
            </w:r>
            <w:proofErr w:type="spellEnd"/>
            <w:r w:rsidRPr="00512995">
              <w:rPr>
                <w:color w:val="0070C0"/>
                <w:w w:val="100"/>
                <w:u w:val="single"/>
              </w:rPr>
              <w:t xml:space="preserve"> is optionally present if dot11FILSActivated is true.</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jc w:val="center"/>
            </w:pPr>
            <w:r>
              <w:rPr>
                <w:w w:val="100"/>
              </w:rPr>
              <w:t>Last</w:t>
            </w:r>
            <w:r>
              <w:rPr>
                <w:i/>
                <w:iCs/>
                <w:w w:val="100"/>
              </w:rPr>
              <w:t>–1</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pPr>
            <w:r>
              <w:rPr>
                <w:w w:val="100"/>
              </w:rPr>
              <w:t>Vendor Specific</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pPr>
            <w:r>
              <w:rPr>
                <w:w w:val="100"/>
              </w:rPr>
              <w:t xml:space="preserve">One or more vendor-specific </w:t>
            </w:r>
            <w:r>
              <w:rPr>
                <w:vanish/>
                <w:w w:val="100"/>
              </w:rPr>
              <w:t>(#1684)</w:t>
            </w:r>
            <w:r>
              <w:rPr>
                <w:w w:val="100"/>
              </w:rPr>
              <w:t>elements are optionally present</w:t>
            </w:r>
            <w:r>
              <w:rPr>
                <w:vanish/>
                <w:w w:val="100"/>
              </w:rPr>
              <w:t>(#29)</w:t>
            </w:r>
            <w:r>
              <w:rPr>
                <w:w w:val="100"/>
              </w:rPr>
              <w:t xml:space="preserve">. These </w:t>
            </w:r>
            <w:r>
              <w:rPr>
                <w:vanish/>
                <w:w w:val="100"/>
              </w:rPr>
              <w:t>(#1684)</w:t>
            </w:r>
            <w:r>
              <w:rPr>
                <w:w w:val="100"/>
              </w:rPr>
              <w:t xml:space="preserve">elements follow all other </w:t>
            </w:r>
            <w:r>
              <w:rPr>
                <w:vanish/>
                <w:w w:val="100"/>
              </w:rPr>
              <w:t>(#1684)</w:t>
            </w:r>
            <w:r>
              <w:rPr>
                <w:w w:val="100"/>
              </w:rPr>
              <w:t>elements</w:t>
            </w:r>
            <w:r>
              <w:rPr>
                <w:vanish/>
                <w:w w:val="100"/>
              </w:rPr>
              <w:t>(#1221)</w:t>
            </w:r>
            <w:r>
              <w:rPr>
                <w:w w:val="100"/>
              </w:rPr>
              <w:t xml:space="preserve">, except the Requested </w:t>
            </w:r>
            <w:r>
              <w:rPr>
                <w:vanish/>
                <w:w w:val="100"/>
              </w:rPr>
              <w:t>(#1684)</w:t>
            </w:r>
            <w:r>
              <w:rPr>
                <w:w w:val="100"/>
              </w:rPr>
              <w:t>elements.</w:t>
            </w:r>
          </w:p>
        </w:tc>
      </w:tr>
      <w:tr w:rsidR="00CD57A5" w:rsidTr="007E5D22">
        <w:trPr>
          <w:trHeight w:val="920"/>
          <w:jc w:val="center"/>
        </w:trPr>
        <w:tc>
          <w:tcPr>
            <w:tcW w:w="11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jc w:val="center"/>
            </w:pPr>
            <w:r>
              <w:rPr>
                <w:rStyle w:val="editorinsertion"/>
              </w:rPr>
              <w:t>Last</w:t>
            </w:r>
            <w:r>
              <w:rPr>
                <w:w w:val="100"/>
              </w:rPr>
              <w:t>–</w:t>
            </w:r>
            <w:r>
              <w:rPr>
                <w:i/>
                <w:iCs/>
                <w:w w:val="100"/>
              </w:rPr>
              <w:t>n</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D57A5" w:rsidRDefault="00CD57A5" w:rsidP="007E5D22">
            <w:pPr>
              <w:pStyle w:val="CellBody"/>
              <w:suppressAutoHyphens/>
            </w:pPr>
            <w:r>
              <w:rPr>
                <w:w w:val="100"/>
              </w:rPr>
              <w:t xml:space="preserve">Requested </w:t>
            </w:r>
            <w:r>
              <w:rPr>
                <w:vanish/>
                <w:w w:val="100"/>
              </w:rPr>
              <w:t>(#1684)</w:t>
            </w:r>
            <w:r>
              <w:rPr>
                <w:w w:val="100"/>
              </w:rPr>
              <w:t>elements</w:t>
            </w:r>
          </w:p>
        </w:tc>
        <w:tc>
          <w:tcPr>
            <w:tcW w:w="50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rsidR="00CD57A5" w:rsidRDefault="00CD57A5" w:rsidP="007E5D22">
            <w:pPr>
              <w:pStyle w:val="CellBody"/>
            </w:pPr>
            <w:r>
              <w:rPr>
                <w:w w:val="100"/>
              </w:rPr>
              <w:t xml:space="preserve">Elements requested by the Request </w:t>
            </w:r>
            <w:r>
              <w:rPr>
                <w:vanish/>
                <w:w w:val="100"/>
              </w:rPr>
              <w:t>(#1684)</w:t>
            </w:r>
            <w:r>
              <w:rPr>
                <w:w w:val="100"/>
              </w:rPr>
              <w:t>element of the Probe Request frame are present</w:t>
            </w:r>
            <w:r>
              <w:rPr>
                <w:vanish/>
                <w:w w:val="100"/>
              </w:rPr>
              <w:t>(#29)</w:t>
            </w:r>
            <w:r>
              <w:rPr>
                <w:w w:val="100"/>
              </w:rPr>
              <w:t xml:space="preserve"> if dot11MultiDomainCapabilityActivated</w:t>
            </w:r>
            <w:r>
              <w:rPr>
                <w:vanish/>
                <w:w w:val="100"/>
                <w:sz w:val="20"/>
                <w:szCs w:val="20"/>
              </w:rPr>
              <w:t>(#1005)</w:t>
            </w:r>
            <w:r>
              <w:rPr>
                <w:w w:val="100"/>
              </w:rPr>
              <w:t xml:space="preserve"> is true. See 11.1.3.2.1 (Sending a probe response).</w:t>
            </w:r>
            <w:r>
              <w:rPr>
                <w:vanish/>
                <w:w w:val="100"/>
                <w:sz w:val="20"/>
                <w:szCs w:val="20"/>
              </w:rPr>
              <w:t>(11k)</w:t>
            </w:r>
          </w:p>
        </w:tc>
      </w:tr>
    </w:tbl>
    <w:p w:rsidR="00CD57A5" w:rsidRPr="00E32486" w:rsidRDefault="00CD57A5" w:rsidP="00CD57A5">
      <w:pPr>
        <w:rPr>
          <w:sz w:val="24"/>
          <w:u w:val="single"/>
          <w:lang w:val="en-US"/>
        </w:rPr>
      </w:pPr>
    </w:p>
    <w:p w:rsidR="00CD57A5" w:rsidRDefault="00CD57A5" w:rsidP="00CD57A5">
      <w:pPr>
        <w:autoSpaceDE w:val="0"/>
        <w:autoSpaceDN w:val="0"/>
        <w:adjustRightInd w:val="0"/>
        <w:rPr>
          <w:rFonts w:cs="Helvetica"/>
          <w:bCs/>
          <w:color w:val="000000"/>
          <w:sz w:val="24"/>
          <w:szCs w:val="19"/>
          <w:u w:val="single"/>
          <w:lang w:val="de-DE" w:eastAsia="de-DE"/>
        </w:rPr>
      </w:pPr>
    </w:p>
    <w:p w:rsidR="00CD57A5" w:rsidRPr="00E32486" w:rsidRDefault="00CD57A5" w:rsidP="00CD57A5">
      <w:pPr>
        <w:autoSpaceDE w:val="0"/>
        <w:autoSpaceDN w:val="0"/>
        <w:adjustRightInd w:val="0"/>
        <w:rPr>
          <w:rFonts w:cs="Helvetica"/>
          <w:bCs/>
          <w:color w:val="000000"/>
          <w:sz w:val="24"/>
          <w:szCs w:val="19"/>
          <w:u w:val="single"/>
          <w:lang w:val="de-DE" w:eastAsia="de-DE"/>
        </w:rPr>
      </w:pPr>
      <w:r>
        <w:rPr>
          <w:rFonts w:ascii="Arial" w:hAnsi="Arial" w:cs="Arial"/>
          <w:b/>
          <w:bCs/>
          <w:sz w:val="20"/>
          <w:lang w:val="en-US"/>
        </w:rPr>
        <w:t>8.4.2</w:t>
      </w:r>
      <w:proofErr w:type="gramStart"/>
      <w:r>
        <w:rPr>
          <w:rFonts w:ascii="Arial" w:hAnsi="Arial" w:cs="Arial"/>
          <w:b/>
          <w:bCs/>
          <w:sz w:val="20"/>
          <w:lang w:val="en-US"/>
        </w:rPr>
        <w:t>.ai</w:t>
      </w:r>
      <w:r w:rsidR="00FC1EDE">
        <w:rPr>
          <w:rFonts w:ascii="Arial" w:hAnsi="Arial" w:cs="Arial"/>
          <w:b/>
          <w:bCs/>
          <w:sz w:val="20"/>
          <w:lang w:val="en-US"/>
        </w:rPr>
        <w:t>2</w:t>
      </w:r>
      <w:r w:rsidRPr="00806684">
        <w:rPr>
          <w:rFonts w:ascii="Arial" w:hAnsi="Arial" w:cs="Arial"/>
          <w:b/>
          <w:bCs/>
          <w:sz w:val="20"/>
          <w:lang w:val="en-US"/>
        </w:rPr>
        <w:t>Probe</w:t>
      </w:r>
      <w:proofErr w:type="gramEnd"/>
      <w:r w:rsidRPr="00806684">
        <w:rPr>
          <w:rFonts w:ascii="Arial" w:hAnsi="Arial" w:cs="Arial"/>
          <w:b/>
          <w:bCs/>
          <w:sz w:val="20"/>
          <w:lang w:val="en-US"/>
        </w:rPr>
        <w:t xml:space="preserve"> Response Reception Time</w:t>
      </w:r>
      <w:r>
        <w:rPr>
          <w:rFonts w:ascii="Arial" w:hAnsi="Arial" w:cs="Arial"/>
          <w:b/>
          <w:bCs/>
          <w:sz w:val="20"/>
          <w:lang w:val="en-US"/>
        </w:rPr>
        <w:t xml:space="preserve"> element</w:t>
      </w:r>
    </w:p>
    <w:p w:rsidR="00CD57A5" w:rsidRDefault="00CD57A5" w:rsidP="00CD57A5">
      <w:pPr>
        <w:pStyle w:val="T"/>
        <w:rPr>
          <w:i/>
        </w:rPr>
      </w:pPr>
      <w:r w:rsidRPr="003D4A1D">
        <w:rPr>
          <w:i/>
          <w:highlight w:val="yellow"/>
        </w:rPr>
        <w:t xml:space="preserve">Instructions to Editor: </w:t>
      </w:r>
      <w:r>
        <w:rPr>
          <w:i/>
          <w:highlight w:val="yellow"/>
        </w:rPr>
        <w:t xml:space="preserve">Add </w:t>
      </w:r>
      <w:r w:rsidRPr="003D4A1D">
        <w:rPr>
          <w:i/>
          <w:highlight w:val="yellow"/>
        </w:rPr>
        <w:t>new</w:t>
      </w:r>
      <w:r>
        <w:rPr>
          <w:i/>
          <w:highlight w:val="yellow"/>
        </w:rPr>
        <w:t xml:space="preserve"> element type to the element type list</w:t>
      </w:r>
      <w:r w:rsidRPr="003D4A1D">
        <w:rPr>
          <w:i/>
          <w:highlight w:val="yellow"/>
        </w:rPr>
        <w:t>.</w:t>
      </w:r>
    </w:p>
    <w:p w:rsidR="00CD57A5" w:rsidRPr="00167B42" w:rsidRDefault="00CD57A5" w:rsidP="00CD57A5">
      <w:pPr>
        <w:autoSpaceDE w:val="0"/>
        <w:autoSpaceDN w:val="0"/>
        <w:adjustRightInd w:val="0"/>
        <w:rPr>
          <w:rFonts w:ascii="Arial" w:hAnsi="Arial" w:cs="Arial"/>
          <w:b/>
          <w:bCs/>
          <w:sz w:val="20"/>
          <w:lang w:val="en-US"/>
        </w:rPr>
      </w:pPr>
    </w:p>
    <w:tbl>
      <w:tblPr>
        <w:tblW w:w="0" w:type="auto"/>
        <w:jc w:val="center"/>
        <w:tblLook w:val="04A0" w:firstRow="1" w:lastRow="0" w:firstColumn="1" w:lastColumn="0" w:noHBand="0" w:noVBand="1"/>
      </w:tblPr>
      <w:tblGrid>
        <w:gridCol w:w="1188"/>
        <w:gridCol w:w="840"/>
        <w:gridCol w:w="1927"/>
      </w:tblGrid>
      <w:tr w:rsidR="00BF0995" w:rsidRPr="00BF0995" w:rsidTr="007E5D22">
        <w:trPr>
          <w:jc w:val="center"/>
        </w:trPr>
        <w:tc>
          <w:tcPr>
            <w:tcW w:w="0" w:type="auto"/>
            <w:tcBorders>
              <w:top w:val="single" w:sz="8" w:space="0" w:color="auto"/>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Element Id</w:t>
            </w:r>
          </w:p>
        </w:tc>
        <w:tc>
          <w:tcPr>
            <w:tcW w:w="0" w:type="auto"/>
            <w:tcBorders>
              <w:top w:val="single" w:sz="8" w:space="0" w:color="auto"/>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Length</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CD57A5" w:rsidRPr="00512995" w:rsidRDefault="00CD57A5" w:rsidP="007E5D22">
            <w:pPr>
              <w:jc w:val="center"/>
              <w:rPr>
                <w:color w:val="0070C0"/>
                <w:szCs w:val="22"/>
                <w:u w:val="single"/>
                <w:lang w:val="en-US"/>
              </w:rPr>
            </w:pPr>
            <w:r w:rsidRPr="00512995">
              <w:rPr>
                <w:color w:val="0070C0"/>
                <w:szCs w:val="22"/>
                <w:u w:val="single"/>
                <w:lang w:val="de-DE"/>
              </w:rPr>
              <w:t>Max Channel Time</w:t>
            </w:r>
          </w:p>
        </w:tc>
      </w:tr>
      <w:tr w:rsidR="00BF0995" w:rsidRPr="00BF0995" w:rsidTr="007E5D22">
        <w:trPr>
          <w:trHeight w:val="315"/>
          <w:jc w:val="center"/>
        </w:trPr>
        <w:tc>
          <w:tcPr>
            <w:tcW w:w="0" w:type="auto"/>
            <w:tcBorders>
              <w:top w:val="nil"/>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Octets: 1</w:t>
            </w:r>
          </w:p>
        </w:tc>
        <w:tc>
          <w:tcPr>
            <w:tcW w:w="0" w:type="auto"/>
            <w:tcBorders>
              <w:top w:val="nil"/>
              <w:left w:val="single" w:sz="8" w:space="0" w:color="auto"/>
              <w:bottom w:val="single" w:sz="8" w:space="0" w:color="auto"/>
              <w:right w:val="single" w:sz="8" w:space="0" w:color="auto"/>
            </w:tcBorders>
            <w:vAlign w:val="center"/>
          </w:tcPr>
          <w:p w:rsidR="00CD57A5" w:rsidRPr="00512995" w:rsidRDefault="00CD57A5" w:rsidP="007E5D22">
            <w:pPr>
              <w:jc w:val="center"/>
              <w:rPr>
                <w:color w:val="0070C0"/>
                <w:szCs w:val="22"/>
                <w:u w:val="single"/>
                <w:lang w:val="de-DE"/>
              </w:rPr>
            </w:pPr>
            <w:r w:rsidRPr="00512995">
              <w:rPr>
                <w:color w:val="0070C0"/>
                <w:szCs w:val="22"/>
                <w:u w:val="single"/>
                <w:lang w:val="de-DE"/>
              </w:rPr>
              <w:t>1</w:t>
            </w:r>
          </w:p>
        </w:tc>
        <w:tc>
          <w:tcPr>
            <w:tcW w:w="0" w:type="auto"/>
            <w:tcBorders>
              <w:top w:val="nil"/>
              <w:left w:val="single" w:sz="8" w:space="0" w:color="auto"/>
              <w:bottom w:val="single" w:sz="8" w:space="0" w:color="auto"/>
              <w:right w:val="single" w:sz="8" w:space="0" w:color="auto"/>
            </w:tcBorders>
            <w:shd w:val="clear" w:color="auto" w:fill="auto"/>
            <w:vAlign w:val="center"/>
          </w:tcPr>
          <w:p w:rsidR="00CD57A5" w:rsidRPr="00512995" w:rsidRDefault="00CD57A5" w:rsidP="007E5D22">
            <w:pPr>
              <w:jc w:val="center"/>
              <w:rPr>
                <w:color w:val="0070C0"/>
                <w:szCs w:val="22"/>
                <w:u w:val="single"/>
                <w:lang w:val="en-US"/>
              </w:rPr>
            </w:pPr>
            <w:r w:rsidRPr="00512995">
              <w:rPr>
                <w:color w:val="0070C0"/>
                <w:szCs w:val="22"/>
                <w:u w:val="single"/>
                <w:lang w:val="de-DE"/>
              </w:rPr>
              <w:t>1</w:t>
            </w:r>
          </w:p>
        </w:tc>
      </w:tr>
    </w:tbl>
    <w:p w:rsidR="00CD57A5" w:rsidRPr="00512995" w:rsidRDefault="00CD57A5" w:rsidP="00CD57A5">
      <w:pPr>
        <w:jc w:val="center"/>
        <w:outlineLvl w:val="0"/>
        <w:rPr>
          <w:color w:val="0070C0"/>
          <w:sz w:val="24"/>
          <w:u w:val="single"/>
          <w:lang w:val="en-US"/>
        </w:rPr>
      </w:pPr>
      <w:r w:rsidRPr="00512995">
        <w:rPr>
          <w:rFonts w:ascii="Arial,Bold" w:hAnsi="Arial,Bold" w:cs="Arial,Bold"/>
          <w:b/>
          <w:bCs/>
          <w:color w:val="0070C0"/>
          <w:sz w:val="20"/>
          <w:lang w:val="en-US"/>
        </w:rPr>
        <w:t>Figure 8-ai6 —</w:t>
      </w:r>
      <w:r w:rsidR="00094F47" w:rsidRPr="00512995">
        <w:rPr>
          <w:rFonts w:ascii="Arial,Bold" w:hAnsi="Arial,Bold" w:cs="Arial,Bold"/>
          <w:b/>
          <w:bCs/>
          <w:color w:val="0070C0"/>
          <w:sz w:val="20"/>
          <w:lang w:val="en-US"/>
        </w:rPr>
        <w:t xml:space="preserve"> </w:t>
      </w:r>
      <w:r w:rsidRPr="00512995">
        <w:rPr>
          <w:rFonts w:ascii="Arial" w:hAnsi="Arial" w:cs="Arial"/>
          <w:b/>
          <w:bCs/>
          <w:color w:val="0070C0"/>
          <w:sz w:val="20"/>
          <w:u w:val="single"/>
          <w:lang w:val="en-US"/>
        </w:rPr>
        <w:t>Probe Response Reception Time element</w:t>
      </w:r>
    </w:p>
    <w:p w:rsidR="00CD57A5" w:rsidRPr="00512995" w:rsidRDefault="00CD57A5" w:rsidP="00CD57A5">
      <w:pPr>
        <w:rPr>
          <w:color w:val="0070C0"/>
          <w:sz w:val="24"/>
          <w:u w:val="single"/>
          <w:lang w:val="en-US"/>
        </w:rPr>
      </w:pPr>
    </w:p>
    <w:p w:rsidR="00CD57A5" w:rsidRPr="00512995" w:rsidRDefault="00CD57A5" w:rsidP="00CD57A5">
      <w:pPr>
        <w:outlineLvl w:val="0"/>
        <w:rPr>
          <w:color w:val="0070C0"/>
          <w:sz w:val="24"/>
          <w:u w:val="single"/>
        </w:rPr>
      </w:pPr>
      <w:r w:rsidRPr="00512995">
        <w:rPr>
          <w:color w:val="0070C0"/>
          <w:sz w:val="24"/>
          <w:u w:val="single"/>
        </w:rPr>
        <w:t>The Element Id is equal to the Probe Response Reception Time element value in Table 8-ai.</w:t>
      </w:r>
    </w:p>
    <w:p w:rsidR="00CD57A5" w:rsidRPr="00512995" w:rsidRDefault="00CD57A5" w:rsidP="00CD57A5">
      <w:pPr>
        <w:rPr>
          <w:color w:val="0070C0"/>
          <w:sz w:val="24"/>
          <w:u w:val="single"/>
        </w:rPr>
      </w:pPr>
      <w:r w:rsidRPr="00512995">
        <w:rPr>
          <w:color w:val="0070C0"/>
          <w:sz w:val="24"/>
          <w:u w:val="single"/>
        </w:rPr>
        <w:t>The value of the Length field is the length of the Probe Response Reception Time element and set to value 1.</w:t>
      </w:r>
    </w:p>
    <w:p w:rsidR="00CD57A5" w:rsidRPr="00512995" w:rsidRDefault="00CD57A5" w:rsidP="00CD57A5">
      <w:pPr>
        <w:rPr>
          <w:color w:val="0070C0"/>
          <w:sz w:val="24"/>
          <w:u w:val="single"/>
        </w:rPr>
      </w:pPr>
    </w:p>
    <w:p w:rsidR="00CD57A5" w:rsidRPr="00512995" w:rsidRDefault="00CD57A5" w:rsidP="00CD57A5">
      <w:pPr>
        <w:rPr>
          <w:color w:val="0070C0"/>
          <w:sz w:val="24"/>
          <w:u w:val="single"/>
          <w:lang w:eastAsia="zh-CN"/>
        </w:rPr>
      </w:pPr>
      <w:r w:rsidRPr="00512995">
        <w:rPr>
          <w:color w:val="0070C0"/>
          <w:sz w:val="24"/>
          <w:u w:val="single"/>
        </w:rPr>
        <w:t xml:space="preserve">The Max Channel Time field contains an unsigned integer of units of </w:t>
      </w:r>
      <w:r w:rsidR="00F55536" w:rsidRPr="00512995">
        <w:rPr>
          <w:color w:val="0070C0"/>
          <w:sz w:val="24"/>
          <w:u w:val="single"/>
        </w:rPr>
        <w:t>100</w:t>
      </w:r>
      <w:r w:rsidRPr="00512995">
        <w:rPr>
          <w:color w:val="0070C0"/>
          <w:sz w:val="24"/>
          <w:u w:val="single"/>
        </w:rPr>
        <w:t xml:space="preserve"> microseconds. It presents the time that the transmitter will be available after the transmission of the Probe Request to receive the Probe Responses as shown in Figure 10-ai1 and Figure 10-3.</w:t>
      </w:r>
    </w:p>
    <w:p w:rsidR="00CA09B2" w:rsidRPr="00512995" w:rsidRDefault="00CA09B2">
      <w:pPr>
        <w:rPr>
          <w:color w:val="0070C0"/>
        </w:rPr>
      </w:pPr>
    </w:p>
    <w:p w:rsidR="00512995" w:rsidRDefault="00512995" w:rsidP="00512995">
      <w:pPr>
        <w:autoSpaceDE w:val="0"/>
        <w:autoSpaceDN w:val="0"/>
        <w:adjustRightInd w:val="0"/>
        <w:rPr>
          <w:rFonts w:ascii="Arial" w:hAnsi="Arial" w:cs="Arial"/>
          <w:b/>
          <w:bCs/>
          <w:sz w:val="20"/>
          <w:lang w:val="en-US"/>
        </w:rPr>
      </w:pPr>
      <w:r>
        <w:rPr>
          <w:rFonts w:ascii="Arial" w:hAnsi="Arial" w:cs="Arial"/>
          <w:b/>
          <w:bCs/>
          <w:sz w:val="20"/>
          <w:lang w:val="en-US"/>
        </w:rPr>
        <w:t>10.1.4.3.3 Sending a probe request</w:t>
      </w:r>
    </w:p>
    <w:p w:rsidR="00512995" w:rsidRPr="003D4A1D"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the text to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.3.3</w:t>
      </w:r>
    </w:p>
    <w:p w:rsidR="00512995" w:rsidRPr="00CD57A5" w:rsidRDefault="00512995" w:rsidP="00512995">
      <w:pPr>
        <w:rPr>
          <w:lang w:val="en-US"/>
        </w:rPr>
      </w:pPr>
    </w:p>
    <w:p w:rsidR="00512995" w:rsidRPr="0036207F" w:rsidRDefault="00512995" w:rsidP="00512995">
      <w:pPr>
        <w:rPr>
          <w:rFonts w:cs="Helvetica"/>
          <w:bCs/>
          <w:color w:val="0070C0"/>
          <w:sz w:val="24"/>
          <w:szCs w:val="19"/>
          <w:u w:val="single"/>
          <w:lang w:val="de-DE" w:eastAsia="de-DE"/>
        </w:rPr>
      </w:pPr>
      <w:r w:rsidRPr="0036207F">
        <w:rPr>
          <w:rFonts w:cs="Helvetica"/>
          <w:bCs/>
          <w:color w:val="0070C0"/>
          <w:sz w:val="24"/>
          <w:szCs w:val="19"/>
          <w:u w:val="single"/>
          <w:lang w:val="de-DE" w:eastAsia="de-DE"/>
        </w:rPr>
        <w:t>When an MLME receives an MLME-SCAN.request primitive with ScanType indicating an active scan, a</w:t>
      </w:r>
      <w:r>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STA may not transmit a Probe Request frame to a channel at which the STA has received:</w:t>
      </w:r>
    </w:p>
    <w:p w:rsidR="00512995" w:rsidRPr="0036207F" w:rsidRDefault="00512995" w:rsidP="00512995">
      <w:pPr>
        <w:pStyle w:val="ListParagraph"/>
        <w:numPr>
          <w:ilvl w:val="0"/>
          <w:numId w:val="2"/>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A broadcast addressed Probe Request frame to which the clause 10.1.4.3.5(Criteria to respond to probe request) allows at least the same responses as the information indicated in the received MLME-SCAN.request primitive.    </w:t>
      </w:r>
    </w:p>
    <w:p w:rsidR="00512995" w:rsidRPr="0036207F" w:rsidRDefault="00512995" w:rsidP="00512995">
      <w:pPr>
        <w:pStyle w:val="ListParagraph"/>
        <w:numPr>
          <w:ilvl w:val="0"/>
          <w:numId w:val="2"/>
        </w:numPr>
        <w:rPr>
          <w:rFonts w:cs="Helvetica"/>
          <w:bCs/>
          <w:color w:val="0070C0"/>
          <w:sz w:val="24"/>
          <w:szCs w:val="19"/>
          <w:u w:val="single"/>
          <w:lang w:val="de-DE" w:eastAsia="de-DE"/>
        </w:rPr>
      </w:pPr>
      <w:r w:rsidRPr="0036207F">
        <w:rPr>
          <w:rFonts w:cs="Helvetica"/>
          <w:bCs/>
          <w:color w:val="0070C0"/>
          <w:sz w:val="24"/>
          <w:szCs w:val="19"/>
          <w:u w:val="single"/>
          <w:lang w:val="de-DE" w:eastAsia="de-DE"/>
        </w:rPr>
        <w:t>A broadcast addressed Probe Response or a Beacon frame containing at least the same information as indicated in the received MLME-SCAN.request primitive.</w:t>
      </w:r>
    </w:p>
    <w:p w:rsidR="00512995" w:rsidRPr="0036207F" w:rsidRDefault="00512995" w:rsidP="00512995">
      <w:pPr>
        <w:autoSpaceDE w:val="0"/>
        <w:autoSpaceDN w:val="0"/>
        <w:adjustRightInd w:val="0"/>
        <w:rPr>
          <w:rFonts w:cs="Helvetica"/>
          <w:bCs/>
          <w:color w:val="0070C0"/>
          <w:sz w:val="24"/>
          <w:szCs w:val="19"/>
          <w:u w:val="single"/>
          <w:lang w:val="de-DE" w:eastAsia="de-DE"/>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Pr>
          <w:rFonts w:cs="Helvetica"/>
          <w:bCs/>
          <w:color w:val="0070C0"/>
          <w:sz w:val="24"/>
          <w:szCs w:val="19"/>
          <w:u w:val="single"/>
          <w:lang w:val="de-DE" w:eastAsia="de-DE"/>
        </w:rPr>
        <w:t>A</w:t>
      </w:r>
      <w:r w:rsidRPr="0036207F">
        <w:rPr>
          <w:rFonts w:cs="Helvetica"/>
          <w:bCs/>
          <w:color w:val="0070C0"/>
          <w:sz w:val="24"/>
          <w:szCs w:val="19"/>
          <w:u w:val="single"/>
          <w:lang w:val="de-DE" w:eastAsia="de-DE"/>
        </w:rPr>
        <w:t xml:space="preserve"> Probe Request frame may contain Probe Response Reception Time element. When present, the Max Channel Time field of the Probe Response Reception Time element of the Probe Request frame is set to the Max Channel Time of the MLME-SCAN.request.</w:t>
      </w:r>
    </w:p>
    <w:p w:rsidR="00512995" w:rsidRPr="0036207F" w:rsidRDefault="00512995" w:rsidP="00512995">
      <w:pPr>
        <w:rPr>
          <w:color w:val="0070C0"/>
          <w:lang w:val="de-DE"/>
        </w:rPr>
      </w:pPr>
    </w:p>
    <w:p w:rsidR="00512995" w:rsidRPr="00E470BD" w:rsidRDefault="00512995" w:rsidP="00512995">
      <w:pPr>
        <w:autoSpaceDE w:val="0"/>
        <w:autoSpaceDN w:val="0"/>
        <w:adjustRightInd w:val="0"/>
        <w:outlineLvl w:val="0"/>
        <w:rPr>
          <w:rFonts w:cs="Helvetica"/>
          <w:bCs/>
          <w:color w:val="000000"/>
          <w:sz w:val="24"/>
          <w:szCs w:val="19"/>
          <w:u w:val="single"/>
          <w:lang w:val="de-DE" w:eastAsia="de-DE"/>
        </w:rPr>
      </w:pPr>
      <w:r w:rsidRPr="0036207F">
        <w:rPr>
          <w:rFonts w:cs="Helvetica"/>
          <w:bCs/>
          <w:color w:val="0070C0"/>
          <w:sz w:val="24"/>
          <w:szCs w:val="19"/>
          <w:u w:val="single"/>
          <w:lang w:val="de-DE" w:eastAsia="de-DE"/>
        </w:rPr>
        <w:t>The SSID List element shall not be included in a Probe Request frame in an IBSS.</w:t>
      </w:r>
    </w:p>
    <w:p w:rsidR="00CD57A5" w:rsidRDefault="00CD57A5">
      <w:pPr>
        <w:rPr>
          <w:lang w:val="de-DE"/>
        </w:rPr>
      </w:pPr>
    </w:p>
    <w:p w:rsidR="00512995" w:rsidRDefault="00512995" w:rsidP="00512995">
      <w:pPr>
        <w:autoSpaceDE w:val="0"/>
        <w:autoSpaceDN w:val="0"/>
        <w:adjustRightInd w:val="0"/>
        <w:outlineLvl w:val="0"/>
        <w:rPr>
          <w:rFonts w:ascii="Arial" w:hAnsi="Arial" w:cs="Arial"/>
          <w:b/>
          <w:bCs/>
          <w:sz w:val="20"/>
          <w:lang w:val="en-US"/>
        </w:rPr>
      </w:pPr>
      <w:r>
        <w:rPr>
          <w:rFonts w:ascii="Arial" w:hAnsi="Arial" w:cs="Arial"/>
          <w:b/>
          <w:bCs/>
          <w:sz w:val="20"/>
          <w:lang w:val="en-US"/>
        </w:rPr>
        <w:t>10.1.4.3.4 Selecting the response frame to probe request</w:t>
      </w:r>
    </w:p>
    <w:p w:rsidR="00512995" w:rsidRPr="003D4A1D"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.4</w:t>
      </w:r>
    </w:p>
    <w:p w:rsidR="00512995" w:rsidRDefault="00512995" w:rsidP="00512995">
      <w:pPr>
        <w:autoSpaceDE w:val="0"/>
        <w:autoSpaceDN w:val="0"/>
        <w:adjustRightInd w:val="0"/>
        <w:rPr>
          <w:rFonts w:ascii="Arial" w:hAnsi="Arial" w:cs="Arial"/>
          <w:b/>
          <w:bCs/>
          <w:sz w:val="20"/>
          <w:lang w:val="en-US"/>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receiving Probe Request frames shall respond, if the criteria to response to probe request as described in 10.1.4.3.5(Criteria to respond to probe request), are met.The STA shall response:</w:t>
      </w:r>
    </w:p>
    <w:p w:rsidR="00512995" w:rsidRPr="0036207F" w:rsidRDefault="00512995" w:rsidP="00512995">
      <w:pPr>
        <w:pStyle w:val="ListParagraph"/>
        <w:numPr>
          <w:ilvl w:val="0"/>
          <w:numId w:val="3"/>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a Probe Response or a Beacon frame when dot11FILSActivated equal to true. More details on selecting the Probe Response or Beacon frame are described in 10.1.4.3.6(Probe response collision avoidance).  </w:t>
      </w:r>
    </w:p>
    <w:p w:rsidR="00512995" w:rsidRPr="0036207F" w:rsidRDefault="00512995" w:rsidP="00512995">
      <w:pPr>
        <w:pStyle w:val="ListParagraph"/>
        <w:numPr>
          <w:ilvl w:val="0"/>
          <w:numId w:val="3"/>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with Probe Response frame when dot11FILSActivated equal to false </w:t>
      </w:r>
    </w:p>
    <w:p w:rsidR="00CD57A5" w:rsidRDefault="00CD57A5" w:rsidP="00CD57A5">
      <w:pPr>
        <w:autoSpaceDE w:val="0"/>
        <w:autoSpaceDN w:val="0"/>
        <w:adjustRightInd w:val="0"/>
        <w:rPr>
          <w:rFonts w:ascii="TimesNewRoman" w:hAnsi="TimesNewRoman" w:cs="TimesNewRoman"/>
          <w:sz w:val="20"/>
          <w:lang w:val="de-DE"/>
        </w:rPr>
      </w:pPr>
    </w:p>
    <w:p w:rsidR="00512995" w:rsidRDefault="00512995" w:rsidP="00512995">
      <w:pPr>
        <w:autoSpaceDE w:val="0"/>
        <w:autoSpaceDN w:val="0"/>
        <w:adjustRightInd w:val="0"/>
        <w:outlineLvl w:val="0"/>
        <w:rPr>
          <w:rFonts w:ascii="Arial" w:hAnsi="Arial" w:cs="Arial"/>
          <w:b/>
          <w:bCs/>
          <w:sz w:val="20"/>
          <w:lang w:val="en-US"/>
        </w:rPr>
      </w:pPr>
      <w:r>
        <w:rPr>
          <w:rFonts w:ascii="Arial" w:hAnsi="Arial" w:cs="Arial"/>
          <w:b/>
          <w:bCs/>
          <w:sz w:val="20"/>
          <w:lang w:val="en-US"/>
        </w:rPr>
        <w:t>10.1.4.3.6 Probe response collision avoidance</w:t>
      </w:r>
    </w:p>
    <w:p w:rsidR="00512995"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sidRPr="001A0AA3">
        <w:rPr>
          <w:i/>
          <w:highlight w:val="yellow"/>
        </w:rPr>
        <w:t>.3</w:t>
      </w:r>
      <w:r>
        <w:rPr>
          <w:i/>
          <w:highlight w:val="yellow"/>
        </w:rPr>
        <w:t>.6</w:t>
      </w:r>
    </w:p>
    <w:p w:rsidR="00512995" w:rsidRDefault="00512995" w:rsidP="00512995">
      <w:pPr>
        <w:autoSpaceDE w:val="0"/>
        <w:autoSpaceDN w:val="0"/>
        <w:adjustRightInd w:val="0"/>
        <w:rPr>
          <w:rFonts w:cs="Helvetica"/>
          <w:bCs/>
          <w:color w:val="000000"/>
          <w:sz w:val="24"/>
          <w:szCs w:val="19"/>
          <w:u w:val="single"/>
          <w:lang w:val="de-DE" w:eastAsia="de-DE"/>
        </w:rPr>
      </w:pPr>
    </w:p>
    <w:p w:rsidR="00512995" w:rsidRPr="0036207F" w:rsidRDefault="00512995" w:rsidP="00512995">
      <w:pPr>
        <w:autoSpaceDE w:val="0"/>
        <w:autoSpaceDN w:val="0"/>
        <w:adjustRightInd w:val="0"/>
        <w:rPr>
          <w:rFonts w:cs="Helvetica"/>
          <w:bCs/>
          <w:color w:val="0070C0"/>
          <w:sz w:val="24"/>
          <w:szCs w:val="19"/>
          <w:u w:val="single"/>
          <w:lang w:val="en-US" w:eastAsia="de-DE"/>
        </w:rPr>
      </w:pPr>
      <w:r w:rsidRPr="0036207F">
        <w:rPr>
          <w:rFonts w:cs="Helvetica"/>
          <w:bCs/>
          <w:color w:val="0070C0"/>
          <w:sz w:val="24"/>
          <w:szCs w:val="19"/>
          <w:u w:val="single"/>
          <w:lang w:val="de-DE" w:eastAsia="de-DE"/>
        </w:rPr>
        <w:t xml:space="preserve">If a STA with dot11FILSActivated equal to true receives two or more Probe Request frames that meet the criteria to respond as specified in 10.1.4.3.5(Criteria to respond to probe request) and the STA has dot11OmitReplicateProbeResponses true, the responding STA may respond by a single Beacon or Probe Response frameaddressed to broadcast address. The Beacon or the broadcasted Probe Response frame shall contain all the information requested by the responded Probe Request frames. More details on selecting the Probe Response or Beacon frame are described below.  </w:t>
      </w:r>
    </w:p>
    <w:p w:rsidR="00512995" w:rsidRPr="0036207F" w:rsidRDefault="00512995" w:rsidP="00512995">
      <w:pPr>
        <w:autoSpaceDE w:val="0"/>
        <w:autoSpaceDN w:val="0"/>
        <w:adjustRightInd w:val="0"/>
        <w:rPr>
          <w:rFonts w:cs="Helvetica"/>
          <w:bCs/>
          <w:color w:val="0070C0"/>
          <w:sz w:val="24"/>
          <w:szCs w:val="19"/>
          <w:u w:val="single"/>
          <w:lang w:val="de-DE" w:eastAsia="de-DE"/>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STAs with dot11FILSActivated equal to true should respond to one or more Probe Request frames addressed to broadcast address with a Beacon frame if the criteria below are met:</w:t>
      </w:r>
    </w:p>
    <w:p w:rsidR="00512995" w:rsidRPr="0036207F" w:rsidRDefault="00512995" w:rsidP="0051299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responding STA that is about to transmit a probe response receives an acknowledged  Probe Response addressed to the requesting STA containing information of the BSS of the responding STA.</w:t>
      </w:r>
    </w:p>
    <w:p w:rsidR="00512995" w:rsidRPr="0036207F" w:rsidRDefault="00512995" w:rsidP="00512995">
      <w:pPr>
        <w:pStyle w:val="ListParagraph"/>
        <w:numPr>
          <w:ilvl w:val="0"/>
          <w:numId w:val="4"/>
        </w:num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The next TBTT of the responding STA is within dot11BeaconResponseDuration and is no later than any deadline of Probe Response Reception Time, if the Probe Response Reception Time element is present in any Probe Request frame.</w:t>
      </w:r>
    </w:p>
    <w:p w:rsidR="00CD57A5" w:rsidRDefault="00CD57A5" w:rsidP="00CD57A5">
      <w:pPr>
        <w:autoSpaceDE w:val="0"/>
        <w:autoSpaceDN w:val="0"/>
        <w:adjustRightInd w:val="0"/>
        <w:rPr>
          <w:rFonts w:ascii="TimesNewRoman" w:hAnsi="TimesNewRoman" w:cs="TimesNewRoman"/>
          <w:sz w:val="20"/>
          <w:lang w:val="de-DE"/>
        </w:rPr>
      </w:pPr>
    </w:p>
    <w:p w:rsidR="00512995" w:rsidRDefault="00512995" w:rsidP="00512995">
      <w:pPr>
        <w:autoSpaceDE w:val="0"/>
        <w:autoSpaceDN w:val="0"/>
        <w:adjustRightInd w:val="0"/>
        <w:rPr>
          <w:rFonts w:ascii="Arial" w:hAnsi="Arial" w:cs="Arial"/>
          <w:b/>
          <w:bCs/>
          <w:sz w:val="20"/>
          <w:lang w:val="en-US"/>
        </w:rPr>
      </w:pPr>
      <w:r>
        <w:rPr>
          <w:rFonts w:ascii="Arial" w:hAnsi="Arial" w:cs="Arial"/>
          <w:b/>
          <w:bCs/>
          <w:sz w:val="20"/>
          <w:lang w:val="en-US"/>
        </w:rPr>
        <w:t>10.1.4.3.7 Sending a response to probe request</w:t>
      </w:r>
    </w:p>
    <w:p w:rsidR="00512995" w:rsidRPr="003D4A1D" w:rsidRDefault="00512995" w:rsidP="00512995">
      <w:pPr>
        <w:pStyle w:val="T"/>
        <w:rPr>
          <w:i/>
        </w:rPr>
      </w:pPr>
      <w:r w:rsidRPr="003D4A1D">
        <w:rPr>
          <w:i/>
          <w:highlight w:val="yellow"/>
        </w:rPr>
        <w:t>Instructions to Editor</w:t>
      </w:r>
      <w:r w:rsidRPr="00DB0D05">
        <w:rPr>
          <w:i/>
          <w:highlight w:val="yellow"/>
        </w:rPr>
        <w:t xml:space="preserve">: </w:t>
      </w:r>
      <w:r>
        <w:rPr>
          <w:i/>
          <w:highlight w:val="yellow"/>
        </w:rPr>
        <w:t xml:space="preserve">Add </w:t>
      </w:r>
      <w:r w:rsidRPr="00DB0D05">
        <w:rPr>
          <w:i/>
          <w:highlight w:val="yellow"/>
        </w:rPr>
        <w:t xml:space="preserve">the </w:t>
      </w:r>
      <w:r>
        <w:rPr>
          <w:i/>
          <w:highlight w:val="yellow"/>
        </w:rPr>
        <w:t xml:space="preserve">new </w:t>
      </w:r>
      <w:r w:rsidRPr="00DB0D05">
        <w:rPr>
          <w:i/>
          <w:highlight w:val="yellow"/>
        </w:rPr>
        <w:t>Clause 10.1.4</w:t>
      </w:r>
      <w:r>
        <w:rPr>
          <w:i/>
          <w:highlight w:val="yellow"/>
        </w:rPr>
        <w:t>.3</w:t>
      </w:r>
      <w:r w:rsidRPr="00CB2D1D">
        <w:rPr>
          <w:i/>
          <w:highlight w:val="yellow"/>
        </w:rPr>
        <w:t>.</w:t>
      </w:r>
      <w:r>
        <w:rPr>
          <w:i/>
          <w:highlight w:val="yellow"/>
        </w:rPr>
        <w:t>7</w:t>
      </w:r>
    </w:p>
    <w:p w:rsidR="00512995" w:rsidRDefault="00512995" w:rsidP="00512995">
      <w:pPr>
        <w:pStyle w:val="T"/>
        <w:rPr>
          <w:i/>
          <w:highlight w:val="yellow"/>
        </w:rPr>
      </w:pPr>
      <w:r>
        <w:rPr>
          <w:i/>
          <w:highlight w:val="yellow"/>
        </w:rPr>
        <w:t xml:space="preserve">The text which is moved from 10.1.4.3.2 or 802.11-2012 is written as black underlined text. The modifications of the text are shown in red strikeout and new additions are </w:t>
      </w:r>
      <w:proofErr w:type="spellStart"/>
      <w:r>
        <w:rPr>
          <w:i/>
          <w:highlight w:val="yellow"/>
        </w:rPr>
        <w:t>showin</w:t>
      </w:r>
      <w:proofErr w:type="spellEnd"/>
      <w:r>
        <w:rPr>
          <w:i/>
          <w:highlight w:val="yellow"/>
        </w:rPr>
        <w:t xml:space="preserve"> in blue underlined text. </w:t>
      </w:r>
    </w:p>
    <w:p w:rsidR="00512995" w:rsidRDefault="00512995" w:rsidP="00512995">
      <w:pPr>
        <w:autoSpaceDE w:val="0"/>
        <w:autoSpaceDN w:val="0"/>
        <w:adjustRightInd w:val="0"/>
        <w:rPr>
          <w:rFonts w:ascii="Arial" w:hAnsi="Arial" w:cs="Arial"/>
          <w:b/>
          <w:bCs/>
          <w:sz w:val="20"/>
          <w:lang w:val="en-US"/>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 xml:space="preserve">Probe Response frames shall be transmitted as directed frames to the address of the STA that generated the probe request, or to the broadcast address. </w:t>
      </w:r>
    </w:p>
    <w:p w:rsidR="00512995" w:rsidRPr="0036207F" w:rsidRDefault="00512995" w:rsidP="00512995">
      <w:pPr>
        <w:autoSpaceDE w:val="0"/>
        <w:autoSpaceDN w:val="0"/>
        <w:adjustRightInd w:val="0"/>
        <w:rPr>
          <w:rFonts w:ascii="TimesNewRoman" w:hAnsi="TimesNewRoman" w:cs="TimesNewRoman"/>
          <w:color w:val="0070C0"/>
          <w:sz w:val="20"/>
          <w:u w:val="single"/>
          <w:lang w:val="de-DE"/>
        </w:rPr>
      </w:pPr>
    </w:p>
    <w:p w:rsidR="00512995" w:rsidRDefault="00512995" w:rsidP="0051299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 xml:space="preserve">Requested Element IDs in the Request element shall be included in the Probe Response frame if the responding STA supports it. In an improperly formed Request element, a STA may ignore </w:t>
      </w:r>
      <w:r w:rsidRPr="00613149">
        <w:rPr>
          <w:rFonts w:cs="Helvetica"/>
          <w:bCs/>
          <w:sz w:val="24"/>
          <w:szCs w:val="19"/>
          <w:u w:val="single"/>
          <w:lang w:val="de-DE" w:eastAsia="de-DE"/>
        </w:rPr>
        <w:lastRenderedPageBreak/>
        <w:t>the first element requested that is not ordered properly and all subsequent elements requested. In the Probe Response frame, the STA shall return the requested elements in the same order as requested in the Request element.</w:t>
      </w:r>
    </w:p>
    <w:p w:rsidR="00512995" w:rsidRDefault="00512995" w:rsidP="00512995">
      <w:pPr>
        <w:autoSpaceDE w:val="0"/>
        <w:autoSpaceDN w:val="0"/>
        <w:adjustRightInd w:val="0"/>
        <w:rPr>
          <w:rFonts w:cs="Helvetica"/>
          <w:bCs/>
          <w:sz w:val="24"/>
          <w:szCs w:val="19"/>
          <w:u w:val="single"/>
          <w:lang w:val="de-DE" w:eastAsia="de-DE"/>
        </w:rPr>
      </w:pPr>
    </w:p>
    <w:p w:rsidR="00512995" w:rsidRPr="00613149" w:rsidRDefault="00512995" w:rsidP="00512995">
      <w:pPr>
        <w:autoSpaceDE w:val="0"/>
        <w:autoSpaceDN w:val="0"/>
        <w:adjustRightInd w:val="0"/>
        <w:rPr>
          <w:rFonts w:cs="Helvetica"/>
          <w:bCs/>
          <w:sz w:val="24"/>
          <w:szCs w:val="19"/>
          <w:u w:val="single"/>
          <w:lang w:val="de-DE" w:eastAsia="de-DE"/>
        </w:rPr>
      </w:pPr>
      <w:r w:rsidRPr="00613149">
        <w:rPr>
          <w:rFonts w:cs="Helvetica"/>
          <w:bCs/>
          <w:sz w:val="24"/>
          <w:szCs w:val="19"/>
          <w:u w:val="single"/>
          <w:lang w:val="de-DE" w:eastAsia="de-DE"/>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512995" w:rsidRPr="00613149" w:rsidRDefault="00512995" w:rsidP="00512995">
      <w:pPr>
        <w:autoSpaceDE w:val="0"/>
        <w:autoSpaceDN w:val="0"/>
        <w:adjustRightInd w:val="0"/>
        <w:rPr>
          <w:rFonts w:cs="Helvetica"/>
          <w:bCs/>
          <w:sz w:val="24"/>
          <w:szCs w:val="19"/>
          <w:u w:val="single"/>
          <w:lang w:val="de-DE" w:eastAsia="de-DE"/>
        </w:rPr>
      </w:pPr>
    </w:p>
    <w:p w:rsidR="00512995" w:rsidRPr="00613149" w:rsidRDefault="00512995" w:rsidP="00512995">
      <w:pPr>
        <w:autoSpaceDE w:val="0"/>
        <w:autoSpaceDN w:val="0"/>
        <w:adjustRightInd w:val="0"/>
        <w:rPr>
          <w:rFonts w:cs="Helvetica"/>
          <w:bCs/>
          <w:color w:val="0070C0"/>
          <w:sz w:val="24"/>
          <w:szCs w:val="19"/>
          <w:u w:val="single"/>
          <w:lang w:val="de-DE" w:eastAsia="de-DE"/>
        </w:rPr>
      </w:pPr>
      <w:r w:rsidRPr="00613149">
        <w:rPr>
          <w:rFonts w:cs="Helvetica"/>
          <w:bCs/>
          <w:color w:val="0070C0"/>
          <w:sz w:val="24"/>
          <w:szCs w:val="19"/>
          <w:u w:val="single"/>
          <w:lang w:val="de-DE" w:eastAsia="de-DE"/>
        </w:rPr>
        <w:t>If the Probe Response Reception Time element is present in the Probe Request frame, the responder with dot11FILSActivated true shall discard the pending untransmitted Probe Response frame to the Probe Request frame when the elapsed time equals to the value of the Max Channel Time field of the Probe Response Reception Time element of the Probe Request frame has been exceeded.</w:t>
      </w:r>
    </w:p>
    <w:p w:rsidR="00512995" w:rsidRPr="0036207F" w:rsidRDefault="00512995" w:rsidP="00512995">
      <w:pPr>
        <w:rPr>
          <w:color w:val="0070C0"/>
          <w:lang w:val="de-DE"/>
        </w:rPr>
      </w:pPr>
    </w:p>
    <w:p w:rsidR="00512995" w:rsidRPr="0036207F" w:rsidRDefault="00512995" w:rsidP="00512995">
      <w:pPr>
        <w:autoSpaceDE w:val="0"/>
        <w:autoSpaceDN w:val="0"/>
        <w:adjustRightInd w:val="0"/>
        <w:rPr>
          <w:rFonts w:cs="Helvetica"/>
          <w:bCs/>
          <w:color w:val="0070C0"/>
          <w:sz w:val="24"/>
          <w:szCs w:val="19"/>
          <w:u w:val="single"/>
          <w:lang w:val="de-DE" w:eastAsia="de-DE"/>
        </w:rPr>
      </w:pPr>
      <w:r w:rsidRPr="0036207F">
        <w:rPr>
          <w:rFonts w:cs="Helvetica"/>
          <w:bCs/>
          <w:color w:val="0070C0"/>
          <w:sz w:val="24"/>
          <w:szCs w:val="19"/>
          <w:u w:val="single"/>
          <w:lang w:val="de-DE" w:eastAsia="de-DE"/>
        </w:rPr>
        <w:t>If the Comprehensive Response field of the FILS Request Parameters element of the Probe Request, the Probe Response or Beacon frame may include information of other BSSs</w:t>
      </w:r>
      <w:r>
        <w:rPr>
          <w:rFonts w:cs="Helvetica"/>
          <w:bCs/>
          <w:color w:val="0070C0"/>
          <w:sz w:val="24"/>
          <w:szCs w:val="19"/>
          <w:u w:val="single"/>
          <w:lang w:val="de-DE" w:eastAsia="de-DE"/>
        </w:rPr>
        <w:t xml:space="preserve">, </w:t>
      </w:r>
      <w:r w:rsidRPr="0036207F">
        <w:rPr>
          <w:rFonts w:cs="Helvetica"/>
          <w:bCs/>
          <w:color w:val="0070C0"/>
          <w:sz w:val="24"/>
          <w:szCs w:val="19"/>
          <w:u w:val="single"/>
          <w:lang w:val="de-DE" w:eastAsia="de-DE"/>
        </w:rPr>
        <w:t>if the criteria as defined in 10.1.4.3.5.(Criteria to respond to probe reques</w:t>
      </w:r>
      <w:r>
        <w:rPr>
          <w:rFonts w:cs="Helvetica"/>
          <w:bCs/>
          <w:color w:val="0070C0"/>
          <w:sz w:val="24"/>
          <w:szCs w:val="19"/>
          <w:u w:val="single"/>
          <w:lang w:val="de-DE" w:eastAsia="de-DE"/>
        </w:rPr>
        <w:t>t) are met for the included BSS</w:t>
      </w:r>
      <w:r w:rsidRPr="0036207F">
        <w:rPr>
          <w:rFonts w:cs="Helvetica"/>
          <w:bCs/>
          <w:color w:val="0070C0"/>
          <w:sz w:val="24"/>
          <w:szCs w:val="19"/>
          <w:u w:val="single"/>
          <w:lang w:val="de-DE" w:eastAsia="de-DE"/>
        </w:rPr>
        <w:t xml:space="preserve">.The BSSs which information is included may have different primary channel as the responding STA. When information of other BSSs is included, </w:t>
      </w:r>
      <w:r>
        <w:rPr>
          <w:rFonts w:cs="Helvetica"/>
          <w:bCs/>
          <w:color w:val="0070C0"/>
          <w:sz w:val="24"/>
          <w:szCs w:val="19"/>
          <w:u w:val="single"/>
          <w:lang w:val="de-DE" w:eastAsia="de-DE"/>
        </w:rPr>
        <w:t xml:space="preserve">one Neighbor Report element is added to Probe Response or Beacon frame per one reported BSS. </w:t>
      </w:r>
    </w:p>
    <w:p w:rsidR="00CD57A5" w:rsidRPr="00512995" w:rsidRDefault="00CD57A5" w:rsidP="00512995">
      <w:pPr>
        <w:autoSpaceDE w:val="0"/>
        <w:autoSpaceDN w:val="0"/>
        <w:adjustRightInd w:val="0"/>
        <w:rPr>
          <w:color w:val="0070C0"/>
          <w:lang w:val="de-DE"/>
        </w:rPr>
      </w:pPr>
    </w:p>
    <w:sectPr w:rsidR="00CD57A5" w:rsidRPr="00512995" w:rsidSect="0087105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E3C" w:rsidRDefault="003E1E3C">
      <w:r>
        <w:separator/>
      </w:r>
    </w:p>
  </w:endnote>
  <w:endnote w:type="continuationSeparator" w:id="0">
    <w:p w:rsidR="003E1E3C" w:rsidRDefault="003E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6" w:name="aliashDOCCompanyConfiden1FooterEvenPages"/>
    <w:bookmarkEnd w:id="6"/>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7" w:name="aliashDOCCompanyConfidenti1FooterPrimary"/>
    <w:bookmarkEnd w:id="7"/>
  </w:p>
  <w:p w:rsidR="00E84A9F" w:rsidRDefault="003E1E3C">
    <w:pPr>
      <w:pStyle w:val="Footer"/>
      <w:tabs>
        <w:tab w:val="clear" w:pos="6480"/>
        <w:tab w:val="center" w:pos="4680"/>
        <w:tab w:val="right" w:pos="9360"/>
      </w:tabs>
    </w:pPr>
    <w:r>
      <w:fldChar w:fldCharType="begin"/>
    </w:r>
    <w:r>
      <w:instrText xml:space="preserve"> SUBJECT  \* MERGEFORMAT </w:instrText>
    </w:r>
    <w:r>
      <w:fldChar w:fldCharType="separate"/>
    </w:r>
    <w:r w:rsidR="00E84A9F">
      <w:t>Submission</w:t>
    </w:r>
    <w:r>
      <w:fldChar w:fldCharType="end"/>
    </w:r>
    <w:r w:rsidR="00E84A9F">
      <w:tab/>
      <w:t xml:space="preserve">page </w:t>
    </w:r>
    <w:r w:rsidR="006008F5">
      <w:fldChar w:fldCharType="begin"/>
    </w:r>
    <w:r w:rsidR="00E84A9F">
      <w:instrText xml:space="preserve">page </w:instrText>
    </w:r>
    <w:r w:rsidR="006008F5">
      <w:fldChar w:fldCharType="separate"/>
    </w:r>
    <w:r w:rsidR="00300B67">
      <w:rPr>
        <w:noProof/>
      </w:rPr>
      <w:t>1</w:t>
    </w:r>
    <w:r w:rsidR="006008F5">
      <w:fldChar w:fldCharType="end"/>
    </w:r>
    <w:r w:rsidR="00E84A9F">
      <w:tab/>
    </w:r>
    <w:r>
      <w:fldChar w:fldCharType="begin"/>
    </w:r>
    <w:r>
      <w:instrText xml:space="preserve"> COMMENTS  \* MERGEFORMAT </w:instrText>
    </w:r>
    <w:r>
      <w:fldChar w:fldCharType="separate"/>
    </w:r>
    <w:r w:rsidR="00142CDE">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9" w:name="aliashDOCCompanyConfiden1FooterFirstPage"/>
    <w:bookmarkEnd w:id="9"/>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E3C" w:rsidRDefault="003E1E3C">
      <w:r>
        <w:separator/>
      </w:r>
    </w:p>
  </w:footnote>
  <w:footnote w:type="continuationSeparator" w:id="0">
    <w:p w:rsidR="003E1E3C" w:rsidRDefault="003E1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4" w:name="aliashDOCCompanyConfiden1HeaderEvenPages"/>
    <w:bookmarkEnd w:id="4"/>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5" w:name="aliashDOCCompanyConfidenti1HeaderPrimary"/>
    <w:bookmarkEnd w:id="5"/>
  </w:p>
  <w:p w:rsidR="00E84A9F" w:rsidRDefault="003E1E3C">
    <w:pPr>
      <w:pStyle w:val="Header"/>
      <w:tabs>
        <w:tab w:val="clear" w:pos="6480"/>
        <w:tab w:val="center" w:pos="4680"/>
        <w:tab w:val="right" w:pos="9360"/>
      </w:tabs>
    </w:pPr>
    <w:r>
      <w:fldChar w:fldCharType="begin"/>
    </w:r>
    <w:r>
      <w:instrText xml:space="preserve"> KEYWORDS  \* MERGEFORMAT </w:instrText>
    </w:r>
    <w:r>
      <w:fldChar w:fldCharType="separate"/>
    </w:r>
    <w:r w:rsidR="000F5825">
      <w:t>September 2012</w:t>
    </w:r>
    <w:r>
      <w:fldChar w:fldCharType="end"/>
    </w:r>
    <w:r w:rsidR="00E84A9F">
      <w:tab/>
    </w:r>
    <w:r w:rsidR="00E84A9F">
      <w:tab/>
    </w:r>
    <w:r>
      <w:fldChar w:fldCharType="begin"/>
    </w:r>
    <w:r>
      <w:instrText xml:space="preserve"> TITLE  \* MERGEFORMAT </w:instrText>
    </w:r>
    <w:r>
      <w:fldChar w:fldCharType="separate"/>
    </w:r>
    <w:r w:rsidR="000F5825">
      <w:t>doc.: IEEE 802.11-12/1019r1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8" w:name="aliashDOCCompanyConfiden1HeaderFirstPage"/>
    <w:bookmarkEnd w:id="8"/>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129B5"/>
    <w:rsid w:val="00025B35"/>
    <w:rsid w:val="00094F47"/>
    <w:rsid w:val="000A22E4"/>
    <w:rsid w:val="000C1AA3"/>
    <w:rsid w:val="000F5825"/>
    <w:rsid w:val="00127749"/>
    <w:rsid w:val="00142CDE"/>
    <w:rsid w:val="001939B1"/>
    <w:rsid w:val="001C7649"/>
    <w:rsid w:val="001D723B"/>
    <w:rsid w:val="001E6DBC"/>
    <w:rsid w:val="00261692"/>
    <w:rsid w:val="0029020B"/>
    <w:rsid w:val="002D02D4"/>
    <w:rsid w:val="002D44BE"/>
    <w:rsid w:val="002E0D95"/>
    <w:rsid w:val="00300B67"/>
    <w:rsid w:val="00314299"/>
    <w:rsid w:val="00317CDD"/>
    <w:rsid w:val="00325E16"/>
    <w:rsid w:val="00364EEF"/>
    <w:rsid w:val="00397706"/>
    <w:rsid w:val="003C617A"/>
    <w:rsid w:val="003C6C3E"/>
    <w:rsid w:val="003E1E3C"/>
    <w:rsid w:val="00442037"/>
    <w:rsid w:val="004449A8"/>
    <w:rsid w:val="004B2595"/>
    <w:rsid w:val="004E1ABF"/>
    <w:rsid w:val="00512995"/>
    <w:rsid w:val="00524A8C"/>
    <w:rsid w:val="00530EBC"/>
    <w:rsid w:val="00587183"/>
    <w:rsid w:val="005B7FC0"/>
    <w:rsid w:val="006008F5"/>
    <w:rsid w:val="0062440B"/>
    <w:rsid w:val="00671F91"/>
    <w:rsid w:val="00685B42"/>
    <w:rsid w:val="006C0727"/>
    <w:rsid w:val="006E145F"/>
    <w:rsid w:val="007046AB"/>
    <w:rsid w:val="00770572"/>
    <w:rsid w:val="00776167"/>
    <w:rsid w:val="007E5C72"/>
    <w:rsid w:val="008118A0"/>
    <w:rsid w:val="008420DF"/>
    <w:rsid w:val="00871053"/>
    <w:rsid w:val="00883914"/>
    <w:rsid w:val="00892711"/>
    <w:rsid w:val="00896DC0"/>
    <w:rsid w:val="00897074"/>
    <w:rsid w:val="008F0595"/>
    <w:rsid w:val="00932707"/>
    <w:rsid w:val="00936301"/>
    <w:rsid w:val="0096141C"/>
    <w:rsid w:val="00963617"/>
    <w:rsid w:val="00991C27"/>
    <w:rsid w:val="009D4862"/>
    <w:rsid w:val="009D7603"/>
    <w:rsid w:val="00A03415"/>
    <w:rsid w:val="00A12812"/>
    <w:rsid w:val="00A40B47"/>
    <w:rsid w:val="00A662A1"/>
    <w:rsid w:val="00A86E28"/>
    <w:rsid w:val="00AA427C"/>
    <w:rsid w:val="00AC0A8A"/>
    <w:rsid w:val="00AC5628"/>
    <w:rsid w:val="00AD0D85"/>
    <w:rsid w:val="00B23C9B"/>
    <w:rsid w:val="00B5343F"/>
    <w:rsid w:val="00BE68C2"/>
    <w:rsid w:val="00BF0995"/>
    <w:rsid w:val="00BF1917"/>
    <w:rsid w:val="00C15D80"/>
    <w:rsid w:val="00C53DD9"/>
    <w:rsid w:val="00C70C9A"/>
    <w:rsid w:val="00CA09B2"/>
    <w:rsid w:val="00CD57A5"/>
    <w:rsid w:val="00CD6E78"/>
    <w:rsid w:val="00CF29DF"/>
    <w:rsid w:val="00D15906"/>
    <w:rsid w:val="00DC5A7B"/>
    <w:rsid w:val="00DD0DA2"/>
    <w:rsid w:val="00DD5475"/>
    <w:rsid w:val="00DF12ED"/>
    <w:rsid w:val="00DF7579"/>
    <w:rsid w:val="00E56E1A"/>
    <w:rsid w:val="00E80F2E"/>
    <w:rsid w:val="00E84A9F"/>
    <w:rsid w:val="00E95F13"/>
    <w:rsid w:val="00E964EB"/>
    <w:rsid w:val="00F27F98"/>
    <w:rsid w:val="00F55536"/>
    <w:rsid w:val="00F84B89"/>
    <w:rsid w:val="00FA17E3"/>
    <w:rsid w:val="00FC1E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A86E28"/>
    <w:rPr>
      <w:rFonts w:eastAsia="Times New Roman"/>
      <w:b/>
      <w:bCs/>
      <w:sz w:val="20"/>
      <w:szCs w:val="20"/>
      <w:lang w:val="en-GB"/>
    </w:rPr>
  </w:style>
  <w:style w:type="character" w:customStyle="1" w:styleId="CommentSubjectChar">
    <w:name w:val="Comment Subject Char"/>
    <w:basedOn w:val="CommentTextChar"/>
    <w:link w:val="CommentSubject"/>
    <w:rsid w:val="00A86E28"/>
    <w:rPr>
      <w:rFonts w:eastAsia="SimSun"/>
      <w:b/>
      <w:bCs/>
      <w:sz w:val="24"/>
      <w:szCs w:val="24"/>
      <w:lang w:val="en-GB"/>
    </w:rPr>
  </w:style>
  <w:style w:type="paragraph" w:styleId="Revision">
    <w:name w:val="Revision"/>
    <w:hidden/>
    <w:uiPriority w:val="99"/>
    <w:semiHidden/>
    <w:rsid w:val="004449A8"/>
    <w:rPr>
      <w:sz w:val="22"/>
      <w:lang w:val="en-GB"/>
    </w:rPr>
  </w:style>
  <w:style w:type="paragraph" w:customStyle="1" w:styleId="TableTitle">
    <w:name w:val="TableTitle"/>
    <w:next w:val="Normal"/>
    <w:uiPriority w:val="99"/>
    <w:rsid w:val="00314299"/>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314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A86E28"/>
    <w:rPr>
      <w:rFonts w:eastAsia="Times New Roman"/>
      <w:b/>
      <w:bCs/>
      <w:sz w:val="20"/>
      <w:szCs w:val="20"/>
      <w:lang w:val="en-GB"/>
    </w:rPr>
  </w:style>
  <w:style w:type="character" w:customStyle="1" w:styleId="CommentSubjectChar">
    <w:name w:val="Comment Subject Char"/>
    <w:basedOn w:val="CommentTextChar"/>
    <w:link w:val="CommentSubject"/>
    <w:rsid w:val="00A86E28"/>
    <w:rPr>
      <w:rFonts w:eastAsia="SimSun"/>
      <w:b/>
      <w:bCs/>
      <w:sz w:val="24"/>
      <w:szCs w:val="24"/>
      <w:lang w:val="en-GB"/>
    </w:rPr>
  </w:style>
  <w:style w:type="paragraph" w:styleId="Revision">
    <w:name w:val="Revision"/>
    <w:hidden/>
    <w:uiPriority w:val="99"/>
    <w:semiHidden/>
    <w:rsid w:val="004449A8"/>
    <w:rPr>
      <w:sz w:val="22"/>
      <w:lang w:val="en-GB"/>
    </w:rPr>
  </w:style>
  <w:style w:type="paragraph" w:customStyle="1" w:styleId="TableTitle">
    <w:name w:val="TableTitle"/>
    <w:next w:val="Normal"/>
    <w:uiPriority w:val="99"/>
    <w:rsid w:val="00314299"/>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314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802.11-12/1019r1</vt:lpstr>
    </vt:vector>
  </TitlesOfParts>
  <Company>Nokia</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802.11-12/1019r1</dc:title>
  <dc:subject>Submission</dc:subject>
  <dc:creator>Kneckt Jarkko (Nokia-NRC/Helsinki)</dc:creator>
  <cp:keywords>September 2012</cp:keywords>
  <dc:description>Jarkko Kneckt, Nokia</dc:description>
  <cp:lastModifiedBy>Kneckt Jarkko (Nokia-NRC/Helsinki)</cp:lastModifiedBy>
  <cp:revision>3</cp:revision>
  <cp:lastPrinted>1901-01-01T05:00:00Z</cp:lastPrinted>
  <dcterms:created xsi:type="dcterms:W3CDTF">2012-09-10T06:50:00Z</dcterms:created>
  <dcterms:modified xsi:type="dcterms:W3CDTF">2012-09-10T06:52:00Z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1a7bd629-e9c9-47ed-bf29-09e5eea5b91a</vt:lpwstr>
  </property>
  <property fmtid="{D5CDD505-2E9C-101B-9397-08002B2CF9AE}" pid="3" name="NokiaConfidentiality">
    <vt:lpwstr>Public</vt:lpwstr>
  </property>
</Properties>
</file>