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BA" w:rsidRDefault="003850BA" w:rsidP="003850BA">
      <w:pPr>
        <w:pStyle w:val="T1"/>
        <w:pBdr>
          <w:bottom w:val="single" w:sz="6" w:space="0" w:color="auto"/>
        </w:pBdr>
        <w:spacing w:after="240"/>
      </w:pPr>
      <w:bookmarkStart w:id="0" w:name="RTF36383734353a2048312c3173"/>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3850BA" w:rsidRPr="002C6458" w:rsidTr="003850BA">
        <w:trPr>
          <w:trHeight w:val="485"/>
          <w:jc w:val="center"/>
        </w:trPr>
        <w:tc>
          <w:tcPr>
            <w:tcW w:w="9576" w:type="dxa"/>
            <w:gridSpan w:val="5"/>
            <w:vAlign w:val="center"/>
          </w:tcPr>
          <w:p w:rsidR="003850BA" w:rsidRPr="002C6458" w:rsidRDefault="003850BA" w:rsidP="007C11D9">
            <w:pPr>
              <w:pStyle w:val="T2"/>
            </w:pPr>
            <w:r>
              <w:rPr>
                <w:rFonts w:hint="eastAsia"/>
                <w:lang w:eastAsia="ko-KR"/>
              </w:rPr>
              <w:t xml:space="preserve">TGaf </w:t>
            </w:r>
            <w:r w:rsidR="007C11D9">
              <w:rPr>
                <w:lang w:eastAsia="ko-KR"/>
              </w:rPr>
              <w:t>Clause 8</w:t>
            </w:r>
            <w:r>
              <w:rPr>
                <w:rFonts w:hint="eastAsia"/>
                <w:lang w:eastAsia="ko-KR"/>
              </w:rPr>
              <w:t xml:space="preserve"> proposal</w:t>
            </w:r>
          </w:p>
        </w:tc>
      </w:tr>
      <w:tr w:rsidR="003850BA" w:rsidRPr="002C6458" w:rsidTr="003850BA">
        <w:trPr>
          <w:trHeight w:val="359"/>
          <w:jc w:val="center"/>
        </w:trPr>
        <w:tc>
          <w:tcPr>
            <w:tcW w:w="9576" w:type="dxa"/>
            <w:gridSpan w:val="5"/>
            <w:vAlign w:val="center"/>
          </w:tcPr>
          <w:p w:rsidR="003850BA" w:rsidRPr="002C6458" w:rsidRDefault="003850BA" w:rsidP="00CB5F41">
            <w:pPr>
              <w:pStyle w:val="T2"/>
              <w:ind w:left="0"/>
              <w:rPr>
                <w:sz w:val="20"/>
              </w:rPr>
            </w:pPr>
            <w:r w:rsidRPr="002C6458">
              <w:rPr>
                <w:sz w:val="20"/>
              </w:rPr>
              <w:t>Date:</w:t>
            </w:r>
            <w:r w:rsidRPr="002C6458">
              <w:rPr>
                <w:b w:val="0"/>
                <w:sz w:val="20"/>
              </w:rPr>
              <w:t xml:space="preserve">  201</w:t>
            </w:r>
            <w:r>
              <w:rPr>
                <w:rFonts w:hint="eastAsia"/>
                <w:b w:val="0"/>
                <w:sz w:val="20"/>
                <w:lang w:eastAsia="ko-KR"/>
              </w:rPr>
              <w:t>2</w:t>
            </w:r>
            <w:r w:rsidRPr="002C6458">
              <w:rPr>
                <w:b w:val="0"/>
                <w:sz w:val="20"/>
              </w:rPr>
              <w:t>-0</w:t>
            </w:r>
            <w:r>
              <w:rPr>
                <w:rFonts w:hint="eastAsia"/>
                <w:b w:val="0"/>
                <w:sz w:val="20"/>
                <w:lang w:eastAsia="ko-KR"/>
              </w:rPr>
              <w:t>7</w:t>
            </w:r>
            <w:r w:rsidRPr="002C6458">
              <w:rPr>
                <w:b w:val="0"/>
                <w:sz w:val="20"/>
              </w:rPr>
              <w:t>-</w:t>
            </w:r>
            <w:r>
              <w:rPr>
                <w:rFonts w:hint="eastAsia"/>
                <w:b w:val="0"/>
                <w:sz w:val="20"/>
                <w:lang w:eastAsia="ko-KR"/>
              </w:rPr>
              <w:t>1</w:t>
            </w:r>
            <w:r w:rsidR="007C11D9">
              <w:rPr>
                <w:b w:val="0"/>
                <w:sz w:val="20"/>
                <w:lang w:eastAsia="ko-KR"/>
              </w:rPr>
              <w:t>6</w:t>
            </w:r>
          </w:p>
        </w:tc>
      </w:tr>
      <w:tr w:rsidR="003850BA" w:rsidRPr="002C6458" w:rsidTr="003850BA">
        <w:trPr>
          <w:cantSplit/>
          <w:jc w:val="center"/>
        </w:trPr>
        <w:tc>
          <w:tcPr>
            <w:tcW w:w="9576" w:type="dxa"/>
            <w:gridSpan w:val="5"/>
            <w:vAlign w:val="center"/>
          </w:tcPr>
          <w:p w:rsidR="003850BA" w:rsidRPr="002C6458" w:rsidRDefault="003850BA" w:rsidP="00CB5F41">
            <w:pPr>
              <w:pStyle w:val="T2"/>
              <w:spacing w:after="0"/>
              <w:ind w:left="0" w:right="0"/>
              <w:jc w:val="left"/>
              <w:rPr>
                <w:sz w:val="20"/>
              </w:rPr>
            </w:pPr>
            <w:r w:rsidRPr="002C6458">
              <w:rPr>
                <w:sz w:val="20"/>
              </w:rPr>
              <w:t>Author(s):</w:t>
            </w:r>
          </w:p>
        </w:tc>
      </w:tr>
      <w:tr w:rsidR="003850BA" w:rsidRPr="002C6458" w:rsidTr="003850BA">
        <w:trPr>
          <w:jc w:val="center"/>
        </w:trPr>
        <w:tc>
          <w:tcPr>
            <w:tcW w:w="1336" w:type="dxa"/>
            <w:vAlign w:val="center"/>
          </w:tcPr>
          <w:p w:rsidR="003850BA" w:rsidRPr="002C6458" w:rsidRDefault="003850BA" w:rsidP="00CB5F41">
            <w:pPr>
              <w:pStyle w:val="T2"/>
              <w:spacing w:after="0"/>
              <w:ind w:left="0" w:right="0"/>
              <w:jc w:val="left"/>
              <w:rPr>
                <w:sz w:val="20"/>
              </w:rPr>
            </w:pPr>
            <w:r w:rsidRPr="002C6458">
              <w:rPr>
                <w:sz w:val="20"/>
              </w:rPr>
              <w:t>Name</w:t>
            </w:r>
          </w:p>
        </w:tc>
        <w:tc>
          <w:tcPr>
            <w:tcW w:w="2064" w:type="dxa"/>
            <w:vAlign w:val="center"/>
          </w:tcPr>
          <w:p w:rsidR="003850BA" w:rsidRPr="002C6458" w:rsidRDefault="003850BA" w:rsidP="00CB5F41">
            <w:pPr>
              <w:pStyle w:val="T2"/>
              <w:spacing w:after="0"/>
              <w:ind w:left="0" w:right="0"/>
              <w:jc w:val="left"/>
              <w:rPr>
                <w:sz w:val="20"/>
              </w:rPr>
            </w:pPr>
            <w:r w:rsidRPr="002C6458">
              <w:rPr>
                <w:sz w:val="20"/>
              </w:rPr>
              <w:t>Affiliation</w:t>
            </w:r>
          </w:p>
        </w:tc>
        <w:tc>
          <w:tcPr>
            <w:tcW w:w="2814" w:type="dxa"/>
            <w:vAlign w:val="center"/>
          </w:tcPr>
          <w:p w:rsidR="003850BA" w:rsidRPr="002C6458" w:rsidRDefault="003850BA" w:rsidP="00CB5F41">
            <w:pPr>
              <w:pStyle w:val="T2"/>
              <w:spacing w:after="0"/>
              <w:ind w:left="0" w:right="0"/>
              <w:jc w:val="left"/>
              <w:rPr>
                <w:sz w:val="20"/>
              </w:rPr>
            </w:pPr>
            <w:r w:rsidRPr="002C6458">
              <w:rPr>
                <w:sz w:val="20"/>
              </w:rPr>
              <w:t>Address</w:t>
            </w:r>
          </w:p>
        </w:tc>
        <w:tc>
          <w:tcPr>
            <w:tcW w:w="1549" w:type="dxa"/>
            <w:vAlign w:val="center"/>
          </w:tcPr>
          <w:p w:rsidR="003850BA" w:rsidRPr="002C6458" w:rsidRDefault="003850BA" w:rsidP="00CB5F41">
            <w:pPr>
              <w:pStyle w:val="T2"/>
              <w:spacing w:after="0"/>
              <w:ind w:left="0" w:right="0"/>
              <w:jc w:val="left"/>
              <w:rPr>
                <w:sz w:val="20"/>
              </w:rPr>
            </w:pPr>
            <w:r w:rsidRPr="002C6458">
              <w:rPr>
                <w:sz w:val="20"/>
              </w:rPr>
              <w:t>Phone</w:t>
            </w:r>
          </w:p>
        </w:tc>
        <w:tc>
          <w:tcPr>
            <w:tcW w:w="1813" w:type="dxa"/>
            <w:vAlign w:val="center"/>
          </w:tcPr>
          <w:p w:rsidR="003850BA" w:rsidRPr="002C6458" w:rsidRDefault="003850BA" w:rsidP="00CB5F41">
            <w:pPr>
              <w:pStyle w:val="T2"/>
              <w:spacing w:after="0"/>
              <w:ind w:left="0" w:right="0"/>
              <w:jc w:val="left"/>
              <w:rPr>
                <w:sz w:val="20"/>
              </w:rPr>
            </w:pPr>
            <w:r w:rsidRPr="002C6458">
              <w:rPr>
                <w:sz w:val="20"/>
              </w:rPr>
              <w:t>email</w:t>
            </w:r>
          </w:p>
        </w:tc>
      </w:tr>
      <w:tr w:rsidR="003850BA" w:rsidRPr="002C6458" w:rsidTr="003850BA">
        <w:trPr>
          <w:jc w:val="center"/>
        </w:trPr>
        <w:tc>
          <w:tcPr>
            <w:tcW w:w="1336" w:type="dxa"/>
            <w:vAlign w:val="center"/>
          </w:tcPr>
          <w:p w:rsidR="003850BA" w:rsidRPr="0055314F" w:rsidRDefault="003850BA" w:rsidP="00CB5F41">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3850BA" w:rsidRPr="0055314F" w:rsidRDefault="003850BA" w:rsidP="00CB5F41">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3850BA" w:rsidRPr="0055314F" w:rsidRDefault="003850BA" w:rsidP="00CB5F41">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3850BA" w:rsidRPr="0055314F" w:rsidRDefault="003850BA" w:rsidP="00CB5F41">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3850BA" w:rsidRDefault="003850BA" w:rsidP="00CB5F41">
            <w:pPr>
              <w:pStyle w:val="T2"/>
              <w:spacing w:after="0"/>
              <w:ind w:left="0" w:right="16"/>
              <w:rPr>
                <w:b w:val="0"/>
                <w:sz w:val="16"/>
                <w:szCs w:val="16"/>
                <w:lang w:eastAsia="ko-KR"/>
              </w:rPr>
            </w:pPr>
            <w:hyperlink r:id="rId7" w:history="1">
              <w:r w:rsidRPr="000F02CB">
                <w:rPr>
                  <w:rStyle w:val="Hyperlink"/>
                  <w:b w:val="0"/>
                  <w:sz w:val="16"/>
                  <w:szCs w:val="16"/>
                </w:rPr>
                <w:t>rporat@broadcom.com</w:t>
              </w:r>
            </w:hyperlink>
            <w:r>
              <w:rPr>
                <w:rFonts w:hint="eastAsia"/>
                <w:b w:val="0"/>
                <w:sz w:val="16"/>
                <w:szCs w:val="16"/>
                <w:lang w:eastAsia="ko-KR"/>
              </w:rPr>
              <w:t xml:space="preserve"> </w:t>
            </w:r>
          </w:p>
        </w:tc>
      </w:tr>
    </w:tbl>
    <w:p w:rsidR="003850BA" w:rsidRDefault="003850BA" w:rsidP="003850BA">
      <w:pPr>
        <w:pStyle w:val="T1"/>
        <w:spacing w:after="120"/>
        <w:rPr>
          <w:sz w:val="22"/>
        </w:rPr>
      </w:pPr>
      <w:r w:rsidRPr="00696124">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3850BA" w:rsidRDefault="003850BA" w:rsidP="003850BA">
                  <w:pPr>
                    <w:pStyle w:val="T1"/>
                    <w:spacing w:after="120"/>
                  </w:pPr>
                  <w:r>
                    <w:t>Abstract</w:t>
                  </w:r>
                </w:p>
                <w:p w:rsidR="003850BA" w:rsidRDefault="003850BA" w:rsidP="003850BA">
                  <w:pPr>
                    <w:rPr>
                      <w:lang w:eastAsia="ko-KR"/>
                    </w:rPr>
                  </w:pPr>
                  <w:r>
                    <w:t xml:space="preserve">Submission for candidate P802.11af </w:t>
                  </w:r>
                  <w:r w:rsidR="00FD4351">
                    <w:t>clause 8</w:t>
                  </w:r>
                  <w:r w:rsidR="00D6317F">
                    <w:t xml:space="preserve"> </w:t>
                  </w:r>
                  <w:r w:rsidR="00060564">
                    <w:t>amendment</w:t>
                  </w:r>
                </w:p>
                <w:p w:rsidR="003850BA" w:rsidRPr="00195366" w:rsidRDefault="003850BA" w:rsidP="003850BA">
                  <w:pPr>
                    <w:jc w:val="both"/>
                  </w:pPr>
                </w:p>
              </w:txbxContent>
            </v:textbox>
          </v:shape>
        </w:pict>
      </w:r>
    </w:p>
    <w:p w:rsidR="003850BA" w:rsidRPr="001306EE" w:rsidRDefault="003850BA" w:rsidP="003850BA">
      <w:pPr>
        <w:pStyle w:val="Heading2"/>
      </w:pPr>
      <w:r>
        <w:br w:type="page"/>
      </w:r>
      <w:r w:rsidRPr="004F3AF6">
        <w:lastRenderedPageBreak/>
        <w:t>Interpretation of a Motion to Adopt</w:t>
      </w:r>
    </w:p>
    <w:p w:rsidR="003850BA" w:rsidRPr="007A4116" w:rsidRDefault="003850BA" w:rsidP="003850BA">
      <w:pPr>
        <w:rPr>
          <w:lang w:eastAsia="ko-KR"/>
        </w:rPr>
      </w:pPr>
    </w:p>
    <w:p w:rsidR="003850BA" w:rsidRPr="00084C76" w:rsidRDefault="003850BA" w:rsidP="003850BA">
      <w:pPr>
        <w:rPr>
          <w:sz w:val="20"/>
          <w:lang w:eastAsia="ko-KR"/>
        </w:rPr>
      </w:pPr>
      <w:r w:rsidRPr="00084C76">
        <w:rPr>
          <w:sz w:val="20"/>
          <w:lang w:eastAsia="ko-KR"/>
        </w:rPr>
        <w:t>A motion to approve this submission means that the editing instructions and any changed or added m</w:t>
      </w:r>
      <w:r w:rsidRPr="00084C76">
        <w:rPr>
          <w:sz w:val="20"/>
          <w:lang w:eastAsia="ko-KR"/>
        </w:rPr>
        <w:t>a</w:t>
      </w:r>
      <w:r w:rsidRPr="00084C76">
        <w:rPr>
          <w:sz w:val="20"/>
          <w:lang w:eastAsia="ko-KR"/>
        </w:rPr>
        <w:t xml:space="preserve">terial are </w:t>
      </w:r>
      <w:proofErr w:type="spellStart"/>
      <w:r w:rsidRPr="00084C76">
        <w:rPr>
          <w:sz w:val="20"/>
          <w:lang w:eastAsia="ko-KR"/>
        </w:rPr>
        <w:t>actioned</w:t>
      </w:r>
      <w:proofErr w:type="spellEnd"/>
      <w:r w:rsidRPr="00084C76">
        <w:rPr>
          <w:sz w:val="20"/>
          <w:lang w:eastAsia="ko-KR"/>
        </w:rPr>
        <w:t xml:space="preserve"> in the TGaf Draft.  This introduction is not part of the adopted material.</w:t>
      </w:r>
    </w:p>
    <w:p w:rsidR="003850BA" w:rsidRPr="00084C76" w:rsidRDefault="003850BA" w:rsidP="003850BA">
      <w:pPr>
        <w:rPr>
          <w:sz w:val="20"/>
          <w:lang w:eastAsia="ko-KR"/>
        </w:rPr>
      </w:pPr>
    </w:p>
    <w:p w:rsidR="003850BA" w:rsidRPr="00084C76" w:rsidRDefault="003850BA" w:rsidP="003850BA">
      <w:pPr>
        <w:rPr>
          <w:b/>
          <w:bCs/>
          <w:i/>
          <w:iCs/>
          <w:sz w:val="20"/>
          <w:lang w:eastAsia="ko-KR"/>
        </w:rPr>
      </w:pPr>
      <w:r w:rsidRPr="00084C76">
        <w:rPr>
          <w:b/>
          <w:bCs/>
          <w:i/>
          <w:iCs/>
          <w:sz w:val="20"/>
          <w:lang w:eastAsia="ko-KR"/>
        </w:rPr>
        <w:t>Editing instructions formatted like this are intended to be copied into the TGaf Draft (i.e. they are i</w:t>
      </w:r>
      <w:r w:rsidRPr="00084C76">
        <w:rPr>
          <w:b/>
          <w:bCs/>
          <w:i/>
          <w:iCs/>
          <w:sz w:val="20"/>
          <w:lang w:eastAsia="ko-KR"/>
        </w:rPr>
        <w:t>n</w:t>
      </w:r>
      <w:r w:rsidRPr="00084C76">
        <w:rPr>
          <w:b/>
          <w:bCs/>
          <w:i/>
          <w:iCs/>
          <w:sz w:val="20"/>
          <w:lang w:eastAsia="ko-KR"/>
        </w:rPr>
        <w:t>structions to the 802.11 editor on how to merge the text with the baseline documents).</w:t>
      </w:r>
    </w:p>
    <w:p w:rsidR="003850BA" w:rsidRPr="00084C76" w:rsidRDefault="003850BA" w:rsidP="003850BA">
      <w:pPr>
        <w:rPr>
          <w:sz w:val="20"/>
          <w:lang w:eastAsia="ko-KR"/>
        </w:rPr>
      </w:pPr>
    </w:p>
    <w:p w:rsidR="003850BA" w:rsidRPr="00084C76" w:rsidRDefault="003850BA" w:rsidP="003850BA">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3850BA" w:rsidRPr="00084C76" w:rsidRDefault="003850BA" w:rsidP="003850BA">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w:t>
      </w:r>
      <w:r w:rsidRPr="00084C76">
        <w:rPr>
          <w:rFonts w:eastAsia="Malgun Gothic"/>
          <w:w w:val="100"/>
        </w:rPr>
        <w:t>a</w:t>
      </w:r>
      <w:r w:rsidRPr="00084C76">
        <w:rPr>
          <w:rFonts w:eastAsia="Malgun Gothic"/>
          <w:w w:val="100"/>
        </w:rPr>
        <w:t xml:space="preserve">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w:t>
      </w:r>
      <w:r w:rsidRPr="00084C76">
        <w:rPr>
          <w:rFonts w:eastAsia="Malgun Gothic"/>
          <w:w w:val="100"/>
        </w:rPr>
        <w:t>c</w:t>
      </w:r>
      <w:r w:rsidRPr="00084C76">
        <w:rPr>
          <w:rFonts w:eastAsia="Malgun Gothic"/>
          <w:w w:val="100"/>
        </w:rPr>
        <w:t xml:space="preserve">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w:t>
      </w:r>
      <w:r w:rsidRPr="00084C76">
        <w:rPr>
          <w:rFonts w:eastAsia="Malgun Gothic"/>
          <w:w w:val="100"/>
        </w:rPr>
        <w:t>e</w:t>
      </w:r>
      <w:r w:rsidRPr="00084C76">
        <w:rPr>
          <w:rFonts w:eastAsia="Malgun Gothic"/>
          <w:w w:val="100"/>
        </w:rPr>
        <w:t>moving the existing figure or equation and replacing it with a new one. Editorial notes will not be carried over into future editions because the changes will be incorporated into the base standard.</w:t>
      </w:r>
    </w:p>
    <w:p w:rsidR="003850BA" w:rsidRPr="00084C76" w:rsidRDefault="003850BA" w:rsidP="003850BA">
      <w:pPr>
        <w:rPr>
          <w:sz w:val="20"/>
        </w:rPr>
      </w:pPr>
    </w:p>
    <w:p w:rsidR="003850BA" w:rsidRPr="00084C76" w:rsidRDefault="003850BA" w:rsidP="003850BA">
      <w:pPr>
        <w:rPr>
          <w:sz w:val="20"/>
        </w:rPr>
      </w:pPr>
      <w:r w:rsidRPr="00084C76">
        <w:rPr>
          <w:sz w:val="20"/>
        </w:rPr>
        <w:t>This amendment’s baseline is IEEE Std 802.11™–2012, as amended by</w:t>
      </w:r>
    </w:p>
    <w:p w:rsidR="003850BA" w:rsidRPr="00084C76" w:rsidRDefault="003850BA" w:rsidP="003850BA">
      <w:pPr>
        <w:rPr>
          <w:sz w:val="20"/>
        </w:rPr>
      </w:pPr>
    </w:p>
    <w:p w:rsidR="003850BA" w:rsidRPr="00084C76" w:rsidRDefault="003850BA" w:rsidP="003850BA">
      <w:pPr>
        <w:numPr>
          <w:ilvl w:val="0"/>
          <w:numId w:val="220"/>
        </w:numPr>
        <w:spacing w:after="0" w:line="240" w:lineRule="atLeast"/>
        <w:jc w:val="both"/>
        <w:rPr>
          <w:sz w:val="20"/>
        </w:rPr>
      </w:pPr>
      <w:r w:rsidRPr="00084C76">
        <w:rPr>
          <w:sz w:val="20"/>
        </w:rPr>
        <w:t>Amendment 1 802.11ae-2012</w:t>
      </w:r>
    </w:p>
    <w:p w:rsidR="003850BA" w:rsidRPr="00084C76" w:rsidRDefault="003850BA" w:rsidP="003850BA">
      <w:pPr>
        <w:numPr>
          <w:ilvl w:val="0"/>
          <w:numId w:val="220"/>
        </w:numPr>
        <w:spacing w:after="0" w:line="240" w:lineRule="atLeast"/>
        <w:jc w:val="both"/>
        <w:rPr>
          <w:sz w:val="20"/>
        </w:rPr>
      </w:pPr>
      <w:r w:rsidRPr="00084C76">
        <w:rPr>
          <w:sz w:val="20"/>
        </w:rPr>
        <w:t>Amendment 2 802.11aa-2012</w:t>
      </w:r>
    </w:p>
    <w:p w:rsidR="003850BA" w:rsidRPr="00084C76" w:rsidRDefault="003850BA" w:rsidP="003850BA">
      <w:pPr>
        <w:numPr>
          <w:ilvl w:val="0"/>
          <w:numId w:val="220"/>
        </w:numPr>
        <w:spacing w:after="0" w:line="240" w:lineRule="atLeast"/>
        <w:jc w:val="both"/>
        <w:rPr>
          <w:sz w:val="20"/>
        </w:rPr>
      </w:pPr>
      <w:r w:rsidRPr="00084C76">
        <w:rPr>
          <w:sz w:val="20"/>
        </w:rPr>
        <w:t>Amendment 3 P802.11ad Draft 8.0</w:t>
      </w:r>
    </w:p>
    <w:p w:rsidR="003850BA" w:rsidRPr="00084C76" w:rsidRDefault="003850BA" w:rsidP="003850BA">
      <w:pPr>
        <w:numPr>
          <w:ilvl w:val="0"/>
          <w:numId w:val="220"/>
        </w:numPr>
        <w:spacing w:after="0" w:line="240" w:lineRule="atLeast"/>
        <w:jc w:val="both"/>
        <w:rPr>
          <w:sz w:val="20"/>
        </w:rPr>
      </w:pPr>
      <w:r w:rsidRPr="00084C76">
        <w:rPr>
          <w:sz w:val="20"/>
        </w:rPr>
        <w:t>Amendment 4 P802.11ac Draft 3.0</w:t>
      </w:r>
    </w:p>
    <w:p w:rsidR="003850BA" w:rsidRDefault="003850BA" w:rsidP="00C72629"/>
    <w:p w:rsidR="00D6317F" w:rsidRDefault="00D6317F" w:rsidP="00C72629"/>
    <w:p w:rsidR="00D6317F" w:rsidRDefault="00D6317F" w:rsidP="00C72629"/>
    <w:p w:rsidR="00D6317F" w:rsidRDefault="00D6317F" w:rsidP="00C72629"/>
    <w:p w:rsidR="001C00A0" w:rsidRDefault="001C00A0" w:rsidP="00C72629">
      <w:pPr>
        <w:pStyle w:val="H1"/>
        <w:numPr>
          <w:ilvl w:val="0"/>
          <w:numId w:val="2"/>
        </w:numPr>
        <w:rPr>
          <w:w w:val="100"/>
        </w:rPr>
      </w:pPr>
      <w:r>
        <w:rPr>
          <w:w w:val="100"/>
        </w:rPr>
        <w:lastRenderedPageBreak/>
        <w:t>Frame formats</w:t>
      </w:r>
      <w:bookmarkEnd w:id="0"/>
    </w:p>
    <w:p w:rsidR="001C00A0" w:rsidRDefault="001C00A0" w:rsidP="00C72629">
      <w:pPr>
        <w:pStyle w:val="H2"/>
        <w:numPr>
          <w:ilvl w:val="0"/>
          <w:numId w:val="3"/>
        </w:numPr>
        <w:rPr>
          <w:w w:val="100"/>
        </w:rPr>
      </w:pPr>
      <w:r>
        <w:rPr>
          <w:w w:val="100"/>
        </w:rPr>
        <w:t>MAC frame formats</w:t>
      </w:r>
    </w:p>
    <w:p w:rsidR="001C00A0" w:rsidRDefault="001C00A0" w:rsidP="00C72629">
      <w:pPr>
        <w:pStyle w:val="H3"/>
        <w:numPr>
          <w:ilvl w:val="0"/>
          <w:numId w:val="4"/>
        </w:numPr>
        <w:rPr>
          <w:w w:val="100"/>
        </w:rPr>
      </w:pPr>
      <w:bookmarkStart w:id="1" w:name="RTF32373336323a2048332c312e"/>
      <w:r>
        <w:rPr>
          <w:w w:val="100"/>
        </w:rPr>
        <w:t>General frame format</w:t>
      </w:r>
      <w:bookmarkEnd w:id="1"/>
    </w:p>
    <w:p w:rsidR="001C00A0" w:rsidRDefault="001C00A0">
      <w:pPr>
        <w:pStyle w:val="Editinginstructions"/>
        <w:rPr>
          <w:w w:val="100"/>
        </w:rPr>
      </w:pPr>
      <w:r>
        <w:rPr>
          <w:w w:val="100"/>
        </w:rPr>
        <w:t>Change the second paragraph as follows:</w:t>
      </w:r>
      <w:r>
        <w:rPr>
          <w:vanish/>
          <w:w w:val="100"/>
        </w:rPr>
        <w:t>(#4473)</w:t>
      </w:r>
    </w:p>
    <w:p w:rsidR="001C00A0" w:rsidRDefault="001C00A0">
      <w:pPr>
        <w:pStyle w:val="Body"/>
        <w:rPr>
          <w:w w:val="100"/>
        </w:rPr>
      </w:pPr>
    </w:p>
    <w:p w:rsidR="001C00A0" w:rsidRDefault="001C00A0">
      <w:pPr>
        <w:pStyle w:val="Body"/>
        <w:rPr>
          <w:w w:val="100"/>
          <w:u w:val="thick"/>
        </w:rPr>
      </w:pPr>
      <w:r>
        <w:rPr>
          <w:w w:val="100"/>
        </w:rPr>
        <w:t>The Frame Body field is of variable size</w:t>
      </w:r>
      <w:r>
        <w:rPr>
          <w:w w:val="100"/>
          <w:u w:val="thick"/>
        </w:rPr>
        <w:t>, but constrained or affected by:</w:t>
      </w:r>
    </w:p>
    <w:p w:rsidR="001C00A0" w:rsidRDefault="001C00A0" w:rsidP="00C72629">
      <w:pPr>
        <w:pStyle w:val="D"/>
        <w:numPr>
          <w:ilvl w:val="0"/>
          <w:numId w:val="5"/>
        </w:numPr>
        <w:ind w:left="600" w:hanging="400"/>
        <w:rPr>
          <w:w w:val="100"/>
          <w:u w:val="thick"/>
        </w:rPr>
      </w:pPr>
      <w:r>
        <w:rPr>
          <w:w w:val="100"/>
          <w:u w:val="thick"/>
        </w:rPr>
        <w:t xml:space="preserve">the maximum MMPDU, MSDU, A-MSDU and MPDU sizes supported by the recipient(s) for the PPDU format in use, as specified in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p>
    <w:p w:rsidR="001C00A0" w:rsidRDefault="001C00A0" w:rsidP="00C72629">
      <w:pPr>
        <w:pStyle w:val="D"/>
        <w:numPr>
          <w:ilvl w:val="0"/>
          <w:numId w:val="5"/>
        </w:numPr>
        <w:ind w:left="600" w:hanging="400"/>
        <w:rPr>
          <w:w w:val="100"/>
          <w:u w:val="thick"/>
        </w:rPr>
      </w:pPr>
      <w:r>
        <w:rPr>
          <w:w w:val="100"/>
          <w:u w:val="thick"/>
        </w:rPr>
        <w:t xml:space="preserve">the maximum PPDU duration (e.g. HT_MF L SIG L_LENGTH, HT_GF or VHT </w:t>
      </w:r>
      <w:proofErr w:type="spellStart"/>
      <w:r>
        <w:rPr>
          <w:w w:val="100"/>
          <w:u w:val="thick"/>
        </w:rPr>
        <w:t>aPPDUMaxTime</w:t>
      </w:r>
      <w:proofErr w:type="spellEnd"/>
      <w:r>
        <w:rPr>
          <w:w w:val="100"/>
          <w:u w:val="thick"/>
        </w:rPr>
        <w:t xml:space="preserve">, or DMG </w:t>
      </w:r>
      <w:proofErr w:type="spellStart"/>
      <w:r>
        <w:rPr>
          <w:w w:val="100"/>
          <w:u w:val="thick"/>
        </w:rPr>
        <w:t>aDMGPPDUMaxTime</w:t>
      </w:r>
      <w:proofErr w:type="spellEnd"/>
      <w:r>
        <w:rPr>
          <w:w w:val="100"/>
          <w:u w:val="thick"/>
        </w:rPr>
        <w:t xml:space="preserve"> (see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r>
        <w:rPr>
          <w:w w:val="100"/>
          <w:u w:val="thick"/>
        </w:rPr>
        <w:t>); any non-zero TXOP Limit; any regulatory constraints (e.g. CS4-msBehavior))</w:t>
      </w:r>
    </w:p>
    <w:p w:rsidR="001C00A0" w:rsidRDefault="001C00A0" w:rsidP="00C72629">
      <w:pPr>
        <w:pStyle w:val="D"/>
        <w:numPr>
          <w:ilvl w:val="0"/>
          <w:numId w:val="5"/>
        </w:numPr>
        <w:ind w:left="600" w:hanging="400"/>
        <w:rPr>
          <w:w w:val="100"/>
          <w:u w:val="thick"/>
        </w:rPr>
      </w:pPr>
      <w:r>
        <w:rPr>
          <w:w w:val="100"/>
          <w:u w:val="thick"/>
        </w:rPr>
        <w:t xml:space="preserve">the fields present in the MAC header (e.g. </w:t>
      </w:r>
      <w:proofErr w:type="spellStart"/>
      <w:r>
        <w:rPr>
          <w:w w:val="100"/>
          <w:u w:val="thick"/>
        </w:rPr>
        <w:t>QoS</w:t>
      </w:r>
      <w:proofErr w:type="spellEnd"/>
      <w:r>
        <w:rPr>
          <w:w w:val="100"/>
          <w:u w:val="thick"/>
        </w:rPr>
        <w:t xml:space="preserve"> Control, Address 4, HT Control)</w:t>
      </w:r>
    </w:p>
    <w:p w:rsidR="001C00A0" w:rsidRDefault="001C00A0" w:rsidP="00C72629">
      <w:pPr>
        <w:pStyle w:val="D"/>
        <w:numPr>
          <w:ilvl w:val="0"/>
          <w:numId w:val="5"/>
        </w:numPr>
        <w:ind w:left="600" w:hanging="400"/>
        <w:rPr>
          <w:w w:val="100"/>
          <w:u w:val="thick"/>
        </w:rPr>
      </w:pPr>
      <w:r>
        <w:rPr>
          <w:w w:val="100"/>
          <w:u w:val="thick"/>
        </w:rPr>
        <w:t>any security encapsulation (e.g. TKIP/CCMP/GCMP Header and MIC) or Mesh Control fields</w:t>
      </w:r>
    </w:p>
    <w:p w:rsidR="001C00A0" w:rsidRDefault="001C00A0">
      <w:pPr>
        <w:pStyle w:val="Body"/>
        <w:rPr>
          <w:w w:val="100"/>
        </w:rPr>
      </w:pPr>
      <w:r>
        <w:rPr>
          <w:strike/>
          <w:w w:val="100"/>
        </w:rPr>
        <w:t xml:space="preserve">The maximum frame body size is determined by the maximum MSDU size, plus the length of the Mesh Control field (6, 12 or 18 octets) if present, the maximum </w:t>
      </w:r>
      <w:proofErr w:type="spellStart"/>
      <w:r>
        <w:rPr>
          <w:strike/>
          <w:w w:val="100"/>
        </w:rPr>
        <w:t>unenerypted</w:t>
      </w:r>
      <w:proofErr w:type="spellEnd"/>
      <w:r>
        <w:rPr>
          <w:strike/>
          <w:w w:val="100"/>
        </w:rPr>
        <w:t xml:space="preserve"> MMPDU size (see Table 8-0a), plus any overhead from security encapsulation.</w:t>
      </w:r>
      <w:r>
        <w:rPr>
          <w:w w:val="100"/>
        </w:rPr>
        <w:t xml:space="preserve"> The maximum MPDU length transmitted by a DMG STA is 7995 octets.</w:t>
      </w:r>
      <w:r>
        <w:rPr>
          <w:vanish/>
          <w:w w:val="100"/>
        </w:rPr>
        <w:t>(11ad)</w:t>
      </w:r>
    </w:p>
    <w:p w:rsidR="001C00A0" w:rsidRDefault="001C00A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1C00A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QoS</w:t>
            </w:r>
            <w:proofErr w:type="spellEnd"/>
            <w:r>
              <w:rPr>
                <w:rFonts w:ascii="Arial" w:hAnsi="Arial" w:cs="Arial"/>
                <w:w w:val="100"/>
                <w:sz w:val="16"/>
                <w:szCs w:val="16"/>
              </w:rPr>
              <w:t xml:space="preserv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1C00A0" w:rsidRDefault="00C72629">
            <w:pPr>
              <w:pStyle w:val="CellBody"/>
              <w:spacing w:line="160" w:lineRule="atLeast"/>
              <w:rPr>
                <w:rFonts w:ascii="Arial" w:hAnsi="Arial" w:cs="Arial"/>
                <w:w w:val="100"/>
                <w:sz w:val="16"/>
                <w:szCs w:val="16"/>
              </w:rPr>
            </w:pPr>
            <w:r>
              <w:rPr>
                <w:rFonts w:ascii="Arial" w:hAnsi="Arial" w:cs="Arial"/>
                <w:noProof/>
                <w:w w:val="100"/>
                <w:sz w:val="16"/>
                <w:szCs w:val="16"/>
              </w:rPr>
              <w:drawing>
                <wp:inline distT="0" distB="0" distL="0" distR="0">
                  <wp:extent cx="4915535" cy="175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5535" cy="175260"/>
                          </a:xfrm>
                          <a:prstGeom prst="rect">
                            <a:avLst/>
                          </a:prstGeom>
                          <a:noFill/>
                          <a:ln w="9525">
                            <a:noFill/>
                            <a:miter lim="800000"/>
                            <a:headEnd/>
                            <a:tailEnd/>
                          </a:ln>
                        </pic:spPr>
                      </pic:pic>
                    </a:graphicData>
                  </a:graphic>
                </wp:inline>
              </w:drawing>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p>
        </w:tc>
      </w:tr>
      <w:tr w:rsidR="001C00A0">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6"/>
              </w:numPr>
            </w:pPr>
            <w:bookmarkStart w:id="2" w:name="RTF38393137363a204669675469"/>
            <w:r>
              <w:rPr>
                <w:w w:val="100"/>
              </w:rPr>
              <w:t>MAC frame format</w:t>
            </w:r>
            <w:bookmarkEnd w:id="2"/>
            <w:r>
              <w:rPr>
                <w:vanish/>
                <w:w w:val="100"/>
              </w:rPr>
              <w:t>(#4473)</w:t>
            </w:r>
          </w:p>
        </w:tc>
      </w:tr>
    </w:tbl>
    <w:p w:rsidR="001C00A0" w:rsidRDefault="001C00A0">
      <w:pPr>
        <w:pStyle w:val="Editinginstructions"/>
        <w:rPr>
          <w:b w:val="0"/>
          <w:bCs w:val="0"/>
          <w:w w:val="100"/>
          <w:sz w:val="24"/>
          <w:szCs w:val="24"/>
        </w:rPr>
      </w:pPr>
    </w:p>
    <w:p w:rsidR="001C00A0" w:rsidRDefault="001C00A0">
      <w:pPr>
        <w:pStyle w:val="Editinginstructions"/>
        <w:rPr>
          <w:w w:val="100"/>
        </w:rPr>
      </w:pPr>
      <w:r>
        <w:rPr>
          <w:w w:val="100"/>
        </w:rPr>
        <w:t>Replace Table 8-0a with the following:</w:t>
      </w:r>
      <w:r>
        <w:rPr>
          <w:vanish/>
          <w:w w:val="100"/>
        </w:rPr>
        <w:t>(#4473)</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1C00A0">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7"/>
              </w:numPr>
            </w:pPr>
            <w:bookmarkStart w:id="3" w:name="RTF34343430323a205461626c65"/>
            <w:r>
              <w:rPr>
                <w:w w:val="100"/>
              </w:rPr>
              <w:t>Maximum DU sizes (in octets) and durations (in microseconds) per PPDU forma</w:t>
            </w:r>
            <w:bookmarkEnd w:id="3"/>
            <w:r>
              <w:rPr>
                <w:w w:val="100"/>
              </w:rPr>
              <w:t>t</w:t>
            </w:r>
          </w:p>
        </w:tc>
      </w:tr>
      <w:tr w:rsidR="001C00A0">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HT PPDU other than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VHT PPDU other than non-HT duplicate PPDU</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DMG PPDU</w:t>
            </w:r>
          </w:p>
        </w:tc>
      </w:tr>
      <w:tr w:rsidR="001C00A0">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r>
      <w:tr w:rsidR="001C00A0">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7920</w:t>
            </w:r>
          </w:p>
        </w:tc>
      </w:tr>
      <w:tr w:rsidR="001C00A0">
        <w:trPr>
          <w:trHeight w:val="8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3839 or 4065 (HT STA) or N/A (non-HT STA)</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7935</w:t>
            </w:r>
          </w:p>
        </w:tc>
      </w:tr>
      <w:tr w:rsidR="001C00A0">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 xml:space="preserve">3895 or 7991 or 11 454 (see also </w:t>
            </w:r>
            <w:r w:rsidR="00471128">
              <w:rPr>
                <w:w w:val="100"/>
              </w:rPr>
              <w:fldChar w:fldCharType="begin"/>
            </w:r>
            <w:r>
              <w:rPr>
                <w:w w:val="100"/>
              </w:rPr>
              <w:instrText xml:space="preserve"> REF  RTF36333133353a205461626c65 \h</w:instrText>
            </w:r>
            <w:r w:rsidR="00471128">
              <w:rPr>
                <w:w w:val="100"/>
              </w:rPr>
            </w:r>
            <w:r w:rsidR="00471128">
              <w:rPr>
                <w:w w:val="100"/>
              </w:rPr>
              <w:fldChar w:fldCharType="separate"/>
            </w:r>
            <w:r>
              <w:rPr>
                <w:w w:val="100"/>
              </w:rPr>
              <w:t>Table 8-183u (Subfields of the VHT Capabilities Info field)</w:t>
            </w:r>
            <w:r w:rsidR="00471128">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See NOTE 5</w:t>
            </w:r>
          </w:p>
        </w:tc>
      </w:tr>
      <w:tr w:rsidR="001C00A0">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rPr>
                <w:w w:val="100"/>
              </w:rPr>
            </w:pPr>
            <w:r>
              <w:rPr>
                <w:w w:val="100"/>
              </w:rPr>
              <w:t>2</w:t>
            </w:r>
            <w:r>
              <w:rPr>
                <w:w w:val="100"/>
                <w:vertAlign w:val="superscript"/>
              </w:rPr>
              <w:t>13</w:t>
            </w:r>
            <w:r>
              <w:rPr>
                <w:w w:val="100"/>
              </w:rPr>
              <w:t>-1 (Clause 16, Table 16-2)</w:t>
            </w:r>
          </w:p>
          <w:p w:rsidR="001C00A0" w:rsidRDefault="001C00A0">
            <w:pPr>
              <w:pStyle w:val="Body"/>
              <w:spacing w:before="0"/>
              <w:jc w:val="center"/>
            </w:pPr>
            <w:r>
              <w:rPr>
                <w:w w:val="100"/>
              </w:rPr>
              <w:t>2</w:t>
            </w:r>
            <w:r>
              <w:rPr>
                <w:w w:val="100"/>
                <w:vertAlign w:val="superscript"/>
              </w:rPr>
              <w:t>12</w:t>
            </w:r>
            <w:r>
              <w:rPr>
                <w:w w:val="100"/>
              </w:rPr>
              <w:t>-1 (others, see Table 17-5, T</w:t>
            </w:r>
            <w:r>
              <w:rPr>
                <w:w w:val="100"/>
              </w:rPr>
              <w:t>a</w:t>
            </w:r>
            <w:r>
              <w:rPr>
                <w:w w:val="100"/>
              </w:rPr>
              <w:t>ble 18-7, T</w:t>
            </w:r>
            <w:r>
              <w:rPr>
                <w:w w:val="100"/>
              </w:rPr>
              <w:t>a</w:t>
            </w:r>
            <w:r>
              <w:rPr>
                <w:w w:val="100"/>
              </w:rPr>
              <w:t>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2</w:t>
            </w:r>
            <w:r>
              <w:rPr>
                <w:w w:val="100"/>
                <w:vertAlign w:val="superscript"/>
              </w:rPr>
              <w:t>16</w:t>
            </w:r>
            <w:r>
              <w:rPr>
                <w:w w:val="100"/>
              </w:rPr>
              <w:t>-1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4 692 480 (~2</w:t>
            </w:r>
            <w:r>
              <w:rPr>
                <w:w w:val="100"/>
                <w:vertAlign w:val="superscript"/>
              </w:rPr>
              <w:t>22.16</w:t>
            </w:r>
            <w:r>
              <w:rPr>
                <w:w w:val="100"/>
              </w:rPr>
              <w:t>) (see Table 22-29 (VHT PHY ch</w:t>
            </w:r>
            <w:r>
              <w:rPr>
                <w:w w:val="100"/>
              </w:rPr>
              <w:t>a</w:t>
            </w:r>
            <w:r>
              <w:rPr>
                <w:w w:val="100"/>
              </w:rPr>
              <w:t>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w:t>
            </w:r>
            <w:r>
              <w:rPr>
                <w:w w:val="100"/>
                <w:vertAlign w:val="superscript"/>
              </w:rPr>
              <w:t>18</w:t>
            </w:r>
            <w:r>
              <w:rPr>
                <w:w w:val="100"/>
              </w:rPr>
              <w:t>-1 (see T</w:t>
            </w:r>
            <w:r>
              <w:rPr>
                <w:w w:val="100"/>
              </w:rPr>
              <w:t>a</w:t>
            </w:r>
            <w:r>
              <w:rPr>
                <w:w w:val="100"/>
              </w:rPr>
              <w:t>ble 21-17)</w:t>
            </w:r>
          </w:p>
        </w:tc>
      </w:tr>
      <w:tr w:rsidR="001C00A0">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5484 (HT_MF; see 9.23.4) or 10000 (HT_GF; see T</w:t>
            </w:r>
            <w:r>
              <w:rPr>
                <w:w w:val="100"/>
              </w:rPr>
              <w:t>a</w:t>
            </w:r>
            <w:r>
              <w:rPr>
                <w:w w:val="100"/>
              </w:rPr>
              <w:t>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5484 (see T</w:t>
            </w:r>
            <w:r>
              <w:rPr>
                <w:w w:val="100"/>
              </w:rPr>
              <w:t>a</w:t>
            </w:r>
            <w:r>
              <w:rPr>
                <w:w w:val="100"/>
              </w:rPr>
              <w:t>ble 22-29 (VHT PHY characteri</w:t>
            </w:r>
            <w:r>
              <w:rPr>
                <w:w w:val="100"/>
              </w:rPr>
              <w:t>s</w:t>
            </w:r>
            <w:r>
              <w:rPr>
                <w:w w:val="100"/>
              </w:rPr>
              <w:t>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2000 (see T</w:t>
            </w:r>
            <w:r>
              <w:rPr>
                <w:w w:val="100"/>
              </w:rPr>
              <w:t>a</w:t>
            </w:r>
            <w:r>
              <w:rPr>
                <w:w w:val="100"/>
              </w:rPr>
              <w:t>ble 10-18)</w:t>
            </w:r>
          </w:p>
        </w:tc>
      </w:tr>
      <w:tr w:rsidR="001C00A0">
        <w:trPr>
          <w:trHeight w:val="25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NOTE 1—No direct constraint on the maximum MMPDU size; indirectly constrained by the maximum MPDU size (see </w:t>
            </w:r>
            <w:r w:rsidR="00471128">
              <w:rPr>
                <w:w w:val="100"/>
              </w:rPr>
              <w:fldChar w:fldCharType="begin"/>
            </w:r>
            <w:r>
              <w:rPr>
                <w:w w:val="100"/>
              </w:rPr>
              <w:instrText xml:space="preserve"> REF  RTF38363636383a2048342c312e \h</w:instrText>
            </w:r>
            <w:r w:rsidR="00471128">
              <w:rPr>
                <w:w w:val="100"/>
              </w:rPr>
            </w:r>
            <w:r w:rsidR="00471128">
              <w:rPr>
                <w:w w:val="100"/>
              </w:rPr>
              <w:fldChar w:fldCharType="separate"/>
            </w:r>
            <w:r>
              <w:rPr>
                <w:w w:val="100"/>
              </w:rPr>
              <w:t>8.3.3.1 (Format of management frames</w:t>
            </w:r>
          </w:p>
          <w:p w:rsidR="001C00A0" w:rsidRDefault="001C00A0">
            <w:pPr>
              <w:pStyle w:val="CellBody"/>
              <w:rPr>
                <w:w w:val="100"/>
              </w:rPr>
            </w:pPr>
            <w:r>
              <w:rPr>
                <w:w w:val="100"/>
              </w:rPr>
              <w:t>)</w:t>
            </w:r>
            <w:r w:rsidR="00471128">
              <w:rPr>
                <w:w w:val="100"/>
              </w:rPr>
              <w:fldChar w:fldCharType="end"/>
            </w:r>
            <w:r>
              <w:rPr>
                <w:w w:val="100"/>
              </w:rPr>
              <w:t>)</w:t>
            </w:r>
          </w:p>
          <w:p w:rsidR="001C00A0" w:rsidRDefault="001C00A0">
            <w:pPr>
              <w:pStyle w:val="CellBody"/>
              <w:rPr>
                <w:w w:val="100"/>
              </w:rPr>
            </w:pPr>
            <w:r>
              <w:rPr>
                <w:w w:val="100"/>
              </w:rPr>
              <w:t>NOTE 2—Indirect constraint from the maximum PSDU size: 2</w:t>
            </w:r>
            <w:r>
              <w:rPr>
                <w:w w:val="100"/>
                <w:vertAlign w:val="superscript"/>
              </w:rPr>
              <w:t>12</w:t>
            </w:r>
            <w:r>
              <w:rPr>
                <w:w w:val="100"/>
              </w:rPr>
              <w:t xml:space="preserve">-1 octets minus the minimum </w:t>
            </w:r>
            <w:proofErr w:type="spellStart"/>
            <w:r>
              <w:rPr>
                <w:w w:val="100"/>
              </w:rPr>
              <w:t>QoS</w:t>
            </w:r>
            <w:proofErr w:type="spellEnd"/>
            <w:r>
              <w:rPr>
                <w:w w:val="100"/>
              </w:rPr>
              <w:t xml:space="preserve"> Data MPDU overhead (26 octets for the MAC header and 4 octets for the FCS)</w:t>
            </w:r>
          </w:p>
          <w:p w:rsidR="001C00A0" w:rsidRDefault="001C00A0">
            <w:pPr>
              <w:pStyle w:val="CellBody"/>
              <w:rPr>
                <w:w w:val="100"/>
              </w:rPr>
            </w:pPr>
            <w:r>
              <w:rPr>
                <w:w w:val="100"/>
              </w:rPr>
              <w:t>NOTE 3—No direct constraint on the maximum A-MSDU size; indirectly constrained by the maximum MPDU size</w:t>
            </w:r>
          </w:p>
          <w:p w:rsidR="001C00A0" w:rsidRDefault="001C00A0">
            <w:pPr>
              <w:pStyle w:val="CellBody"/>
              <w:rPr>
                <w:w w:val="100"/>
              </w:rPr>
            </w:pPr>
            <w:r>
              <w:rPr>
                <w:w w:val="100"/>
              </w:rPr>
              <w:t>NOTE 4—No direct constraint on the maximum MPDU size; indirectly constrained by the maximum MSDU/MMPDU or (for HT STAs only) A-MSDU size</w:t>
            </w:r>
          </w:p>
          <w:p w:rsidR="001C00A0" w:rsidRDefault="001C00A0">
            <w:pPr>
              <w:pStyle w:val="CellBody"/>
              <w:rPr>
                <w:w w:val="100"/>
              </w:rPr>
            </w:pPr>
            <w:r>
              <w:rPr>
                <w:w w:val="100"/>
              </w:rPr>
              <w:t>NOTE 5—No direct constraint on the maximum MPDU size; indirectly constrained by the maximum A MSDU size</w:t>
            </w:r>
          </w:p>
          <w:p w:rsidR="001C00A0" w:rsidRDefault="001C00A0">
            <w:pPr>
              <w:pStyle w:val="CellBody"/>
              <w:rPr>
                <w:w w:val="100"/>
              </w:rPr>
            </w:pPr>
            <w:r>
              <w:rPr>
                <w:w w:val="100"/>
              </w:rPr>
              <w:t>NOTE 6—No direct constraint on the maximum duration, but a PLCP header LENGTH value above 2332 might not be supported by some receivers (see last NOTE in 9.23.4)</w:t>
            </w:r>
          </w:p>
          <w:p w:rsidR="001C00A0" w:rsidRDefault="001C00A0">
            <w:pPr>
              <w:pStyle w:val="CellBody"/>
            </w:pPr>
            <w:r>
              <w:rPr>
                <w:w w:val="100"/>
              </w:rPr>
              <w:t>NOTE 7—The information given here on maximum PSDU sizes and on maximum PPDU durations is informative only; see the normative references given</w:t>
            </w:r>
          </w:p>
        </w:tc>
      </w:tr>
    </w:tbl>
    <w:p w:rsidR="001C00A0" w:rsidRDefault="001C00A0">
      <w:pPr>
        <w:pStyle w:val="Editinginstructions"/>
        <w:rPr>
          <w:w w:val="100"/>
        </w:rPr>
      </w:pPr>
    </w:p>
    <w:p w:rsidR="001C00A0" w:rsidRDefault="001C00A0" w:rsidP="00C72629">
      <w:pPr>
        <w:pStyle w:val="H3"/>
        <w:numPr>
          <w:ilvl w:val="0"/>
          <w:numId w:val="8"/>
        </w:numPr>
        <w:rPr>
          <w:w w:val="100"/>
        </w:rPr>
      </w:pPr>
      <w:r>
        <w:rPr>
          <w:w w:val="100"/>
        </w:rPr>
        <w:lastRenderedPageBreak/>
        <w:t>Frame fields</w:t>
      </w:r>
    </w:p>
    <w:p w:rsidR="001C00A0" w:rsidRDefault="001C00A0" w:rsidP="00C72629">
      <w:pPr>
        <w:pStyle w:val="H4"/>
        <w:numPr>
          <w:ilvl w:val="0"/>
          <w:numId w:val="9"/>
        </w:numPr>
        <w:rPr>
          <w:w w:val="100"/>
        </w:rPr>
      </w:pPr>
      <w:r>
        <w:rPr>
          <w:w w:val="100"/>
        </w:rPr>
        <w:t>Frame Control field</w:t>
      </w:r>
    </w:p>
    <w:p w:rsidR="001C00A0" w:rsidRDefault="001C00A0" w:rsidP="00C72629">
      <w:pPr>
        <w:pStyle w:val="H5"/>
        <w:numPr>
          <w:ilvl w:val="0"/>
          <w:numId w:val="10"/>
        </w:numPr>
        <w:rPr>
          <w:w w:val="100"/>
        </w:rPr>
      </w:pPr>
      <w:r>
        <w:rPr>
          <w:w w:val="100"/>
        </w:rPr>
        <w:t>Type and subtype fields</w:t>
      </w:r>
    </w:p>
    <w:p w:rsidR="001C00A0" w:rsidRDefault="001C00A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1C00A0">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
              </w:numPr>
            </w:pPr>
            <w:r>
              <w:rPr>
                <w:w w:val="100"/>
              </w:rPr>
              <w:t>Valid type and subtype combinations</w:t>
            </w:r>
          </w:p>
        </w:tc>
      </w:tr>
      <w:tr w:rsidR="001C00A0">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Type value</w:t>
            </w:r>
          </w:p>
          <w:p w:rsidR="001C00A0" w:rsidRDefault="001C00A0">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Subtype value</w:t>
            </w:r>
          </w:p>
          <w:p w:rsidR="001C00A0" w:rsidRDefault="001C00A0">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Subtype description</w:t>
            </w:r>
          </w:p>
        </w:tc>
      </w:tr>
      <w:tr w:rsidR="001C00A0">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Beamforming Report Poll</w:t>
            </w:r>
          </w:p>
        </w:tc>
      </w:tr>
      <w:tr w:rsidR="001C00A0">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VHT NDP Announcement</w:t>
            </w:r>
            <w:r>
              <w:rPr>
                <w:vanish/>
                <w:w w:val="100"/>
                <w:u w:val="thick"/>
              </w:rPr>
              <w:t>(#4921)</w:t>
            </w:r>
          </w:p>
        </w:tc>
      </w:tr>
    </w:tbl>
    <w:p w:rsidR="001C00A0" w:rsidRDefault="001C00A0">
      <w:pPr>
        <w:pStyle w:val="Editinginstructions"/>
        <w:rPr>
          <w:w w:val="100"/>
        </w:rPr>
      </w:pPr>
    </w:p>
    <w:p w:rsidR="001C00A0" w:rsidRDefault="001C00A0" w:rsidP="00C72629">
      <w:pPr>
        <w:pStyle w:val="H5"/>
        <w:numPr>
          <w:ilvl w:val="0"/>
          <w:numId w:val="12"/>
        </w:numPr>
        <w:rPr>
          <w:w w:val="100"/>
        </w:rPr>
      </w:pPr>
      <w:r>
        <w:rPr>
          <w:w w:val="100"/>
        </w:rPr>
        <w:t>More Data field</w:t>
      </w:r>
    </w:p>
    <w:p w:rsidR="001C00A0" w:rsidRDefault="001C00A0">
      <w:pPr>
        <w:pStyle w:val="Editinginstructions"/>
        <w:rPr>
          <w:w w:val="100"/>
        </w:rPr>
      </w:pPr>
      <w:r>
        <w:rPr>
          <w:w w:val="100"/>
        </w:rPr>
        <w:t>Insert the following after the 5th paragraph:</w:t>
      </w:r>
    </w:p>
    <w:p w:rsidR="001C00A0" w:rsidRDefault="001C00A0">
      <w:pPr>
        <w:pStyle w:val="Body"/>
        <w:rPr>
          <w:w w:val="100"/>
        </w:rPr>
      </w:pPr>
      <w:r>
        <w:rPr>
          <w:w w:val="100"/>
        </w:rPr>
        <w:t>In a VHT BSS, if</w:t>
      </w:r>
      <w:r>
        <w:rPr>
          <w:vanish/>
          <w:w w:val="100"/>
        </w:rPr>
        <w:t>(#4021)</w:t>
      </w:r>
      <w:r>
        <w:rPr>
          <w:w w:val="100"/>
        </w:rPr>
        <w:t xml:space="preserve"> the TXOP power save feature is supported at both the AP and an individual STA (as d</w:t>
      </w:r>
      <w:r>
        <w:rPr>
          <w:w w:val="100"/>
        </w:rPr>
        <w:t>e</w:t>
      </w:r>
      <w:r>
        <w:rPr>
          <w:w w:val="100"/>
        </w:rPr>
        <w:t>termined from its VHT Capabilities</w:t>
      </w:r>
      <w:r>
        <w:rPr>
          <w:vanish/>
          <w:w w:val="100"/>
        </w:rPr>
        <w:t>(#5237)</w:t>
      </w:r>
      <w:r>
        <w:rPr>
          <w:w w:val="100"/>
        </w:rPr>
        <w:t xml:space="preserve"> element), the More Data field indicates that more BUs are buffered for that STA at the AP (see 10.2.1.4a (Power management during VHT transmissions) for the operation of TXOP power save). A value of 1 in individually addressed frames transmitted by the VHT AP to a VHT STA in TXOP PS mode indicates that at least one additional buffered BU is present for the same STA.</w:t>
      </w:r>
    </w:p>
    <w:p w:rsidR="001C00A0" w:rsidRDefault="001C00A0" w:rsidP="00C72629">
      <w:pPr>
        <w:pStyle w:val="H5"/>
        <w:numPr>
          <w:ilvl w:val="0"/>
          <w:numId w:val="13"/>
        </w:numPr>
        <w:rPr>
          <w:w w:val="100"/>
        </w:rPr>
      </w:pPr>
      <w:r>
        <w:rPr>
          <w:w w:val="100"/>
        </w:rPr>
        <w:t>Order field</w:t>
      </w:r>
    </w:p>
    <w:p w:rsidR="001C00A0" w:rsidRDefault="001C00A0">
      <w:pPr>
        <w:pStyle w:val="Editinginstructions"/>
        <w:rPr>
          <w:w w:val="100"/>
        </w:rPr>
      </w:pPr>
      <w:r>
        <w:rPr>
          <w:w w:val="100"/>
        </w:rPr>
        <w:t>Change the second bullet in the first paragraph as follows:</w:t>
      </w:r>
    </w:p>
    <w:p w:rsidR="001C00A0" w:rsidRDefault="001C00A0" w:rsidP="00C72629">
      <w:pPr>
        <w:pStyle w:val="D"/>
        <w:numPr>
          <w:ilvl w:val="0"/>
          <w:numId w:val="14"/>
        </w:numPr>
        <w:ind w:left="600" w:hanging="400"/>
        <w:rPr>
          <w:w w:val="100"/>
        </w:rPr>
      </w:pPr>
      <w:r>
        <w:rPr>
          <w:w w:val="100"/>
        </w:rPr>
        <w:t xml:space="preserve">It is set to 1 in a </w:t>
      </w:r>
      <w:proofErr w:type="spellStart"/>
      <w:r>
        <w:rPr>
          <w:w w:val="100"/>
        </w:rPr>
        <w:t>QoS</w:t>
      </w:r>
      <w:proofErr w:type="spellEnd"/>
      <w:r>
        <w:rPr>
          <w:w w:val="100"/>
        </w:rPr>
        <w:t xml:space="preserve">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1C00A0" w:rsidRDefault="001C00A0" w:rsidP="00C72629">
      <w:pPr>
        <w:pStyle w:val="H4"/>
        <w:numPr>
          <w:ilvl w:val="0"/>
          <w:numId w:val="15"/>
        </w:numPr>
        <w:rPr>
          <w:w w:val="100"/>
        </w:rPr>
      </w:pPr>
      <w:bookmarkStart w:id="4" w:name="RTF35333536383a2048342c312e"/>
      <w:r>
        <w:rPr>
          <w:w w:val="100"/>
        </w:rPr>
        <w:t>Duration/ID field</w:t>
      </w:r>
      <w:bookmarkEnd w:id="4"/>
    </w:p>
    <w:p w:rsidR="001C00A0" w:rsidRDefault="001C00A0">
      <w:pPr>
        <w:pStyle w:val="Editinginstructions"/>
        <w:rPr>
          <w:w w:val="100"/>
        </w:rPr>
      </w:pPr>
      <w:r>
        <w:rPr>
          <w:w w:val="100"/>
        </w:rPr>
        <w:t>Change the fourth paragraph as follows:</w:t>
      </w:r>
    </w:p>
    <w:p w:rsidR="001C00A0" w:rsidRDefault="001C00A0">
      <w:pPr>
        <w:pStyle w:val="T"/>
        <w:rPr>
          <w:w w:val="100"/>
          <w:u w:val="thick"/>
        </w:rPr>
      </w:pPr>
      <w:r>
        <w:rPr>
          <w:w w:val="100"/>
        </w:rPr>
        <w:t xml:space="preserve">The Duration/ID fields in the MAC headers of MPDUs in an A-MPDU all carry the same value. </w:t>
      </w:r>
      <w:r>
        <w:rPr>
          <w:w w:val="100"/>
          <w:u w:val="thick"/>
        </w:rPr>
        <w:t>The Dur</w:t>
      </w:r>
      <w:r>
        <w:rPr>
          <w:w w:val="100"/>
          <w:u w:val="thick"/>
        </w:rPr>
        <w:t>a</w:t>
      </w:r>
      <w:r>
        <w:rPr>
          <w:w w:val="100"/>
          <w:u w:val="thick"/>
        </w:rPr>
        <w:t>tion/ID fields in the MAC headers of MPDUs in A-MPDUs carried in the same MU PPDU all carry the same value.</w:t>
      </w:r>
    </w:p>
    <w:p w:rsidR="001C00A0" w:rsidRDefault="001C00A0" w:rsidP="00C72629">
      <w:pPr>
        <w:pStyle w:val="H4"/>
        <w:numPr>
          <w:ilvl w:val="0"/>
          <w:numId w:val="16"/>
        </w:numPr>
        <w:rPr>
          <w:w w:val="100"/>
        </w:rPr>
      </w:pPr>
      <w:r>
        <w:rPr>
          <w:w w:val="100"/>
        </w:rPr>
        <w:lastRenderedPageBreak/>
        <w:t>Address fields</w:t>
      </w:r>
    </w:p>
    <w:p w:rsidR="001C00A0" w:rsidRDefault="001C00A0" w:rsidP="00C72629">
      <w:pPr>
        <w:pStyle w:val="H5"/>
        <w:numPr>
          <w:ilvl w:val="0"/>
          <w:numId w:val="17"/>
        </w:numPr>
        <w:rPr>
          <w:w w:val="100"/>
        </w:rPr>
      </w:pPr>
      <w:r>
        <w:rPr>
          <w:w w:val="100"/>
        </w:rPr>
        <w:t>TA field</w:t>
      </w:r>
    </w:p>
    <w:p w:rsidR="001C00A0" w:rsidRDefault="001C00A0">
      <w:pPr>
        <w:pStyle w:val="Editinginstructions"/>
        <w:rPr>
          <w:w w:val="100"/>
        </w:rPr>
      </w:pPr>
      <w:r>
        <w:rPr>
          <w:w w:val="100"/>
        </w:rPr>
        <w:t>Change the paragraph in this section as follows:</w:t>
      </w:r>
    </w:p>
    <w:p w:rsidR="001C00A0" w:rsidRDefault="001C00A0">
      <w:pPr>
        <w:pStyle w:val="Body"/>
        <w:rPr>
          <w:w w:val="100"/>
        </w:rPr>
      </w:pPr>
    </w:p>
    <w:p w:rsidR="001C00A0" w:rsidRDefault="001C00A0">
      <w:pPr>
        <w:pStyle w:val="Body"/>
        <w:rPr>
          <w:w w:val="100"/>
          <w:u w:val="thick"/>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If the Individual/Group bit is 0, then the TA field is the individual address of the STA; otherwise the TA field is a bandwidth signaling TA</w:t>
      </w:r>
      <w:r>
        <w:rPr>
          <w:vanish/>
          <w:w w:val="100"/>
          <w:u w:val="thick"/>
        </w:rPr>
        <w:t>(#5029)</w:t>
      </w:r>
      <w:r>
        <w:rPr>
          <w:w w:val="100"/>
          <w:u w:val="thick"/>
        </w:rPr>
        <w:t xml:space="preserve">, indicating that the frame caries additional information in the scrambling sequence (see </w:t>
      </w:r>
      <w:r w:rsidR="00471128">
        <w:rPr>
          <w:w w:val="100"/>
          <w:u w:val="thick"/>
        </w:rPr>
        <w:fldChar w:fldCharType="begin"/>
      </w:r>
      <w:r>
        <w:rPr>
          <w:w w:val="100"/>
          <w:u w:val="thick"/>
        </w:rPr>
        <w:instrText xml:space="preserve"> REF  RTF38393835343a2048342c312e \h</w:instrText>
      </w:r>
      <w:r w:rsidR="00471128">
        <w:rPr>
          <w:w w:val="100"/>
          <w:u w:val="thick"/>
        </w:rPr>
      </w:r>
      <w:r w:rsidR="00471128">
        <w:rPr>
          <w:w w:val="100"/>
          <w:u w:val="thick"/>
        </w:rPr>
        <w:fldChar w:fldCharType="separate"/>
      </w:r>
      <w:r>
        <w:rPr>
          <w:w w:val="100"/>
          <w:u w:val="thick"/>
        </w:rPr>
        <w:t>8.3.1.2 (RTS frame format</w:t>
      </w:r>
    </w:p>
    <w:p w:rsidR="001C00A0" w:rsidRDefault="001C00A0">
      <w:pPr>
        <w:pStyle w:val="Body"/>
        <w:rPr>
          <w:w w:val="100"/>
        </w:rPr>
      </w:pPr>
      <w:r>
        <w:rPr>
          <w:w w:val="100"/>
          <w:u w:val="thick"/>
        </w:rPr>
        <w:t>)</w:t>
      </w:r>
      <w:r w:rsidR="00471128">
        <w:rPr>
          <w:w w:val="100"/>
          <w:u w:val="thick"/>
        </w:rPr>
        <w:fldChar w:fldCharType="end"/>
      </w:r>
      <w:r>
        <w:rPr>
          <w:w w:val="100"/>
          <w:u w:val="thick"/>
        </w:rPr>
        <w:t>)</w:t>
      </w:r>
      <w:r>
        <w:rPr>
          <w:vanish/>
          <w:w w:val="100"/>
          <w:u w:val="thick"/>
        </w:rPr>
        <w:t>(#4485)</w:t>
      </w:r>
      <w:r>
        <w:rPr>
          <w:w w:val="100"/>
          <w:u w:val="thick"/>
        </w:rPr>
        <w:t>.</w:t>
      </w:r>
      <w:r>
        <w:rPr>
          <w:strike/>
          <w:w w:val="100"/>
        </w:rPr>
        <w:t xml:space="preserve"> The Individual/Group bit is always transmitted as a zero in the transmitter address.</w:t>
      </w:r>
    </w:p>
    <w:p w:rsidR="001C00A0" w:rsidRDefault="001C00A0" w:rsidP="00C72629">
      <w:pPr>
        <w:pStyle w:val="H4"/>
        <w:numPr>
          <w:ilvl w:val="0"/>
          <w:numId w:val="18"/>
        </w:numPr>
        <w:rPr>
          <w:w w:val="100"/>
        </w:rPr>
      </w:pPr>
      <w:proofErr w:type="spellStart"/>
      <w:r>
        <w:rPr>
          <w:w w:val="100"/>
        </w:rPr>
        <w:t>QoS</w:t>
      </w:r>
      <w:proofErr w:type="spellEnd"/>
      <w:r>
        <w:rPr>
          <w:w w:val="100"/>
        </w:rPr>
        <w:t xml:space="preserve"> Control field</w:t>
      </w:r>
    </w:p>
    <w:p w:rsidR="001C00A0" w:rsidRDefault="001C00A0" w:rsidP="00C72629">
      <w:pPr>
        <w:pStyle w:val="H5"/>
        <w:numPr>
          <w:ilvl w:val="0"/>
          <w:numId w:val="19"/>
        </w:numPr>
        <w:rPr>
          <w:w w:val="100"/>
        </w:rPr>
      </w:pPr>
      <w:proofErr w:type="spellStart"/>
      <w:r>
        <w:rPr>
          <w:w w:val="100"/>
        </w:rPr>
        <w:t>Ack</w:t>
      </w:r>
      <w:proofErr w:type="spellEnd"/>
      <w:r>
        <w:rPr>
          <w:w w:val="100"/>
        </w:rPr>
        <w:t xml:space="preserve"> Policy subfield</w:t>
      </w:r>
    </w:p>
    <w:p w:rsidR="001C00A0" w:rsidRDefault="001C00A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1C00A0">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0"/>
              </w:numPr>
            </w:pPr>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p>
        </w:tc>
      </w:tr>
      <w:tr w:rsidR="001C00A0">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Bits in </w:t>
            </w:r>
            <w:proofErr w:type="spellStart"/>
            <w:r>
              <w:rPr>
                <w:w w:val="100"/>
              </w:rPr>
              <w:t>QoS</w:t>
            </w:r>
            <w:proofErr w:type="spellEnd"/>
            <w:r>
              <w:rPr>
                <w:w w:val="100"/>
              </w:rPr>
              <w:t xml:space="preserve">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r>
      <w:tr w:rsidR="001C00A0">
        <w:trPr>
          <w:trHeight w:val="35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1C00A0" w:rsidRDefault="001C00A0">
            <w:pPr>
              <w:pStyle w:val="CellBody"/>
              <w:rPr>
                <w:w w:val="100"/>
              </w:rPr>
            </w:pPr>
          </w:p>
          <w:p w:rsidR="001C00A0" w:rsidRDefault="001C00A0">
            <w:pPr>
              <w:pStyle w:val="CellBody"/>
              <w:rPr>
                <w:w w:val="100"/>
              </w:rPr>
            </w:pPr>
            <w:r>
              <w:rPr>
                <w:w w:val="100"/>
              </w:rPr>
              <w:t xml:space="preserve">In a frame that is a </w:t>
            </w:r>
            <w:r>
              <w:rPr>
                <w:strike/>
                <w:w w:val="100"/>
              </w:rPr>
              <w:t xml:space="preserve">non-A-MPDU </w:t>
            </w:r>
            <w:r>
              <w:rPr>
                <w:w w:val="100"/>
                <w:u w:val="thick"/>
              </w:rPr>
              <w:t>single MPDU</w:t>
            </w:r>
            <w:r>
              <w:rPr>
                <w:w w:val="100"/>
              </w:rPr>
              <w:t xml:space="preserve"> frame</w:t>
            </w:r>
            <w:r>
              <w:rPr>
                <w:vanish/>
                <w:w w:val="100"/>
              </w:rPr>
              <w:t>(#4817)(#4780)(#4524)</w:t>
            </w:r>
            <w:r>
              <w:rPr>
                <w:w w:val="100"/>
              </w:rPr>
              <w:t>:</w:t>
            </w:r>
          </w:p>
          <w:p w:rsidR="001C00A0" w:rsidRDefault="001C00A0">
            <w:pPr>
              <w:pStyle w:val="CellBody"/>
              <w:rPr>
                <w:w w:val="100"/>
              </w:rPr>
            </w:pPr>
            <w:r>
              <w:rPr>
                <w:w w:val="100"/>
              </w:rPr>
              <w:t xml:space="preserve">The addressed recipient returns an ACK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9.3.2.8 (ACK procedure) and 9.19.3.5 (HCCA transfer rules). For a non-DMG STA, this</w:t>
            </w:r>
            <w:r>
              <w:rPr>
                <w:vanish/>
                <w:w w:val="100"/>
              </w:rPr>
              <w:t>(11ad)</w:t>
            </w:r>
            <w:r>
              <w:rPr>
                <w:w w:val="100"/>
              </w:rPr>
              <w:t xml:space="preserve"> is the only permissible value for the </w:t>
            </w:r>
            <w:proofErr w:type="spellStart"/>
            <w:r>
              <w:rPr>
                <w:w w:val="100"/>
              </w:rPr>
              <w:t>Ack</w:t>
            </w:r>
            <w:proofErr w:type="spellEnd"/>
            <w:r>
              <w:rPr>
                <w:w w:val="100"/>
              </w:rPr>
              <w:t xml:space="preserve"> Policy subfield for individually addressed </w:t>
            </w:r>
            <w:proofErr w:type="spellStart"/>
            <w:r>
              <w:rPr>
                <w:w w:val="100"/>
              </w:rPr>
              <w:t>QoS</w:t>
            </w:r>
            <w:proofErr w:type="spellEnd"/>
            <w:r>
              <w:rPr>
                <w:w w:val="100"/>
              </w:rPr>
              <w:t xml:space="preserve"> Null (no data) frames.</w:t>
            </w:r>
          </w:p>
          <w:p w:rsidR="001C00A0" w:rsidRDefault="001C00A0">
            <w:pPr>
              <w:pStyle w:val="CellBody"/>
              <w:rPr>
                <w:w w:val="100"/>
              </w:rPr>
            </w:pPr>
          </w:p>
          <w:p w:rsidR="001C00A0" w:rsidRDefault="001C00A0">
            <w:pPr>
              <w:pStyle w:val="CellBody"/>
              <w:rPr>
                <w:w w:val="100"/>
              </w:rPr>
            </w:pPr>
            <w:r>
              <w:rPr>
                <w:strike/>
                <w:w w:val="100"/>
              </w:rPr>
              <w:t>In a frame that is part of an A-</w:t>
            </w:r>
            <w:proofErr w:type="spellStart"/>
            <w:r>
              <w:rPr>
                <w:strike/>
                <w:w w:val="100"/>
              </w:rPr>
              <w:t>MPDU</w:t>
            </w:r>
            <w:r>
              <w:rPr>
                <w:w w:val="100"/>
                <w:u w:val="thick"/>
              </w:rPr>
              <w:t>Otherwise</w:t>
            </w:r>
            <w:proofErr w:type="spellEnd"/>
            <w:r>
              <w:rPr>
                <w:w w:val="100"/>
              </w:rPr>
              <w:t>:</w:t>
            </w:r>
          </w:p>
          <w:p w:rsidR="001C00A0" w:rsidRDefault="001C00A0">
            <w:pPr>
              <w:pStyle w:val="CellBody"/>
            </w:pPr>
            <w:r>
              <w:rPr>
                <w:w w:val="100"/>
              </w:rPr>
              <w:t xml:space="preserve">The addressed recipient returns a </w:t>
            </w:r>
            <w:proofErr w:type="spellStart"/>
            <w:r>
              <w:rPr>
                <w:w w:val="100"/>
              </w:rPr>
              <w:t>BlockAck</w:t>
            </w:r>
            <w:proofErr w:type="spellEnd"/>
            <w:r>
              <w:rPr>
                <w:w w:val="100"/>
              </w:rPr>
              <w:t xml:space="preserve"> MPDU, either individually or as part of an A-MPDU starting a SIFS after the PPDU carrying the frame, a</w:t>
            </w:r>
            <w:r>
              <w:rPr>
                <w:w w:val="100"/>
              </w:rPr>
              <w:t>c</w:t>
            </w:r>
            <w:r>
              <w:rPr>
                <w:w w:val="100"/>
              </w:rPr>
              <w:t>cording to the procedures defined in 9.3.2.9 (</w:t>
            </w:r>
            <w:proofErr w:type="spellStart"/>
            <w:r>
              <w:rPr>
                <w:w w:val="100"/>
              </w:rPr>
              <w:t>BlockAck</w:t>
            </w:r>
            <w:proofErr w:type="spellEnd"/>
            <w:r>
              <w:rPr>
                <w:w w:val="100"/>
              </w:rPr>
              <w:t xml:space="preserve"> procedure), 9.21.7.5 (Generation and transmission of </w:t>
            </w:r>
            <w:proofErr w:type="spellStart"/>
            <w:r>
              <w:rPr>
                <w:w w:val="100"/>
              </w:rPr>
              <w:t>BlockAck</w:t>
            </w:r>
            <w:proofErr w:type="spellEnd"/>
            <w:r>
              <w:rPr>
                <w:w w:val="100"/>
              </w:rPr>
              <w:t xml:space="preserve"> by an HT STA), 9.21.8.3 (Oper</w:t>
            </w:r>
            <w:r>
              <w:rPr>
                <w:w w:val="100"/>
              </w:rPr>
              <w:t>a</w:t>
            </w:r>
            <w:r>
              <w:rPr>
                <w:w w:val="100"/>
              </w:rPr>
              <w:t xml:space="preserve">tion of HT-delayed Block </w:t>
            </w:r>
            <w:proofErr w:type="spellStart"/>
            <w:r>
              <w:rPr>
                <w:w w:val="100"/>
              </w:rPr>
              <w:t>Ack</w:t>
            </w:r>
            <w:proofErr w:type="spellEnd"/>
            <w:r>
              <w:rPr>
                <w:w w:val="100"/>
              </w:rPr>
              <w:t>), 9.25.3 (Rules for RD initiator), 9.25.4 (Rules for RD responder) and 9.29.3 (Explicit feedback beamforming).</w:t>
            </w:r>
          </w:p>
        </w:tc>
      </w:tr>
    </w:tbl>
    <w:p w:rsidR="001C00A0" w:rsidRDefault="001C00A0">
      <w:pPr>
        <w:pStyle w:val="Editinginstructions"/>
        <w:rPr>
          <w:w w:val="100"/>
        </w:rPr>
      </w:pPr>
    </w:p>
    <w:p w:rsidR="001C00A0" w:rsidRDefault="001C00A0" w:rsidP="00C72629">
      <w:pPr>
        <w:pStyle w:val="H4"/>
        <w:numPr>
          <w:ilvl w:val="0"/>
          <w:numId w:val="21"/>
        </w:numPr>
        <w:rPr>
          <w:w w:val="100"/>
        </w:rPr>
      </w:pPr>
      <w:bookmarkStart w:id="5" w:name="RTF37303839373a2048342c312e"/>
      <w:r>
        <w:rPr>
          <w:w w:val="100"/>
        </w:rPr>
        <w:t>HT Control field</w:t>
      </w:r>
      <w:bookmarkEnd w:id="5"/>
    </w:p>
    <w:p w:rsidR="001C00A0" w:rsidRDefault="001C00A0">
      <w:pPr>
        <w:pStyle w:val="Editinginstructions"/>
        <w:rPr>
          <w:w w:val="100"/>
        </w:rPr>
      </w:pPr>
      <w:r>
        <w:rPr>
          <w:w w:val="100"/>
        </w:rPr>
        <w:t>Insert a subsection heading 8.2.4.6.1 before the first paragraph:</w:t>
      </w:r>
    </w:p>
    <w:p w:rsidR="001C00A0" w:rsidRDefault="001C00A0" w:rsidP="00C72629">
      <w:pPr>
        <w:pStyle w:val="H5"/>
        <w:numPr>
          <w:ilvl w:val="0"/>
          <w:numId w:val="22"/>
        </w:numPr>
        <w:rPr>
          <w:w w:val="100"/>
        </w:rPr>
      </w:pPr>
      <w:r>
        <w:rPr>
          <w:w w:val="100"/>
        </w:rPr>
        <w:lastRenderedPageBreak/>
        <w:t>General</w:t>
      </w:r>
    </w:p>
    <w:p w:rsidR="001C00A0" w:rsidRDefault="001C00A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1C00A0">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2000"/>
              </w:tabs>
            </w:pPr>
            <w:r>
              <w:rPr>
                <w:w w:val="100"/>
              </w:rPr>
              <w:t>B31</w:t>
            </w:r>
          </w:p>
        </w:tc>
      </w:tr>
      <w:tr w:rsidR="001C00A0">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1C00A0">
        <w:trPr>
          <w:trHeight w:val="320"/>
          <w:jc w:val="center"/>
        </w:trPr>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3"/>
              </w:numPr>
            </w:pPr>
            <w:r>
              <w:rPr>
                <w:w w:val="100"/>
              </w:rPr>
              <w:t>HT Control field</w:t>
            </w:r>
          </w:p>
        </w:tc>
      </w:tr>
    </w:tbl>
    <w:p w:rsidR="001C00A0" w:rsidRDefault="001C00A0">
      <w:pPr>
        <w:pStyle w:val="Editinginstructions"/>
        <w:rPr>
          <w:b w:val="0"/>
          <w:bCs w:val="0"/>
          <w:i w:val="0"/>
          <w:iCs w:val="0"/>
          <w:w w:val="100"/>
        </w:rPr>
      </w:pPr>
    </w:p>
    <w:p w:rsidR="001C00A0" w:rsidRDefault="001C00A0">
      <w:pPr>
        <w:pStyle w:val="Editinginstructions"/>
        <w:keepNext/>
        <w:rPr>
          <w:w w:val="100"/>
        </w:rPr>
      </w:pPr>
      <w:r>
        <w:rPr>
          <w:w w:val="100"/>
        </w:rPr>
        <w:t>Insert the following after the 3rd paragraph:</w:t>
      </w:r>
    </w:p>
    <w:p w:rsidR="001C00A0" w:rsidRDefault="001C00A0">
      <w:pPr>
        <w:pStyle w:val="Body"/>
        <w:rPr>
          <w:w w:val="100"/>
        </w:rPr>
      </w:pPr>
      <w:r>
        <w:rPr>
          <w:w w:val="100"/>
        </w:rPr>
        <w:t xml:space="preserve">The HT Control field has two forms, the HT variant and the VHT variant. The two forms differ in the format of the HT Control Middle subfield, described in </w:t>
      </w:r>
      <w:r w:rsidR="00471128">
        <w:rPr>
          <w:w w:val="100"/>
        </w:rPr>
        <w:fldChar w:fldCharType="begin"/>
      </w:r>
      <w:r>
        <w:rPr>
          <w:w w:val="100"/>
        </w:rPr>
        <w:instrText xml:space="preserve"> REF RTF36383436323a2048352c312e \h</w:instrText>
      </w:r>
      <w:r w:rsidR="00471128">
        <w:rPr>
          <w:w w:val="100"/>
        </w:rPr>
      </w:r>
      <w:r w:rsidR="00471128">
        <w:rPr>
          <w:w w:val="100"/>
        </w:rPr>
        <w:fldChar w:fldCharType="separate"/>
      </w:r>
      <w:r>
        <w:rPr>
          <w:w w:val="100"/>
        </w:rPr>
        <w:t>8.2.4.6.2 (HT variant</w:t>
      </w:r>
      <w:proofErr w:type="gramStart"/>
      <w:r>
        <w:rPr>
          <w:w w:val="100"/>
        </w:rPr>
        <w:t>)</w:t>
      </w:r>
      <w:proofErr w:type="gramEnd"/>
      <w:r w:rsidR="00471128">
        <w:rPr>
          <w:w w:val="100"/>
        </w:rPr>
        <w:fldChar w:fldCharType="end"/>
      </w:r>
      <w:r>
        <w:rPr>
          <w:w w:val="100"/>
        </w:rPr>
        <w:t xml:space="preserve">f or the HT variant and in </w:t>
      </w:r>
      <w:r w:rsidR="00471128">
        <w:rPr>
          <w:w w:val="100"/>
        </w:rPr>
        <w:fldChar w:fldCharType="begin"/>
      </w:r>
      <w:r>
        <w:rPr>
          <w:w w:val="100"/>
        </w:rPr>
        <w:instrText xml:space="preserve"> REF  RTF34323030323a2048352c312e \h</w:instrText>
      </w:r>
      <w:r w:rsidR="00471128">
        <w:rPr>
          <w:w w:val="100"/>
        </w:rPr>
      </w:r>
      <w:r w:rsidR="00471128">
        <w:rPr>
          <w:w w:val="100"/>
        </w:rPr>
        <w:fldChar w:fldCharType="separate"/>
      </w:r>
      <w:r>
        <w:rPr>
          <w:w w:val="100"/>
        </w:rPr>
        <w:t>8.2.4.6.3 (VHT variant)</w:t>
      </w:r>
      <w:r w:rsidR="00471128">
        <w:rPr>
          <w:w w:val="100"/>
        </w:rPr>
        <w:fldChar w:fldCharType="end"/>
      </w:r>
      <w:r>
        <w:rPr>
          <w:w w:val="100"/>
        </w:rPr>
        <w:t xml:space="preserve"> for the VHT variant.</w:t>
      </w:r>
      <w:r>
        <w:rPr>
          <w:vanish/>
          <w:w w:val="100"/>
          <w:u w:val="thick"/>
        </w:rPr>
        <w:t>(#4909)</w:t>
      </w:r>
    </w:p>
    <w:p w:rsidR="001C00A0" w:rsidRDefault="001C00A0">
      <w:pPr>
        <w:pStyle w:val="Body"/>
        <w:rPr>
          <w:w w:val="100"/>
        </w:rPr>
      </w:pPr>
      <w:r>
        <w:rPr>
          <w:w w:val="100"/>
        </w:rPr>
        <w:t>The AC Constraint subfield of the HT Control field indicates whether the mapped AC of an RD data frame is constrained to a single AC, as defined in Table 8-12 (AC Constraint subfield values).</w:t>
      </w:r>
    </w:p>
    <w:p w:rsidR="001C00A0" w:rsidRDefault="001C00A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1C00A0" w:rsidRDefault="001C00A0">
      <w:pPr>
        <w:pStyle w:val="Editinginstructions"/>
        <w:rPr>
          <w:w w:val="100"/>
        </w:rPr>
      </w:pPr>
      <w:r>
        <w:rPr>
          <w:w w:val="100"/>
        </w:rPr>
        <w:t>Insert a new subsection heading 8.2.4.6.2 after these new paragraphs:</w:t>
      </w:r>
    </w:p>
    <w:p w:rsidR="001C00A0" w:rsidRDefault="001C00A0" w:rsidP="00C72629">
      <w:pPr>
        <w:pStyle w:val="H5"/>
        <w:numPr>
          <w:ilvl w:val="0"/>
          <w:numId w:val="24"/>
        </w:numPr>
        <w:rPr>
          <w:w w:val="100"/>
        </w:rPr>
      </w:pPr>
      <w:bookmarkStart w:id="6" w:name="RTF36383436323a2048352c312e"/>
      <w:r>
        <w:rPr>
          <w:w w:val="100"/>
        </w:rPr>
        <w:t>HT variant</w:t>
      </w:r>
      <w:bookmarkEnd w:id="6"/>
    </w:p>
    <w:p w:rsidR="001C00A0" w:rsidRDefault="001C00A0">
      <w:pPr>
        <w:pStyle w:val="Editinginstructions"/>
        <w:rPr>
          <w:w w:val="100"/>
        </w:rPr>
      </w:pPr>
      <w:r>
        <w:rPr>
          <w:w w:val="100"/>
        </w:rPr>
        <w:t>Insert a new paragraph at the head of the new subsection:</w:t>
      </w:r>
    </w:p>
    <w:p w:rsidR="001C00A0" w:rsidRDefault="001C00A0">
      <w:pPr>
        <w:pStyle w:val="Body"/>
        <w:rPr>
          <w:w w:val="100"/>
          <w:u w:val="thick"/>
        </w:rPr>
      </w:pPr>
      <w:r>
        <w:rPr>
          <w:w w:val="100"/>
          <w:u w:val="thick"/>
        </w:rPr>
        <w:t>The format of the HT Control Middle subfield of the HT variant HT Control field is</w:t>
      </w:r>
      <w:r>
        <w:rPr>
          <w:vanish/>
          <w:w w:val="100"/>
          <w:u w:val="thick"/>
        </w:rPr>
        <w:t>(#4909)</w:t>
      </w:r>
      <w:r>
        <w:rPr>
          <w:w w:val="100"/>
          <w:u w:val="thick"/>
        </w:rPr>
        <w:t xml:space="preserve"> shown in </w:t>
      </w:r>
      <w:r w:rsidR="00471128">
        <w:rPr>
          <w:w w:val="100"/>
          <w:u w:val="thick"/>
        </w:rPr>
        <w:fldChar w:fldCharType="begin"/>
      </w:r>
      <w:r>
        <w:rPr>
          <w:w w:val="100"/>
          <w:u w:val="thick"/>
        </w:rPr>
        <w:instrText xml:space="preserve"> REF  RTF39343236313a204669675469 \h</w:instrText>
      </w:r>
      <w:r w:rsidR="00471128">
        <w:rPr>
          <w:w w:val="100"/>
          <w:u w:val="thick"/>
        </w:rPr>
      </w:r>
      <w:r w:rsidR="00471128">
        <w:rPr>
          <w:w w:val="100"/>
          <w:u w:val="thick"/>
        </w:rPr>
        <w:fldChar w:fldCharType="separate"/>
      </w:r>
      <w:r>
        <w:rPr>
          <w:w w:val="100"/>
          <w:u w:val="thick"/>
        </w:rPr>
        <w:t>Figure 8-5a</w:t>
      </w:r>
      <w:r w:rsidR="00471128">
        <w:rPr>
          <w:w w:val="100"/>
          <w:u w:val="thick"/>
        </w:rPr>
        <w:fldChar w:fldCharType="end"/>
      </w:r>
      <w:r>
        <w:rPr>
          <w:w w:val="100"/>
          <w:u w:val="thick"/>
        </w:rPr>
        <w:t>.</w:t>
      </w:r>
    </w:p>
    <w:p w:rsidR="001C00A0" w:rsidRDefault="001C00A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1C00A0">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B29</w:t>
            </w:r>
          </w:p>
        </w:tc>
      </w:tr>
      <w:tr w:rsidR="001C00A0">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Calibr</w:t>
            </w:r>
            <w:r>
              <w:rPr>
                <w:rFonts w:ascii="Arial" w:hAnsi="Arial" w:cs="Arial"/>
                <w:w w:val="100"/>
                <w:sz w:val="16"/>
                <w:szCs w:val="16"/>
              </w:rPr>
              <w:t>a</w:t>
            </w:r>
            <w:r>
              <w:rPr>
                <w:rFonts w:ascii="Arial" w:hAnsi="Arial" w:cs="Arial"/>
                <w:w w:val="100"/>
                <w:sz w:val="16"/>
                <w:szCs w:val="16"/>
              </w:rPr>
              <w:t>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w:t>
            </w:r>
            <w:r>
              <w:rPr>
                <w:rFonts w:ascii="Arial" w:hAnsi="Arial" w:cs="Arial"/>
                <w:w w:val="100"/>
                <w:sz w:val="16"/>
                <w:szCs w:val="16"/>
              </w:rPr>
              <w:t>n</w:t>
            </w:r>
            <w:r>
              <w:rPr>
                <w:rFonts w:ascii="Arial" w:hAnsi="Arial" w:cs="Arial"/>
                <w:w w:val="100"/>
                <w:sz w:val="16"/>
                <w:szCs w:val="16"/>
              </w:rPr>
              <w:t>nounc</w:t>
            </w:r>
            <w:r>
              <w:rPr>
                <w:rFonts w:ascii="Arial" w:hAnsi="Arial" w:cs="Arial"/>
                <w:w w:val="100"/>
                <w:sz w:val="16"/>
                <w:szCs w:val="16"/>
              </w:rPr>
              <w:t>e</w:t>
            </w:r>
            <w:r>
              <w:rPr>
                <w:rFonts w:ascii="Arial" w:hAnsi="Arial" w:cs="Arial"/>
                <w:w w:val="100"/>
                <w:sz w:val="16"/>
                <w:szCs w:val="16"/>
              </w:rPr>
              <w:t>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DEI</w:t>
            </w:r>
            <w:r>
              <w:rPr>
                <w:rFonts w:ascii="Arial" w:hAnsi="Arial" w:cs="Arial"/>
                <w:vanish/>
                <w:w w:val="100"/>
                <w:sz w:val="16"/>
                <w:szCs w:val="16"/>
              </w:rPr>
              <w:t>(11aa)</w:t>
            </w:r>
          </w:p>
        </w:tc>
      </w:tr>
      <w:tr w:rsidR="001C00A0">
        <w:trPr>
          <w:trHeight w:val="320"/>
          <w:jc w:val="center"/>
        </w:trPr>
        <w:tc>
          <w:tcPr>
            <w:tcW w:w="5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5"/>
              </w:numPr>
            </w:pPr>
            <w:bookmarkStart w:id="7" w:name="RTF39343236313a204669675469"/>
            <w:r>
              <w:rPr>
                <w:w w:val="100"/>
              </w:rPr>
              <w:t>HT Control Middle subfield of the HT variant HT Control field</w:t>
            </w:r>
            <w:bookmarkEnd w:id="7"/>
            <w:r>
              <w:rPr>
                <w:b w:val="0"/>
                <w:bCs w:val="0"/>
                <w:vanish/>
                <w:w w:val="100"/>
              </w:rPr>
              <w:t>(#4909)</w:t>
            </w:r>
          </w:p>
        </w:tc>
      </w:tr>
    </w:tbl>
    <w:p w:rsidR="001C00A0" w:rsidRDefault="001C00A0">
      <w:pPr>
        <w:pStyle w:val="Editinginstructions"/>
        <w:rPr>
          <w:w w:val="100"/>
        </w:rPr>
      </w:pPr>
    </w:p>
    <w:p w:rsidR="001C00A0" w:rsidRDefault="001C00A0">
      <w:pPr>
        <w:pStyle w:val="Body"/>
        <w:rPr>
          <w:w w:val="100"/>
        </w:rPr>
      </w:pPr>
      <w:r>
        <w:rPr>
          <w:w w:val="100"/>
        </w:rPr>
        <w:t xml:space="preserve">The format of the Link Adaptation Control subfield of the </w:t>
      </w:r>
      <w:r>
        <w:rPr>
          <w:w w:val="100"/>
          <w:u w:val="thick"/>
        </w:rPr>
        <w:t xml:space="preserve">HT variant </w:t>
      </w:r>
      <w:r>
        <w:rPr>
          <w:w w:val="100"/>
        </w:rPr>
        <w:t xml:space="preserve">HT Control field is defined in Figure </w:t>
      </w:r>
      <w:r>
        <w:rPr>
          <w:w w:val="100"/>
        </w:rPr>
        <w:lastRenderedPageBreak/>
        <w:t>8-6 (Link Adaptation Control subfield).</w:t>
      </w:r>
    </w:p>
    <w:p w:rsidR="001C00A0" w:rsidRDefault="001C00A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1C00A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B9          B15</w:t>
            </w:r>
          </w:p>
        </w:tc>
      </w:tr>
      <w:tr w:rsidR="001C00A0">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1C00A0">
        <w:trPr>
          <w:trHeight w:val="320"/>
          <w:jc w:val="center"/>
        </w:trPr>
        <w:tc>
          <w:tcPr>
            <w:tcW w:w="6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7</w:t>
            </w:r>
          </w:p>
        </w:tc>
      </w:tr>
      <w:tr w:rsidR="001C00A0">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6"/>
              </w:numPr>
            </w:pPr>
            <w:r>
              <w:rPr>
                <w:w w:val="100"/>
              </w:rPr>
              <w:t>Link Adaptation Control subfield</w:t>
            </w:r>
          </w:p>
        </w:tc>
      </w:tr>
    </w:tbl>
    <w:p w:rsidR="001C00A0" w:rsidRDefault="001C00A0">
      <w:pPr>
        <w:pStyle w:val="Editinginstructions"/>
        <w:rPr>
          <w:w w:val="100"/>
        </w:rPr>
      </w:pPr>
    </w:p>
    <w:p w:rsidR="001C00A0" w:rsidRDefault="001C00A0">
      <w:pPr>
        <w:pStyle w:val="Editinginstructions"/>
        <w:rPr>
          <w:w w:val="100"/>
        </w:rPr>
      </w:pPr>
      <w:r>
        <w:rPr>
          <w:w w:val="100"/>
        </w:rPr>
        <w:t>Change the following paragraphs in the remainder of this section:</w:t>
      </w:r>
    </w:p>
    <w:p w:rsidR="001C00A0" w:rsidRDefault="001C00A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1C00A0" w:rsidRDefault="001C00A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1C00A0" w:rsidRDefault="001C00A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w:t>
      </w:r>
      <w:r>
        <w:rPr>
          <w:w w:val="100"/>
        </w:rPr>
        <w:t>s</w:t>
      </w:r>
      <w:r>
        <w:rPr>
          <w:w w:val="100"/>
        </w:rPr>
        <w:t>mitted after the frame (according to the rules described in 9.31 (Null data packet (NDP) sounding)). It is set to 1 to indicate that an NDP will follow; otherwise, it is set to 0.</w:t>
      </w:r>
    </w:p>
    <w:p w:rsidR="001C00A0" w:rsidRDefault="001C00A0">
      <w:pPr>
        <w:pStyle w:val="Body"/>
        <w:rPr>
          <w:strike/>
          <w:w w:val="100"/>
        </w:rPr>
      </w:pPr>
      <w:r>
        <w:rPr>
          <w:strike/>
          <w:w w:val="100"/>
        </w:rPr>
        <w:t>The AC Constraint subfield of the HT Control field indicates whether the mapped AC of an RD data frame is constrained to a single AC, as defined in Table 8-12 (AC Constraint subfield values).</w:t>
      </w:r>
    </w:p>
    <w:p w:rsidR="001C00A0" w:rsidRDefault="001C00A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1C00A0" w:rsidRDefault="001C00A0">
      <w:pPr>
        <w:pStyle w:val="Editinginstructions"/>
        <w:rPr>
          <w:w w:val="100"/>
        </w:rPr>
      </w:pPr>
      <w:r>
        <w:rPr>
          <w:w w:val="100"/>
        </w:rPr>
        <w:t xml:space="preserve">Insert the following as a new </w:t>
      </w:r>
      <w:proofErr w:type="spellStart"/>
      <w:r>
        <w:rPr>
          <w:w w:val="100"/>
        </w:rPr>
        <w:t>subclause</w:t>
      </w:r>
      <w:proofErr w:type="spellEnd"/>
      <w:r>
        <w:rPr>
          <w:w w:val="100"/>
        </w:rPr>
        <w:t xml:space="preserve"> 8.2.4.6.3:</w:t>
      </w:r>
    </w:p>
    <w:p w:rsidR="001C00A0" w:rsidRDefault="001C00A0" w:rsidP="00C72629">
      <w:pPr>
        <w:pStyle w:val="H5"/>
        <w:numPr>
          <w:ilvl w:val="0"/>
          <w:numId w:val="27"/>
        </w:numPr>
        <w:rPr>
          <w:w w:val="100"/>
        </w:rPr>
      </w:pPr>
      <w:bookmarkStart w:id="8" w:name="RTF34323030323a2048352c312e"/>
      <w:r>
        <w:rPr>
          <w:w w:val="100"/>
        </w:rPr>
        <w:t>VHT variant</w:t>
      </w:r>
      <w:bookmarkEnd w:id="8"/>
    </w:p>
    <w:p w:rsidR="001C00A0" w:rsidRDefault="001C00A0">
      <w:pPr>
        <w:pStyle w:val="Body"/>
        <w:rPr>
          <w:w w:val="100"/>
        </w:rPr>
      </w:pPr>
      <w:r>
        <w:rPr>
          <w:w w:val="100"/>
        </w:rPr>
        <w:t>The format of the HT Control Middle subfield of the VHT variant HT Control field is</w:t>
      </w:r>
      <w:r>
        <w:rPr>
          <w:vanish/>
          <w:w w:val="100"/>
        </w:rPr>
        <w:t>(#4909)</w:t>
      </w:r>
      <w:r>
        <w:rPr>
          <w:w w:val="100"/>
        </w:rPr>
        <w:t xml:space="preserve"> shown in </w:t>
      </w:r>
      <w:r w:rsidR="00471128">
        <w:rPr>
          <w:w w:val="100"/>
        </w:rPr>
        <w:fldChar w:fldCharType="begin"/>
      </w:r>
      <w:r>
        <w:rPr>
          <w:w w:val="100"/>
        </w:rPr>
        <w:instrText xml:space="preserve"> REF  RTF36383136343a204669675469 \h</w:instrText>
      </w:r>
      <w:r w:rsidR="00471128">
        <w:rPr>
          <w:w w:val="100"/>
        </w:rPr>
      </w:r>
      <w:r w:rsidR="00471128">
        <w:rPr>
          <w:w w:val="100"/>
        </w:rPr>
        <w:fldChar w:fldCharType="separate"/>
      </w:r>
      <w:r>
        <w:rPr>
          <w:w w:val="100"/>
        </w:rPr>
        <w:t>Figure 8-8a</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1C00A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1C00A0" w:rsidRDefault="001C00A0">
            <w:pPr>
              <w:pStyle w:val="CellBodyCentred"/>
            </w:pPr>
            <w:r>
              <w:rPr>
                <w:w w:val="100"/>
              </w:rPr>
              <w:t>B29</w:t>
            </w:r>
          </w:p>
        </w:tc>
      </w:tr>
      <w:tr w:rsidR="001C00A0">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FB </w:t>
            </w:r>
            <w:proofErr w:type="spellStart"/>
            <w:r>
              <w:rPr>
                <w:rFonts w:ascii="Arial" w:hAnsi="Arial" w:cs="Arial"/>
                <w:w w:val="100"/>
                <w:sz w:val="16"/>
                <w:szCs w:val="16"/>
              </w:rPr>
              <w:t>Tx</w:t>
            </w:r>
            <w:proofErr w:type="spellEnd"/>
            <w:r>
              <w:rPr>
                <w:rFonts w:ascii="Arial" w:hAnsi="Arial" w:cs="Arial"/>
                <w:w w:val="100"/>
                <w:sz w:val="16"/>
                <w:szCs w:val="16"/>
              </w:rPr>
              <w:t xml:space="preserve">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1C00A0">
        <w:trPr>
          <w:trHeight w:val="320"/>
          <w:jc w:val="center"/>
        </w:trPr>
        <w:tc>
          <w:tcPr>
            <w:tcW w:w="10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8"/>
              </w:numPr>
            </w:pPr>
            <w:bookmarkStart w:id="9" w:name="RTF36383136343a204669675469"/>
            <w:r>
              <w:rPr>
                <w:w w:val="100"/>
              </w:rPr>
              <w:t>HT Control Middle subfield of the VHT variant HT Control field</w:t>
            </w:r>
            <w:bookmarkEnd w:id="9"/>
            <w:r>
              <w:rPr>
                <w:b w:val="0"/>
                <w:bCs w:val="0"/>
                <w:vanish/>
                <w:w w:val="100"/>
              </w:rPr>
              <w:t>(#4909)</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of VHT variant HT Control field are defined in </w:t>
      </w:r>
      <w:r w:rsidR="00471128">
        <w:rPr>
          <w:w w:val="100"/>
        </w:rPr>
        <w:fldChar w:fldCharType="begin"/>
      </w:r>
      <w:r>
        <w:rPr>
          <w:w w:val="100"/>
        </w:rPr>
        <w:instrText xml:space="preserve"> REF  RTF34313535333a205461626c65 \h</w:instrText>
      </w:r>
      <w:r w:rsidR="00471128">
        <w:rPr>
          <w:w w:val="100"/>
        </w:rPr>
      </w:r>
      <w:r w:rsidR="00471128">
        <w:rPr>
          <w:w w:val="100"/>
        </w:rPr>
        <w:fldChar w:fldCharType="separate"/>
      </w:r>
      <w:r>
        <w:rPr>
          <w:w w:val="100"/>
        </w:rPr>
        <w:t>Table 8-13a (VHT variant HT Control field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1C00A0">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9"/>
              </w:numPr>
            </w:pPr>
            <w:bookmarkStart w:id="10" w:name="RTF34313535333a205461626c65"/>
            <w:r>
              <w:rPr>
                <w:w w:val="100"/>
              </w:rPr>
              <w:t>VHT variant HT Control field subfields</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10"/>
          </w:p>
        </w:tc>
      </w:tr>
      <w:tr w:rsidR="001C00A0">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r>
      <w:tr w:rsidR="001C00A0">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MCS fee</w:t>
            </w:r>
            <w:r>
              <w:rPr>
                <w:w w:val="100"/>
              </w:rPr>
              <w:t>d</w:t>
            </w:r>
            <w:r>
              <w:rPr>
                <w:w w:val="100"/>
              </w:rPr>
              <w:t>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Set to 1 to request VHT MCS feedback (solicited MFB), otherwise set to 0.</w:t>
            </w:r>
          </w:p>
        </w:tc>
      </w:tr>
      <w:tr w:rsidR="001C00A0">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0 and the MRQ subfield is 1, the MSI/STBC subfield contains a sequence number in the range 0 to 6 that identifies the specific request.</w:t>
            </w:r>
          </w:p>
          <w:p w:rsidR="001C00A0" w:rsidRDefault="001C00A0">
            <w:pPr>
              <w:pStyle w:val="CellBody"/>
              <w:spacing w:before="200"/>
              <w:rPr>
                <w:w w:val="100"/>
              </w:rPr>
            </w:pPr>
            <w:r>
              <w:rPr>
                <w:w w:val="100"/>
              </w:rPr>
              <w:t>If the Unsolicited MFB subfield is 0 and the MRQ subfield is 0, the MSI/STBC subfield is reserved.</w:t>
            </w:r>
          </w:p>
          <w:p w:rsidR="001C00A0" w:rsidRDefault="001C00A0">
            <w:pPr>
              <w:pStyle w:val="CellBody"/>
              <w:spacing w:before="200"/>
              <w:rPr>
                <w:w w:val="100"/>
              </w:rPr>
            </w:pPr>
            <w:r>
              <w:rPr>
                <w:w w:val="100"/>
              </w:rPr>
              <w:t xml:space="preserve">If the Unsolicited MFB subfield is 1, the MSI/STBC field contains the Compressed MSI and STBC Indication subfields as shown in </w:t>
            </w:r>
            <w:r w:rsidR="00471128">
              <w:rPr>
                <w:w w:val="100"/>
              </w:rPr>
              <w:fldChar w:fldCharType="begin"/>
            </w:r>
            <w:r>
              <w:rPr>
                <w:w w:val="100"/>
              </w:rPr>
              <w:instrText xml:space="preserve"> REF  RTF37313631303a204669675469 \h</w:instrText>
            </w:r>
            <w:r w:rsidR="00471128">
              <w:rPr>
                <w:w w:val="100"/>
              </w:rPr>
            </w:r>
            <w:r w:rsidR="00471128">
              <w:rPr>
                <w:w w:val="100"/>
              </w:rPr>
              <w:fldChar w:fldCharType="separate"/>
            </w:r>
            <w:r>
              <w:rPr>
                <w:w w:val="100"/>
              </w:rPr>
              <w:t>Fi</w:t>
            </w:r>
            <w:r>
              <w:rPr>
                <w:w w:val="100"/>
              </w:rPr>
              <w:t>g</w:t>
            </w:r>
            <w:r>
              <w:rPr>
                <w:w w:val="100"/>
              </w:rPr>
              <w:t>ure 8-8b</w:t>
            </w:r>
            <w:r w:rsidR="00471128">
              <w:rPr>
                <w:w w:val="100"/>
              </w:rPr>
              <w:fldChar w:fldCharType="end"/>
            </w:r>
            <w:r>
              <w:rPr>
                <w:w w:val="100"/>
              </w:rPr>
              <w:t>.</w:t>
            </w:r>
          </w:p>
          <w:p w:rsidR="001C00A0" w:rsidRDefault="001C00A0">
            <w:pPr>
              <w:pStyle w:val="CellBody"/>
              <w:spacing w:before="200"/>
              <w:rPr>
                <w:w w:val="100"/>
              </w:rPr>
            </w:pPr>
            <w:r>
              <w:rPr>
                <w:w w:val="100"/>
              </w:rPr>
              <w:t>The STBC Indication subfield</w:t>
            </w:r>
            <w:r>
              <w:rPr>
                <w:vanish/>
                <w:w w:val="100"/>
              </w:rPr>
              <w:t>(#4023)</w:t>
            </w:r>
            <w:r>
              <w:rPr>
                <w:w w:val="100"/>
              </w:rPr>
              <w:t xml:space="preserve"> indicates whether or not the estimate in the MFB subfield is computed based on a PPDU using STBC enco</w:t>
            </w:r>
            <w:r>
              <w:rPr>
                <w:w w:val="100"/>
              </w:rPr>
              <w:t>d</w:t>
            </w:r>
            <w:r>
              <w:rPr>
                <w:w w:val="100"/>
              </w:rPr>
              <w:t>ing:</w:t>
            </w:r>
          </w:p>
          <w:p w:rsidR="001C00A0" w:rsidRDefault="001C00A0">
            <w:pPr>
              <w:pStyle w:val="CellBody"/>
              <w:ind w:firstLine="200"/>
              <w:rPr>
                <w:w w:val="100"/>
              </w:rPr>
            </w:pPr>
            <w:r>
              <w:rPr>
                <w:w w:val="100"/>
              </w:rPr>
              <w:t>Set to 0 if the PPDU was not STBC encoded</w:t>
            </w:r>
          </w:p>
          <w:p w:rsidR="001C00A0" w:rsidRDefault="001C00A0">
            <w:pPr>
              <w:pStyle w:val="CellBody"/>
              <w:ind w:firstLine="200"/>
              <w:rPr>
                <w:w w:val="100"/>
              </w:rPr>
            </w:pPr>
            <w:r>
              <w:rPr>
                <w:w w:val="100"/>
              </w:rPr>
              <w:t>Set to 1 if the PPDU was STBC encoded</w:t>
            </w:r>
            <w:r>
              <w:rPr>
                <w:vanish/>
                <w:w w:val="100"/>
              </w:rPr>
              <w:t>(#4964)</w:t>
            </w:r>
          </w:p>
          <w:p w:rsidR="001C00A0" w:rsidRDefault="001C00A0">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1C00A0">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MFB sequence identifier/LSB of group ID</w:t>
            </w:r>
            <w:r>
              <w:rPr>
                <w:vanish/>
                <w:w w:val="100"/>
              </w:rPr>
              <w:t>(#4829)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0, the MFSI/GID-L subfield co</w:t>
            </w:r>
            <w:r>
              <w:rPr>
                <w:w w:val="100"/>
              </w:rPr>
              <w:t>n</w:t>
            </w:r>
            <w:r>
              <w:rPr>
                <w:w w:val="100"/>
              </w:rPr>
              <w:t>tains the received value of MSI contained in the frame to which the MFB information refers.</w:t>
            </w:r>
          </w:p>
          <w:p w:rsidR="001C00A0" w:rsidRDefault="001C00A0">
            <w:pPr>
              <w:pStyle w:val="CellBody"/>
              <w:spacing w:before="200"/>
            </w:pPr>
            <w:r>
              <w:rPr>
                <w:w w:val="100"/>
              </w:rPr>
              <w:t>If the Unsolicited MFB subfield is 1 and the MFB is estimated from an MU PPDU, the MFSI/GID-L subfield contains the lowest 3 bits of group ID</w:t>
            </w:r>
            <w:r>
              <w:rPr>
                <w:vanish/>
                <w:w w:val="100"/>
              </w:rPr>
              <w:t>(#4829)</w:t>
            </w:r>
            <w:r>
              <w:rPr>
                <w:w w:val="100"/>
              </w:rPr>
              <w:t xml:space="preserve"> of that PPDU from which the MFB was estimated (bit 0 of the group ID</w:t>
            </w:r>
            <w:r>
              <w:rPr>
                <w:vanish/>
                <w:w w:val="100"/>
              </w:rPr>
              <w:t>(#4829)</w:t>
            </w:r>
            <w:r>
              <w:rPr>
                <w:w w:val="100"/>
              </w:rPr>
              <w:t xml:space="preserve"> appears in the lowest numbered bit of the field MFSI/GID-L). If the unsolicited MFB is </w:t>
            </w:r>
            <w:proofErr w:type="gramStart"/>
            <w:r>
              <w:rPr>
                <w:w w:val="100"/>
              </w:rPr>
              <w:t>estimated  from</w:t>
            </w:r>
            <w:proofErr w:type="gramEnd"/>
            <w:r>
              <w:rPr>
                <w:w w:val="100"/>
              </w:rPr>
              <w:t xml:space="preserve"> an SU PPDU, the MFSI/GID-L subfield is set to all ones.</w:t>
            </w:r>
          </w:p>
        </w:tc>
      </w:tr>
      <w:tr w:rsidR="001C00A0">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MFB subfield is interpreted as defined in </w:t>
            </w:r>
            <w:r w:rsidR="00471128">
              <w:rPr>
                <w:w w:val="100"/>
              </w:rPr>
              <w:fldChar w:fldCharType="begin"/>
            </w:r>
            <w:r>
              <w:rPr>
                <w:w w:val="100"/>
              </w:rPr>
              <w:instrText xml:space="preserve"> REF  RTF35303233363a205461626c65 \h</w:instrText>
            </w:r>
            <w:r w:rsidR="00471128">
              <w:rPr>
                <w:w w:val="100"/>
              </w:rPr>
            </w:r>
            <w:r w:rsidR="00471128">
              <w:rPr>
                <w:w w:val="100"/>
              </w:rPr>
              <w:fldChar w:fldCharType="separate"/>
            </w:r>
            <w:r>
              <w:rPr>
                <w:w w:val="100"/>
              </w:rPr>
              <w:t>Table 8-13b (MFB subfield in the VHT variant HT Control field)</w:t>
            </w:r>
            <w:r w:rsidR="00471128">
              <w:rPr>
                <w:w w:val="100"/>
              </w:rPr>
              <w:fldChar w:fldCharType="end"/>
            </w:r>
            <w:r>
              <w:rPr>
                <w:w w:val="100"/>
              </w:rPr>
              <w:t>. This subfield contains the recommended MFB. The combination</w:t>
            </w:r>
            <w:r>
              <w:rPr>
                <w:vanish/>
                <w:w w:val="100"/>
              </w:rPr>
              <w:t>(#4282)</w:t>
            </w:r>
            <w:r>
              <w:rPr>
                <w:w w:val="100"/>
              </w:rPr>
              <w:t xml:space="preserve"> of MCS=15 and N_STS=7 indicates that no feedback is present.</w:t>
            </w:r>
          </w:p>
        </w:tc>
      </w:tr>
      <w:tr w:rsidR="001C00A0">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MSB of group ID</w:t>
            </w:r>
            <w:r>
              <w:rPr>
                <w:vanish/>
                <w:w w:val="100"/>
              </w:rPr>
              <w:t>(#4829)</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and the unsolicited MFB is est</w:t>
            </w:r>
            <w:r>
              <w:rPr>
                <w:w w:val="100"/>
              </w:rPr>
              <w:t>i</w:t>
            </w:r>
            <w:r>
              <w:rPr>
                <w:w w:val="100"/>
              </w:rPr>
              <w:t>mated from an MU PPDU, the GID-H subfield contains the highest 3 bits of group ID</w:t>
            </w:r>
            <w:r>
              <w:rPr>
                <w:vanish/>
                <w:w w:val="100"/>
              </w:rPr>
              <w:t>(#4829)</w:t>
            </w:r>
            <w:r>
              <w:rPr>
                <w:w w:val="100"/>
              </w:rPr>
              <w:t xml:space="preserve"> of the PPDU from which the unsolicited MFB was estimated (bit 3 of the group ID</w:t>
            </w:r>
            <w:r>
              <w:rPr>
                <w:vanish/>
                <w:w w:val="100"/>
              </w:rPr>
              <w:t>(#4829)</w:t>
            </w:r>
            <w:r>
              <w:rPr>
                <w:w w:val="100"/>
              </w:rPr>
              <w:t xml:space="preserve"> appears in the lowest numbered bit of the field GID-H). If the unsolicited MFB is estimated from an SU PPDU, the GID-H subfield is set to all ones.</w:t>
            </w:r>
          </w:p>
          <w:p w:rsidR="001C00A0" w:rsidRDefault="001C00A0">
            <w:pPr>
              <w:pStyle w:val="CellBody"/>
              <w:spacing w:before="200"/>
            </w:pPr>
            <w:r>
              <w:rPr>
                <w:w w:val="100"/>
              </w:rPr>
              <w:t>Otherwise this subfield is reserved.</w:t>
            </w:r>
          </w:p>
        </w:tc>
      </w:tr>
      <w:tr w:rsidR="001C00A0">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Coding type of the measured PPDU</w:t>
            </w:r>
            <w:r>
              <w:rPr>
                <w:vanish/>
                <w:w w:val="100"/>
              </w:rPr>
              <w:t>(#4853)</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the Coding Type subfield co</w:t>
            </w:r>
            <w:r>
              <w:rPr>
                <w:w w:val="100"/>
              </w:rPr>
              <w:t>n</w:t>
            </w:r>
            <w:r>
              <w:rPr>
                <w:w w:val="100"/>
              </w:rPr>
              <w:t>tains the Coding information (0 for BCC and 1 for LDPC) of the frame</w:t>
            </w:r>
            <w:r>
              <w:rPr>
                <w:vanish/>
                <w:w w:val="100"/>
              </w:rPr>
              <w:t>(#5241)</w:t>
            </w:r>
            <w:r>
              <w:rPr>
                <w:w w:val="100"/>
              </w:rPr>
              <w:t xml:space="preserve"> from which the unsolicited MFB was estimated.</w:t>
            </w:r>
          </w:p>
          <w:p w:rsidR="001C00A0" w:rsidRDefault="001C00A0">
            <w:pPr>
              <w:pStyle w:val="CellBody"/>
            </w:pPr>
            <w:r>
              <w:rPr>
                <w:w w:val="100"/>
              </w:rPr>
              <w:t>Otherwise this subfield is reserved.</w:t>
            </w:r>
          </w:p>
        </w:tc>
      </w:tr>
      <w:tr w:rsidR="001C00A0">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FB </w:t>
            </w:r>
            <w:proofErr w:type="spellStart"/>
            <w:r>
              <w:rPr>
                <w:w w:val="100"/>
              </w:rPr>
              <w:t>Tx</w:t>
            </w:r>
            <w:proofErr w:type="spellEnd"/>
            <w:r>
              <w:rPr>
                <w:w w:val="100"/>
              </w:rPr>
              <w:t xml:space="preserve">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Transmission type of the measured PPDU</w:t>
            </w:r>
            <w:r>
              <w:rPr>
                <w:vanish/>
                <w:w w:val="100"/>
              </w:rPr>
              <w:t>(#4853)</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and</w:t>
            </w:r>
          </w:p>
          <w:p w:rsidR="001C00A0" w:rsidRDefault="001C00A0">
            <w:pPr>
              <w:pStyle w:val="CellBody"/>
              <w:rPr>
                <w:w w:val="100"/>
              </w:rPr>
            </w:pPr>
            <w:r>
              <w:rPr>
                <w:w w:val="100"/>
              </w:rPr>
              <w:t xml:space="preserve"> FB </w:t>
            </w:r>
            <w:proofErr w:type="spellStart"/>
            <w:r>
              <w:rPr>
                <w:w w:val="100"/>
              </w:rPr>
              <w:t>Tx</w:t>
            </w:r>
            <w:proofErr w:type="spellEnd"/>
            <w:r>
              <w:rPr>
                <w:w w:val="100"/>
              </w:rPr>
              <w:t xml:space="preserve"> Type subfield is </w:t>
            </w:r>
            <w:proofErr w:type="gramStart"/>
            <w:r>
              <w:rPr>
                <w:w w:val="100"/>
              </w:rPr>
              <w:t>0,</w:t>
            </w:r>
            <w:proofErr w:type="gramEnd"/>
            <w:r>
              <w:rPr>
                <w:w w:val="100"/>
              </w:rPr>
              <w:t xml:space="preserve"> the unsolicited MFB is estimated from a VHT PPDU with RXVECTOR parameter BEAMFORMED equal to 0</w:t>
            </w:r>
            <w:r>
              <w:rPr>
                <w:vanish/>
                <w:w w:val="100"/>
              </w:rPr>
              <w:t>(#4284)</w:t>
            </w:r>
            <w:r>
              <w:rPr>
                <w:w w:val="100"/>
              </w:rPr>
              <w:t>.</w:t>
            </w:r>
          </w:p>
          <w:p w:rsidR="001C00A0" w:rsidRDefault="001C00A0">
            <w:pPr>
              <w:pStyle w:val="CellBody"/>
              <w:spacing w:before="200"/>
              <w:rPr>
                <w:w w:val="100"/>
              </w:rPr>
            </w:pPr>
            <w:r>
              <w:rPr>
                <w:w w:val="100"/>
              </w:rPr>
              <w:t xml:space="preserve">If the Unsolicited MFB subfield is 1 and the FB </w:t>
            </w:r>
            <w:proofErr w:type="spellStart"/>
            <w:r>
              <w:rPr>
                <w:w w:val="100"/>
              </w:rPr>
              <w:t>Tx</w:t>
            </w:r>
            <w:proofErr w:type="spellEnd"/>
            <w:r>
              <w:rPr>
                <w:w w:val="100"/>
              </w:rPr>
              <w:t xml:space="preserve"> Type subfield is 1, the unsolicited MFB is estimated from a VHT PPDU with RXVE</w:t>
            </w:r>
            <w:r>
              <w:rPr>
                <w:w w:val="100"/>
              </w:rPr>
              <w:t>C</w:t>
            </w:r>
            <w:r>
              <w:rPr>
                <w:w w:val="100"/>
              </w:rPr>
              <w:t>TOR parameter BEAMFORMED equal to 1</w:t>
            </w:r>
            <w:r>
              <w:rPr>
                <w:vanish/>
                <w:w w:val="100"/>
              </w:rPr>
              <w:t>(#4284)</w:t>
            </w:r>
            <w:r>
              <w:rPr>
                <w:w w:val="100"/>
              </w:rPr>
              <w:t>.</w:t>
            </w:r>
          </w:p>
          <w:p w:rsidR="001C00A0" w:rsidRDefault="001C00A0">
            <w:pPr>
              <w:pStyle w:val="CellBody"/>
              <w:spacing w:before="200"/>
            </w:pPr>
            <w:r>
              <w:rPr>
                <w:w w:val="100"/>
              </w:rPr>
              <w:t>Otherwise this subfield is reserved.</w:t>
            </w:r>
          </w:p>
        </w:tc>
      </w:tr>
      <w:tr w:rsidR="001C00A0">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1 if the MFB is not a response to an MRQ.</w:t>
            </w:r>
          </w:p>
          <w:p w:rsidR="001C00A0" w:rsidRDefault="001C00A0">
            <w:pPr>
              <w:pStyle w:val="CellBody"/>
            </w:pPr>
            <w:r>
              <w:rPr>
                <w:w w:val="100"/>
              </w:rPr>
              <w:t>Set to 0 if the MFB is a response to an MRQ.</w:t>
            </w:r>
          </w:p>
        </w:tc>
      </w:tr>
    </w:tbl>
    <w:p w:rsidR="001C00A0" w:rsidRDefault="001C00A0">
      <w:pPr>
        <w:pStyle w:val="Body"/>
        <w:rPr>
          <w:w w:val="100"/>
        </w:rPr>
      </w:pPr>
    </w:p>
    <w:p w:rsidR="001C00A0" w:rsidRDefault="001C00A0">
      <w:pPr>
        <w:pStyle w:val="Body"/>
        <w:rPr>
          <w:w w:val="100"/>
        </w:rPr>
      </w:pPr>
      <w:r>
        <w:rPr>
          <w:w w:val="100"/>
        </w:rPr>
        <w:t xml:space="preserve">The format of the MSI/STBC subfield when the Unsolicited subfield is 1 is shown in </w:t>
      </w:r>
      <w:r w:rsidR="00471128">
        <w:rPr>
          <w:w w:val="100"/>
        </w:rPr>
        <w:fldChar w:fldCharType="begin"/>
      </w:r>
      <w:r>
        <w:rPr>
          <w:w w:val="100"/>
        </w:rPr>
        <w:instrText xml:space="preserve"> REF  RTF37313631303a204669675469 \h</w:instrText>
      </w:r>
      <w:r w:rsidR="00471128">
        <w:rPr>
          <w:w w:val="100"/>
        </w:rPr>
      </w:r>
      <w:r w:rsidR="00471128">
        <w:rPr>
          <w:w w:val="100"/>
        </w:rPr>
        <w:fldChar w:fldCharType="separate"/>
      </w:r>
      <w:r>
        <w:rPr>
          <w:w w:val="100"/>
        </w:rPr>
        <w:t>Figure 8-8b</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B5</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30"/>
              </w:numPr>
              <w:spacing w:before="240"/>
            </w:pPr>
            <w:bookmarkStart w:id="11" w:name="RTF37313631303a204669675469"/>
            <w:r>
              <w:rPr>
                <w:w w:val="100"/>
              </w:rPr>
              <w:t>MSI/STBC subfield when the Unsolicited MFB subfield is 1</w:t>
            </w:r>
            <w:bookmarkEnd w:id="11"/>
          </w:p>
        </w:tc>
      </w:tr>
    </w:tbl>
    <w:p w:rsidR="001C00A0" w:rsidRDefault="001C00A0">
      <w:pPr>
        <w:pStyle w:val="Body"/>
        <w:rPr>
          <w:w w:val="100"/>
        </w:rPr>
      </w:pPr>
    </w:p>
    <w:p w:rsidR="001C00A0" w:rsidRDefault="001C00A0">
      <w:pPr>
        <w:pStyle w:val="Body"/>
        <w:rPr>
          <w:w w:val="100"/>
        </w:rPr>
      </w:pPr>
      <w:r>
        <w:rPr>
          <w:w w:val="100"/>
        </w:rPr>
        <w:t xml:space="preserve">The format of the MFB subfield in the VHT variant HT Control field is shown in </w:t>
      </w:r>
      <w:r w:rsidR="00471128">
        <w:rPr>
          <w:w w:val="100"/>
        </w:rPr>
        <w:fldChar w:fldCharType="begin"/>
      </w:r>
      <w:r>
        <w:rPr>
          <w:w w:val="100"/>
        </w:rPr>
        <w:instrText xml:space="preserve"> REF  RTF37303330393a204669675469 \h</w:instrText>
      </w:r>
      <w:r w:rsidR="00471128">
        <w:rPr>
          <w:w w:val="100"/>
        </w:rPr>
      </w:r>
      <w:r w:rsidR="00471128">
        <w:rPr>
          <w:w w:val="100"/>
        </w:rPr>
        <w:fldChar w:fldCharType="separate"/>
      </w:r>
      <w:r>
        <w:rPr>
          <w:w w:val="100"/>
        </w:rPr>
        <w:t>Figure 8-8c</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31"/>
              </w:numPr>
              <w:spacing w:before="240"/>
            </w:pPr>
            <w:bookmarkStart w:id="12" w:name="RTF37303330393a204669675469"/>
            <w:r>
              <w:rPr>
                <w:w w:val="100"/>
              </w:rPr>
              <w:lastRenderedPageBreak/>
              <w:t>MFB subfield in the VHT variant HT Control field</w:t>
            </w:r>
            <w:bookmarkEnd w:id="12"/>
          </w:p>
        </w:tc>
      </w:tr>
    </w:tbl>
    <w:p w:rsidR="001C00A0" w:rsidRDefault="001C00A0">
      <w:pPr>
        <w:pStyle w:val="Body"/>
        <w:rPr>
          <w:w w:val="100"/>
        </w:rPr>
      </w:pPr>
    </w:p>
    <w:p w:rsidR="001C00A0" w:rsidRDefault="001C00A0">
      <w:pPr>
        <w:pStyle w:val="Body"/>
        <w:rPr>
          <w:w w:val="100"/>
        </w:rPr>
      </w:pPr>
      <w:r>
        <w:rPr>
          <w:w w:val="100"/>
        </w:rPr>
        <w:t xml:space="preserve">The MFB subfields in the VHT variant HT Control field are defined in </w:t>
      </w:r>
      <w:r w:rsidR="00471128">
        <w:rPr>
          <w:w w:val="100"/>
        </w:rPr>
        <w:fldChar w:fldCharType="begin"/>
      </w:r>
      <w:r>
        <w:rPr>
          <w:w w:val="100"/>
        </w:rPr>
        <w:instrText xml:space="preserve"> REF  RTF35303233363a205461626c65 \h</w:instrText>
      </w:r>
      <w:r w:rsidR="00471128">
        <w:rPr>
          <w:w w:val="100"/>
        </w:rPr>
      </w:r>
      <w:r w:rsidR="00471128">
        <w:rPr>
          <w:w w:val="100"/>
        </w:rPr>
        <w:fldChar w:fldCharType="separate"/>
      </w:r>
      <w:r>
        <w:rPr>
          <w:w w:val="100"/>
        </w:rPr>
        <w:t>Table 8-13b (MFB subfield in the VHT variant HT Control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1C00A0">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32"/>
              </w:numPr>
            </w:pPr>
            <w:bookmarkStart w:id="13" w:name="RTF35303233363a205461626c65"/>
            <w:r>
              <w:rPr>
                <w:w w:val="100"/>
              </w:rPr>
              <w:t>MFB subfield in the VHT variant HT Control field</w:t>
            </w:r>
            <w:bookmarkEnd w:id="13"/>
          </w:p>
        </w:tc>
      </w:tr>
      <w:tr w:rsidR="001C00A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r>
      <w:tr w:rsidR="001C00A0">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1C00A0">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the recommended VHT MCS as defined in 9.28.3 (Link adaptation using the VHT variant HT Control field).</w:t>
            </w:r>
          </w:p>
        </w:tc>
      </w:tr>
      <w:tr w:rsidR="001C00A0">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Bandwidth of the reco</w:t>
            </w:r>
            <w:r>
              <w:rPr>
                <w:w w:val="100"/>
              </w:rPr>
              <w:t>m</w:t>
            </w:r>
            <w:r>
              <w:rPr>
                <w:w w:val="100"/>
              </w:rPr>
              <w:t>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Unsolicited MFB subfield is 1, the BW subfield ind</w:t>
            </w:r>
            <w:r>
              <w:rPr>
                <w:w w:val="100"/>
              </w:rPr>
              <w:t>i</w:t>
            </w:r>
            <w:r>
              <w:rPr>
                <w:w w:val="100"/>
              </w:rPr>
              <w:t>cates the bandwidth for which the recommended MCS is intended, as defined in 9.28.3 (Link adaptation using the VHT variant HT Control field):</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rPr>
                <w:w w:val="100"/>
              </w:rPr>
            </w:pPr>
            <w:r>
              <w:rPr>
                <w:w w:val="100"/>
              </w:rPr>
              <w:t xml:space="preserve">Set to 3 for 160 MHz and 80+80 </w:t>
            </w:r>
            <w:proofErr w:type="spellStart"/>
            <w:r>
              <w:rPr>
                <w:w w:val="100"/>
              </w:rPr>
              <w:t>MHz.</w:t>
            </w:r>
            <w:proofErr w:type="spellEnd"/>
            <w:r>
              <w:rPr>
                <w:vanish/>
                <w:w w:val="100"/>
              </w:rPr>
              <w:t>(Ed)</w:t>
            </w:r>
          </w:p>
          <w:p w:rsidR="001C00A0" w:rsidRDefault="001C00A0">
            <w:pPr>
              <w:pStyle w:val="CellBody"/>
            </w:pPr>
            <w:r>
              <w:rPr>
                <w:w w:val="100"/>
              </w:rPr>
              <w:t>If the Unsolicited MFB subfield is 0, the</w:t>
            </w:r>
            <w:r>
              <w:rPr>
                <w:vanish/>
                <w:w w:val="100"/>
              </w:rPr>
              <w:t>(#4744)</w:t>
            </w:r>
            <w:r>
              <w:rPr>
                <w:w w:val="100"/>
              </w:rPr>
              <w:t xml:space="preserve"> BW subfield is reserved.</w:t>
            </w:r>
          </w:p>
        </w:tc>
      </w:tr>
      <w:tr w:rsidR="001C00A0">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the average SNR, which is an SNR averaged over data subcarriers and space-time streams as defined in 9.28.3 (Link adaptation using the VHT variant HT Control field).</w:t>
            </w:r>
          </w:p>
        </w:tc>
      </w:tr>
    </w:tbl>
    <w:p w:rsidR="00E35FA2" w:rsidRDefault="00E35FA2" w:rsidP="00E35FA2">
      <w:pPr>
        <w:pStyle w:val="T"/>
        <w:rPr>
          <w:rFonts w:ascii="Arial" w:hAnsi="Arial" w:cs="Arial"/>
          <w:b/>
          <w:bCs/>
          <w:w w:val="100"/>
        </w:rPr>
      </w:pPr>
    </w:p>
    <w:p w:rsidR="00E35FA2" w:rsidRPr="007A627C" w:rsidRDefault="00E35FA2" w:rsidP="00E35FA2">
      <w:pPr>
        <w:pStyle w:val="T"/>
        <w:rPr>
          <w:b/>
          <w:i/>
        </w:rPr>
      </w:pPr>
      <w:r w:rsidRPr="007A627C">
        <w:rPr>
          <w:b/>
          <w:i/>
          <w:w w:val="100"/>
          <w:lang w:eastAsia="ko-KR"/>
        </w:rPr>
        <w:t>TGaf Editor</w:t>
      </w:r>
      <w:r w:rsidRPr="007A627C">
        <w:rPr>
          <w:rFonts w:hint="eastAsia"/>
          <w:b/>
          <w:i/>
          <w:w w:val="100"/>
          <w:lang w:eastAsia="ko-KR"/>
        </w:rPr>
        <w:t>: I</w:t>
      </w:r>
      <w:r w:rsidRPr="007A627C">
        <w:rPr>
          <w:b/>
          <w:i/>
          <w:w w:val="100"/>
        </w:rPr>
        <w:t>nsert a new Clause</w:t>
      </w:r>
      <w:r w:rsidRPr="007A627C">
        <w:rPr>
          <w:b/>
          <w:i/>
          <w:w w:val="100"/>
        </w:rPr>
        <w:t xml:space="preserve"> 8.2.4.6.3a after 8.2.4.6.3:</w:t>
      </w:r>
    </w:p>
    <w:p w:rsidR="00E35FA2" w:rsidRPr="00E35FA2" w:rsidRDefault="00E35FA2" w:rsidP="00E35FA2">
      <w:pPr>
        <w:pStyle w:val="T"/>
      </w:pPr>
    </w:p>
    <w:p w:rsidR="001B1FAC" w:rsidRDefault="001B1FAC" w:rsidP="001B1FAC">
      <w:pPr>
        <w:pStyle w:val="H5"/>
        <w:numPr>
          <w:ilvl w:val="0"/>
          <w:numId w:val="27"/>
        </w:numPr>
        <w:rPr>
          <w:w w:val="100"/>
        </w:rPr>
      </w:pPr>
      <w:r>
        <w:rPr>
          <w:w w:val="100"/>
        </w:rPr>
        <w:t>a VHT variant</w:t>
      </w:r>
    </w:p>
    <w:p w:rsidR="007A7926" w:rsidRDefault="001B1FAC">
      <w:pPr>
        <w:pStyle w:val="T"/>
      </w:pPr>
      <w:r>
        <w:t xml:space="preserve">See 8.2.4.6.3 with </w:t>
      </w:r>
      <w:r w:rsidR="006F74E8">
        <w:t xml:space="preserve">20MHz replaced with ‘reserved’, </w:t>
      </w:r>
      <w:r>
        <w:t xml:space="preserve">40MHz replaced </w:t>
      </w:r>
      <w:r w:rsidR="006F74E8">
        <w:t>with</w:t>
      </w:r>
      <w:r>
        <w:t xml:space="preserve"> </w:t>
      </w:r>
      <w:r w:rsidR="00E35FA2">
        <w:t>TVHT_W</w:t>
      </w:r>
      <w:r>
        <w:t xml:space="preserve">, 80MHz </w:t>
      </w:r>
      <w:r w:rsidR="006F74E8">
        <w:t>with</w:t>
      </w:r>
      <w:r>
        <w:t xml:space="preserve"> </w:t>
      </w:r>
      <w:r w:rsidR="00E35FA2">
        <w:t>TVHT_</w:t>
      </w:r>
      <w:r>
        <w:t xml:space="preserve">2W and </w:t>
      </w:r>
      <w:r w:rsidR="00E35FA2">
        <w:t>TVHT_</w:t>
      </w:r>
      <w:r>
        <w:t xml:space="preserve">W+W, 160MHz </w:t>
      </w:r>
      <w:r w:rsidR="006F74E8">
        <w:t>with</w:t>
      </w:r>
      <w:r>
        <w:t xml:space="preserve"> </w:t>
      </w:r>
      <w:r w:rsidR="00E35FA2">
        <w:t>TVHT_</w:t>
      </w:r>
      <w:r>
        <w:t xml:space="preserve">4W and </w:t>
      </w:r>
      <w:r w:rsidR="00E35FA2">
        <w:t>TVHT_</w:t>
      </w:r>
      <w:r>
        <w:t>2W+2W</w:t>
      </w:r>
    </w:p>
    <w:p w:rsidR="001C00A0" w:rsidRDefault="001C00A0">
      <w:pPr>
        <w:pStyle w:val="Body"/>
        <w:rPr>
          <w:w w:val="100"/>
        </w:rPr>
      </w:pPr>
    </w:p>
    <w:p w:rsidR="001C00A0" w:rsidRDefault="001C00A0" w:rsidP="00C72629">
      <w:pPr>
        <w:pStyle w:val="H3"/>
        <w:numPr>
          <w:ilvl w:val="0"/>
          <w:numId w:val="33"/>
        </w:numPr>
        <w:rPr>
          <w:w w:val="100"/>
        </w:rPr>
      </w:pPr>
      <w:bookmarkStart w:id="14" w:name="RTF33383835303a2048332c312e"/>
    </w:p>
    <w:p w:rsidR="001C00A0" w:rsidRDefault="001C00A0" w:rsidP="00C72629">
      <w:pPr>
        <w:pStyle w:val="H3"/>
        <w:numPr>
          <w:ilvl w:val="0"/>
          <w:numId w:val="33"/>
        </w:numPr>
        <w:rPr>
          <w:w w:val="100"/>
        </w:rPr>
      </w:pPr>
      <w:r>
        <w:rPr>
          <w:w w:val="100"/>
        </w:rPr>
        <w:t>Duration/ID field</w:t>
      </w:r>
      <w:bookmarkEnd w:id="14"/>
    </w:p>
    <w:p w:rsidR="001C00A0" w:rsidRDefault="001C00A0" w:rsidP="00C72629">
      <w:pPr>
        <w:pStyle w:val="H4"/>
        <w:numPr>
          <w:ilvl w:val="0"/>
          <w:numId w:val="34"/>
        </w:numPr>
        <w:rPr>
          <w:w w:val="100"/>
        </w:rPr>
      </w:pPr>
      <w:r>
        <w:rPr>
          <w:w w:val="100"/>
        </w:rPr>
        <w:t>Setting for single and multiple protection under enhanced distributed channel access (EDCA)</w:t>
      </w:r>
    </w:p>
    <w:p w:rsidR="001C00A0" w:rsidRDefault="001C00A0">
      <w:pPr>
        <w:pStyle w:val="Editinginstructions"/>
        <w:rPr>
          <w:w w:val="100"/>
        </w:rPr>
      </w:pPr>
      <w:r>
        <w:rPr>
          <w:w w:val="100"/>
        </w:rPr>
        <w:t>Change the first paragraph as follows:</w:t>
      </w:r>
    </w:p>
    <w:p w:rsidR="001C00A0" w:rsidRDefault="001C00A0">
      <w:pPr>
        <w:pStyle w:val="Body"/>
        <w:rPr>
          <w:w w:val="100"/>
          <w:u w:val="thick"/>
        </w:rPr>
      </w:pPr>
      <w:r>
        <w:rPr>
          <w:w w:val="100"/>
        </w:rPr>
        <w:t xml:space="preserve">Within a frame (excluding data frames containing </w:t>
      </w:r>
      <w:proofErr w:type="spellStart"/>
      <w:r>
        <w:rPr>
          <w:w w:val="100"/>
        </w:rPr>
        <w:t>QoS</w:t>
      </w:r>
      <w:proofErr w:type="spellEnd"/>
      <w:r>
        <w:rPr>
          <w:w w:val="100"/>
        </w:rPr>
        <w:t xml:space="preserve">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Pr>
          <w:w w:val="100"/>
        </w:rPr>
        <w:t>protection</w:t>
      </w:r>
      <w:proofErr w:type="gramEnd"/>
      <w:r>
        <w:rPr>
          <w:w w:val="100"/>
        </w:rPr>
        <w:t xml:space="preserve">, the value of the Duration/ID field of the frame can set a NAV that protects up to the estimated end of a sequence of multiple frames. Frames that have the RDG/More PPDU subfield equal to 1 always use multiple </w:t>
      </w:r>
      <w:proofErr w:type="gramStart"/>
      <w:r>
        <w:rPr>
          <w:w w:val="100"/>
        </w:rPr>
        <w:t>protection</w:t>
      </w:r>
      <w:proofErr w:type="gramEnd"/>
      <w:r>
        <w:rPr>
          <w:w w:val="100"/>
        </w:rPr>
        <w:t xml:space="preserve">. PSMP frames always use multiple </w:t>
      </w:r>
      <w:proofErr w:type="gramStart"/>
      <w:r>
        <w:rPr>
          <w:w w:val="100"/>
        </w:rPr>
        <w:t>protection</w:t>
      </w:r>
      <w:proofErr w:type="gramEnd"/>
      <w:r>
        <w:rPr>
          <w:w w:val="100"/>
        </w:rPr>
        <w:t xml:space="preserve">.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r>
        <w:rPr>
          <w:vanish/>
          <w:w w:val="100"/>
        </w:rPr>
        <w:t>(#4527)</w:t>
      </w:r>
    </w:p>
    <w:p w:rsidR="001C00A0" w:rsidRDefault="001C00A0">
      <w:pPr>
        <w:pStyle w:val="Note"/>
        <w:spacing w:before="200"/>
        <w:rPr>
          <w:w w:val="100"/>
          <w:u w:val="thick"/>
        </w:rPr>
      </w:pPr>
      <w:r>
        <w:rPr>
          <w:w w:val="100"/>
          <w:u w:val="thick"/>
        </w:rPr>
        <w:t>NOTE—Any TXOP involving transmission of VHT NDP Announcement frames and Beamforming Report Poll frames therefore uses multiple protection settings.</w:t>
      </w:r>
      <w:r>
        <w:rPr>
          <w:vanish/>
          <w:w w:val="100"/>
        </w:rPr>
        <w:t>(#4527)</w:t>
      </w:r>
    </w:p>
    <w:p w:rsidR="001C00A0" w:rsidRDefault="001C00A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1C00A0" w:rsidRDefault="001C00A0" w:rsidP="00C72629">
      <w:pPr>
        <w:pStyle w:val="Ll1"/>
        <w:numPr>
          <w:ilvl w:val="0"/>
          <w:numId w:val="35"/>
        </w:numPr>
        <w:tabs>
          <w:tab w:val="left" w:pos="2400"/>
        </w:tabs>
        <w:ind w:left="2400" w:hanging="1760"/>
        <w:rPr>
          <w:w w:val="100"/>
        </w:rPr>
      </w:pPr>
      <w:r>
        <w:rPr>
          <w:i/>
          <w:iCs/>
          <w:w w:val="100"/>
        </w:rPr>
        <w:t>T</w:t>
      </w:r>
      <w:r>
        <w:rPr>
          <w:i/>
          <w:iCs/>
          <w:w w:val="100"/>
          <w:vertAlign w:val="subscript"/>
        </w:rPr>
        <w:t>SINGLE-MSDU</w:t>
      </w:r>
      <w:r>
        <w:rPr>
          <w:w w:val="100"/>
        </w:rPr>
        <w:tab/>
        <w:t>is the estimated time required for the transmission of the a</w:t>
      </w:r>
      <w:r>
        <w:rPr>
          <w:w w:val="100"/>
        </w:rPr>
        <w:t>l</w:t>
      </w:r>
      <w:r>
        <w:rPr>
          <w:w w:val="100"/>
        </w:rPr>
        <w:t xml:space="preserve">lowed frame exchange sequence defined in </w:t>
      </w:r>
      <w:r>
        <w:rPr>
          <w:strike/>
          <w:w w:val="100"/>
        </w:rPr>
        <w:t>8.4.2.31</w:t>
      </w:r>
      <w:r>
        <w:rPr>
          <w:w w:val="100"/>
          <w:u w:val="thick"/>
        </w:rPr>
        <w:t>9.19.2.2 (EDCA TXOPs)</w:t>
      </w:r>
      <w:r>
        <w:rPr>
          <w:w w:val="100"/>
        </w:rPr>
        <w:t xml:space="preserve"> (for a TXOP limit value of 0), including applicable IFS durations</w:t>
      </w:r>
    </w:p>
    <w:p w:rsidR="001C00A0" w:rsidRDefault="001C00A0" w:rsidP="00C72629">
      <w:pPr>
        <w:pStyle w:val="Ll1"/>
        <w:numPr>
          <w:ilvl w:val="0"/>
          <w:numId w:val="35"/>
        </w:numPr>
        <w:tabs>
          <w:tab w:val="left" w:pos="2400"/>
        </w:tabs>
        <w:ind w:left="1040" w:hanging="40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1C00A0" w:rsidRDefault="001C00A0" w:rsidP="00C72629">
      <w:pPr>
        <w:pStyle w:val="DL"/>
        <w:numPr>
          <w:ilvl w:val="0"/>
          <w:numId w:val="14"/>
        </w:numPr>
        <w:ind w:left="640" w:firstLine="1760"/>
        <w:rPr>
          <w:w w:val="100"/>
        </w:rPr>
      </w:pPr>
      <w:r>
        <w:rPr>
          <w:w w:val="100"/>
        </w:rPr>
        <w:t>Pending MPDUs of the same AC</w:t>
      </w:r>
    </w:p>
    <w:p w:rsidR="001C00A0" w:rsidRDefault="001C00A0" w:rsidP="00C72629">
      <w:pPr>
        <w:pStyle w:val="DL"/>
        <w:numPr>
          <w:ilvl w:val="0"/>
          <w:numId w:val="14"/>
        </w:numPr>
        <w:ind w:left="640" w:firstLine="1760"/>
        <w:rPr>
          <w:w w:val="100"/>
        </w:rPr>
      </w:pPr>
      <w:r>
        <w:rPr>
          <w:w w:val="100"/>
        </w:rPr>
        <w:t>Any associated immediate response frames</w:t>
      </w:r>
    </w:p>
    <w:p w:rsidR="001C00A0" w:rsidRDefault="001C00A0" w:rsidP="00C72629">
      <w:pPr>
        <w:pStyle w:val="DL"/>
        <w:numPr>
          <w:ilvl w:val="0"/>
          <w:numId w:val="14"/>
        </w:numPr>
        <w:ind w:left="2600" w:hanging="200"/>
        <w:rPr>
          <w:w w:val="100"/>
        </w:rPr>
      </w:pPr>
      <w:r>
        <w:rPr>
          <w:w w:val="100"/>
        </w:rPr>
        <w:t>Any NDP</w:t>
      </w:r>
      <w:r>
        <w:rPr>
          <w:w w:val="100"/>
          <w:u w:val="thick"/>
        </w:rPr>
        <w:t xml:space="preserve"> or Beamforming Report Poll frame</w:t>
      </w:r>
      <w:r>
        <w:rPr>
          <w:w w:val="100"/>
        </w:rPr>
        <w:t xml:space="preserve"> transmissions and explicit feedback response frames</w:t>
      </w:r>
      <w:r>
        <w:rPr>
          <w:vanish/>
          <w:w w:val="100"/>
        </w:rPr>
        <w:t>(#4528)</w:t>
      </w:r>
    </w:p>
    <w:p w:rsidR="001C00A0" w:rsidRDefault="001C00A0" w:rsidP="00C72629">
      <w:pPr>
        <w:pStyle w:val="DL"/>
        <w:numPr>
          <w:ilvl w:val="0"/>
          <w:numId w:val="14"/>
        </w:numPr>
        <w:ind w:left="640" w:firstLine="1760"/>
        <w:rPr>
          <w:w w:val="100"/>
        </w:rPr>
      </w:pPr>
      <w:r>
        <w:rPr>
          <w:w w:val="100"/>
        </w:rPr>
        <w:t>Applicable IFS durations</w:t>
      </w:r>
    </w:p>
    <w:p w:rsidR="001C00A0" w:rsidRDefault="001C00A0" w:rsidP="00C72629">
      <w:pPr>
        <w:pStyle w:val="DL"/>
        <w:numPr>
          <w:ilvl w:val="0"/>
          <w:numId w:val="14"/>
        </w:numPr>
        <w:ind w:left="640" w:firstLine="1760"/>
        <w:rPr>
          <w:w w:val="100"/>
        </w:rPr>
      </w:pPr>
      <w:r>
        <w:rPr>
          <w:w w:val="100"/>
        </w:rPr>
        <w:t>Any RDG</w:t>
      </w:r>
    </w:p>
    <w:p w:rsidR="001C00A0" w:rsidRDefault="001C00A0">
      <w:pPr>
        <w:pStyle w:val="Editinginstructions"/>
        <w:rPr>
          <w:w w:val="100"/>
        </w:rPr>
      </w:pPr>
      <w:r>
        <w:rPr>
          <w:w w:val="100"/>
        </w:rPr>
        <w:t xml:space="preserve">Insert as the last paragraph of this </w:t>
      </w:r>
      <w:proofErr w:type="spellStart"/>
      <w:r>
        <w:rPr>
          <w:w w:val="100"/>
        </w:rPr>
        <w:t>subclause</w:t>
      </w:r>
      <w:proofErr w:type="spellEnd"/>
      <w:r>
        <w:rPr>
          <w:w w:val="100"/>
        </w:rPr>
        <w:t>:</w:t>
      </w:r>
    </w:p>
    <w:p w:rsidR="001C00A0" w:rsidRDefault="001C00A0">
      <w:pPr>
        <w:pStyle w:val="Body"/>
        <w:rPr>
          <w:w w:val="100"/>
        </w:rPr>
      </w:pPr>
      <w:r>
        <w:rPr>
          <w:w w:val="100"/>
        </w:rPr>
        <w:t>The estimated duration for a VHT Compressed Beamforming frame response is determined by assuming that:</w:t>
      </w:r>
    </w:p>
    <w:p w:rsidR="001C00A0" w:rsidRDefault="001C00A0" w:rsidP="00C72629">
      <w:pPr>
        <w:pStyle w:val="D"/>
        <w:numPr>
          <w:ilvl w:val="0"/>
          <w:numId w:val="14"/>
        </w:numPr>
        <w:ind w:left="600" w:hanging="400"/>
        <w:rPr>
          <w:w w:val="100"/>
        </w:rPr>
      </w:pPr>
      <w:r>
        <w:rPr>
          <w:w w:val="100"/>
        </w:rPr>
        <w:t>All segments (see 9.31.5 (VHT sounding protocol)) are transmitted, even if a Beamforming Report Poll frame is used and not all the bits in the Segment Retransmission Bitmap therein are equal to 1.</w:t>
      </w:r>
    </w:p>
    <w:p w:rsidR="001C00A0" w:rsidRDefault="001C00A0" w:rsidP="00C72629">
      <w:pPr>
        <w:pStyle w:val="D"/>
        <w:numPr>
          <w:ilvl w:val="0"/>
          <w:numId w:val="14"/>
        </w:numPr>
        <w:ind w:left="600" w:hanging="400"/>
        <w:rPr>
          <w:w w:val="100"/>
        </w:rPr>
      </w:pPr>
      <w:r>
        <w:rPr>
          <w:w w:val="100"/>
        </w:rPr>
        <w:t>They are transmitted at a rate no lower than that which would be used if they were control response frames (see 9.7.5.6 (Rate selection for other data and management frames)).</w:t>
      </w:r>
    </w:p>
    <w:p w:rsidR="001C00A0" w:rsidRDefault="001C00A0" w:rsidP="00C72629">
      <w:pPr>
        <w:pStyle w:val="D"/>
        <w:numPr>
          <w:ilvl w:val="0"/>
          <w:numId w:val="14"/>
        </w:numPr>
        <w:ind w:left="600" w:hanging="400"/>
        <w:rPr>
          <w:w w:val="100"/>
        </w:rPr>
      </w:pPr>
      <w:r>
        <w:rPr>
          <w:w w:val="100"/>
        </w:rPr>
        <w:t>The VHT MIMO Control field subfield values are as follows:</w:t>
      </w:r>
    </w:p>
    <w:p w:rsidR="001C00A0" w:rsidRDefault="001C00A0" w:rsidP="00C72629">
      <w:pPr>
        <w:pStyle w:val="DL2"/>
        <w:numPr>
          <w:ilvl w:val="0"/>
          <w:numId w:val="36"/>
        </w:numPr>
        <w:ind w:left="920" w:hanging="280"/>
        <w:rPr>
          <w:w w:val="100"/>
        </w:rPr>
      </w:pPr>
      <w:r>
        <w:rPr>
          <w:w w:val="100"/>
        </w:rPr>
        <w:t>The Feedback Type, Nr Index and Channel Width are as specified in 9.31.5 (VHT sounding protocol).</w:t>
      </w:r>
    </w:p>
    <w:p w:rsidR="001C00A0" w:rsidRDefault="001C00A0" w:rsidP="00C72629">
      <w:pPr>
        <w:pStyle w:val="DL2"/>
        <w:numPr>
          <w:ilvl w:val="0"/>
          <w:numId w:val="36"/>
        </w:numPr>
        <w:ind w:left="920" w:hanging="280"/>
        <w:rPr>
          <w:w w:val="100"/>
        </w:rPr>
      </w:pPr>
      <w:r>
        <w:rPr>
          <w:w w:val="100"/>
        </w:rPr>
        <w:t xml:space="preserve">The </w:t>
      </w:r>
      <w:proofErr w:type="spellStart"/>
      <w:r>
        <w:rPr>
          <w:w w:val="100"/>
        </w:rPr>
        <w:t>Nc</w:t>
      </w:r>
      <w:proofErr w:type="spellEnd"/>
      <w:r>
        <w:rPr>
          <w:w w:val="100"/>
        </w:rPr>
        <w:t xml:space="preserve"> Index is as specified in 9.31.5 (VHT sounding protocol) if the Feedback Type is MU, or to the greatest value allowed by 9.31.5 (VHT sounding protocol) if the Feedback Type is SU.</w:t>
      </w:r>
    </w:p>
    <w:p w:rsidR="001C00A0" w:rsidRDefault="001C00A0" w:rsidP="00C72629">
      <w:pPr>
        <w:pStyle w:val="DL2"/>
        <w:numPr>
          <w:ilvl w:val="0"/>
          <w:numId w:val="36"/>
        </w:numPr>
        <w:ind w:left="920" w:hanging="280"/>
        <w:rPr>
          <w:w w:val="100"/>
        </w:rPr>
      </w:pPr>
      <w:r>
        <w:rPr>
          <w:w w:val="100"/>
        </w:rPr>
        <w:t>The Grouping indicates no grouping.</w:t>
      </w:r>
    </w:p>
    <w:p w:rsidR="001C00A0" w:rsidRDefault="001C00A0" w:rsidP="00C72629">
      <w:pPr>
        <w:pStyle w:val="DL2"/>
        <w:numPr>
          <w:ilvl w:val="0"/>
          <w:numId w:val="36"/>
        </w:numPr>
        <w:ind w:left="920" w:hanging="280"/>
        <w:rPr>
          <w:w w:val="100"/>
        </w:rPr>
      </w:pPr>
      <w:r>
        <w:rPr>
          <w:w w:val="100"/>
        </w:rPr>
        <w:lastRenderedPageBreak/>
        <w:t>The Codebook Information has the value 1.</w:t>
      </w:r>
      <w:r>
        <w:rPr>
          <w:vanish/>
          <w:w w:val="100"/>
        </w:rPr>
        <w:t>(#4787)</w:t>
      </w:r>
    </w:p>
    <w:p w:rsidR="001C00A0" w:rsidRDefault="001C00A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r>
        <w:rPr>
          <w:vanish/>
          <w:w w:val="100"/>
        </w:rPr>
        <w:t>(#4787)</w:t>
      </w:r>
    </w:p>
    <w:p w:rsidR="001C00A0" w:rsidRDefault="001C00A0" w:rsidP="00C72629">
      <w:pPr>
        <w:pStyle w:val="H2"/>
        <w:numPr>
          <w:ilvl w:val="0"/>
          <w:numId w:val="37"/>
        </w:numPr>
        <w:rPr>
          <w:w w:val="100"/>
        </w:rPr>
      </w:pPr>
      <w:r>
        <w:rPr>
          <w:w w:val="100"/>
        </w:rPr>
        <w:t>Format of individual frame types</w:t>
      </w:r>
    </w:p>
    <w:p w:rsidR="001C00A0" w:rsidRDefault="001C00A0" w:rsidP="00C72629">
      <w:pPr>
        <w:pStyle w:val="H3"/>
        <w:numPr>
          <w:ilvl w:val="0"/>
          <w:numId w:val="38"/>
        </w:numPr>
        <w:rPr>
          <w:w w:val="100"/>
        </w:rPr>
      </w:pPr>
      <w:r>
        <w:rPr>
          <w:w w:val="100"/>
        </w:rPr>
        <w:t>Control frames</w:t>
      </w:r>
    </w:p>
    <w:p w:rsidR="001C00A0" w:rsidRDefault="001C00A0" w:rsidP="00C72629">
      <w:pPr>
        <w:pStyle w:val="H4"/>
        <w:numPr>
          <w:ilvl w:val="0"/>
          <w:numId w:val="39"/>
        </w:numPr>
        <w:rPr>
          <w:w w:val="100"/>
        </w:rPr>
      </w:pPr>
      <w:bookmarkStart w:id="15" w:name="RTF38393835343a2048342c312e"/>
      <w:r>
        <w:rPr>
          <w:w w:val="100"/>
        </w:rPr>
        <w:t>RTS frame format</w:t>
      </w:r>
      <w:bookmarkEnd w:id="15"/>
    </w:p>
    <w:p w:rsidR="001C00A0" w:rsidRDefault="001C00A0">
      <w:pPr>
        <w:pStyle w:val="Editinginstructions"/>
        <w:rPr>
          <w:w w:val="100"/>
        </w:rPr>
      </w:pPr>
      <w:r>
        <w:rPr>
          <w:w w:val="100"/>
        </w:rPr>
        <w:t>Change the third paragraph as follows:</w:t>
      </w:r>
    </w:p>
    <w:p w:rsidR="001C00A0" w:rsidRDefault="001C00A0">
      <w:pPr>
        <w:pStyle w:val="Body"/>
        <w:rPr>
          <w:w w:val="100"/>
          <w:u w:val="thick"/>
        </w:rPr>
      </w:pPr>
      <w:r>
        <w:rPr>
          <w:w w:val="100"/>
        </w:rPr>
        <w:t>The TA field is the address of the STA transmitting the RTS frame</w:t>
      </w:r>
      <w:r>
        <w:rPr>
          <w:w w:val="100"/>
          <w:u w:val="thick"/>
        </w:rPr>
        <w:t xml:space="preserve"> or a bandwidth signaling TA</w:t>
      </w:r>
      <w:r>
        <w:rPr>
          <w:vanish/>
          <w:w w:val="100"/>
          <w:u w:val="thick"/>
        </w:rPr>
        <w:t>(#5029)</w:t>
      </w:r>
      <w:r>
        <w:rPr>
          <w:w w:val="100"/>
        </w:rPr>
        <w:t xml:space="preserve">. </w:t>
      </w:r>
      <w:r>
        <w:rPr>
          <w:w w:val="100"/>
          <w:u w:val="thick"/>
        </w:rPr>
        <w:t>The TA field is set to a bandwidth signaling TA</w:t>
      </w:r>
      <w:r>
        <w:rPr>
          <w:vanish/>
          <w:w w:val="100"/>
          <w:u w:val="thick"/>
        </w:rPr>
        <w:t>(#5029)</w:t>
      </w:r>
      <w:r>
        <w:rPr>
          <w:w w:val="100"/>
          <w:u w:val="thick"/>
        </w:rPr>
        <w:t xml:space="preserve"> in an RTS frame transmitted by a VHT STA in a non-HT or non-HT duplicate format to indicate that the scrambling sequence carries the TXVECTOR parameters CH_BANDWIDTH_IN_NON_HT and DYN_BANDWIDTH_IN_NON_HT (see 9.3.2.5a (VHT RTS procedure</w:t>
      </w:r>
    </w:p>
    <w:p w:rsidR="001C00A0" w:rsidRDefault="001C00A0">
      <w:pPr>
        <w:pStyle w:val="Body"/>
        <w:rPr>
          <w:w w:val="100"/>
          <w:u w:val="thick"/>
        </w:rPr>
      </w:pPr>
      <w:r>
        <w:rPr>
          <w:w w:val="100"/>
          <w:u w:val="thick"/>
        </w:rPr>
        <w:t>)).</w:t>
      </w:r>
      <w:r>
        <w:rPr>
          <w:vanish/>
          <w:w w:val="100"/>
        </w:rPr>
        <w:t>(#4173)</w:t>
      </w:r>
    </w:p>
    <w:p w:rsidR="001C00A0" w:rsidRDefault="001C00A0" w:rsidP="00C72629">
      <w:pPr>
        <w:pStyle w:val="H4"/>
        <w:numPr>
          <w:ilvl w:val="0"/>
          <w:numId w:val="40"/>
        </w:numPr>
        <w:rPr>
          <w:w w:val="100"/>
        </w:rPr>
      </w:pPr>
      <w:r>
        <w:rPr>
          <w:w w:val="100"/>
        </w:rPr>
        <w:t>CTS frame format</w:t>
      </w:r>
    </w:p>
    <w:p w:rsidR="001C00A0" w:rsidRDefault="001C00A0">
      <w:pPr>
        <w:pStyle w:val="Editinginstructions"/>
        <w:rPr>
          <w:w w:val="100"/>
        </w:rPr>
      </w:pPr>
      <w:r>
        <w:rPr>
          <w:w w:val="100"/>
        </w:rPr>
        <w:t>Change the second paragraph as follows:</w:t>
      </w:r>
    </w:p>
    <w:p w:rsidR="001C00A0" w:rsidRDefault="001C00A0">
      <w:pPr>
        <w:pStyle w:val="Body"/>
        <w:rPr>
          <w:w w:val="100"/>
        </w:rPr>
      </w:pPr>
    </w:p>
    <w:p w:rsidR="001C00A0" w:rsidRDefault="001C00A0">
      <w:pPr>
        <w:pStyle w:val="Body"/>
        <w:rPr>
          <w:w w:val="100"/>
        </w:rPr>
      </w:pPr>
      <w:r>
        <w:rPr>
          <w:w w:val="100"/>
        </w:rPr>
        <w:t xml:space="preserve">When the CTS frame follows an RTS frame, the RA field of the CTS frame is </w:t>
      </w:r>
      <w:r>
        <w:rPr>
          <w:w w:val="100"/>
          <w:u w:val="thick"/>
        </w:rPr>
        <w:t>set to a non-bandwidth si</w:t>
      </w:r>
      <w:r>
        <w:rPr>
          <w:w w:val="100"/>
          <w:u w:val="thick"/>
        </w:rPr>
        <w:t>g</w:t>
      </w:r>
      <w:r>
        <w:rPr>
          <w:w w:val="100"/>
          <w:u w:val="thick"/>
        </w:rPr>
        <w:t xml:space="preserve">naling TA obtained </w:t>
      </w:r>
      <w:r>
        <w:rPr>
          <w:strike/>
          <w:w w:val="100"/>
        </w:rPr>
        <w:t>copied</w:t>
      </w:r>
      <w:r>
        <w:rPr>
          <w:w w:val="100"/>
        </w:rPr>
        <w:t xml:space="preserve"> from the TA field of the immediately previous RTS frame to which the CTS is a response</w:t>
      </w:r>
      <w:r>
        <w:rPr>
          <w:vanish/>
          <w:w w:val="100"/>
        </w:rPr>
        <w:t>(#4884)</w:t>
      </w:r>
      <w:r>
        <w:rPr>
          <w:w w:val="100"/>
        </w:rPr>
        <w:t xml:space="preserve">. When the CTS </w:t>
      </w:r>
      <w:proofErr w:type="gramStart"/>
      <w:r>
        <w:rPr>
          <w:w w:val="100"/>
        </w:rPr>
        <w:t>is</w:t>
      </w:r>
      <w:proofErr w:type="gramEnd"/>
      <w:r>
        <w:rPr>
          <w:w w:val="100"/>
        </w:rPr>
        <w:t xml:space="preserve"> the first frame in a frame exchange, the RA field is set to the MAC address of the transmitter.</w:t>
      </w:r>
    </w:p>
    <w:p w:rsidR="001C00A0" w:rsidRDefault="001C00A0">
      <w:pPr>
        <w:pStyle w:val="Editinginstructions"/>
        <w:rPr>
          <w:w w:val="100"/>
        </w:rPr>
      </w:pPr>
    </w:p>
    <w:p w:rsidR="001C00A0" w:rsidRDefault="001C00A0">
      <w:pPr>
        <w:pStyle w:val="Editinginstructions"/>
        <w:rPr>
          <w:w w:val="100"/>
        </w:rPr>
      </w:pPr>
      <w:r>
        <w:rPr>
          <w:w w:val="100"/>
        </w:rPr>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RTF37323533383a2048342c312e \h</w:instrText>
      </w:r>
      <w:r w:rsidR="00471128">
        <w:rPr>
          <w:w w:val="100"/>
        </w:rPr>
      </w:r>
      <w:r w:rsidR="00471128">
        <w:rPr>
          <w:w w:val="100"/>
        </w:rPr>
        <w:fldChar w:fldCharType="separate"/>
      </w:r>
      <w:r>
        <w:rPr>
          <w:w w:val="100"/>
        </w:rPr>
        <w:t>8.3.1.19</w:t>
      </w:r>
      <w:r w:rsidR="00471128">
        <w:rPr>
          <w:w w:val="100"/>
        </w:rPr>
        <w:fldChar w:fldCharType="end"/>
      </w:r>
      <w:r>
        <w:rPr>
          <w:w w:val="100"/>
        </w:rPr>
        <w:t xml:space="preserve"> and </w:t>
      </w:r>
      <w:r w:rsidR="00471128">
        <w:rPr>
          <w:w w:val="100"/>
        </w:rPr>
        <w:fldChar w:fldCharType="begin"/>
      </w:r>
      <w:r>
        <w:rPr>
          <w:w w:val="100"/>
        </w:rPr>
        <w:instrText xml:space="preserve"> REF  RTF37373833333a2048342c312e \h</w:instrText>
      </w:r>
      <w:r w:rsidR="00471128">
        <w:rPr>
          <w:w w:val="100"/>
        </w:rPr>
      </w:r>
      <w:r w:rsidR="00471128">
        <w:rPr>
          <w:w w:val="100"/>
        </w:rPr>
        <w:fldChar w:fldCharType="separate"/>
      </w:r>
      <w:r>
        <w:rPr>
          <w:w w:val="100"/>
        </w:rPr>
        <w:t>8.3.1.20</w:t>
      </w:r>
      <w:r w:rsidR="00471128">
        <w:rPr>
          <w:w w:val="100"/>
        </w:rPr>
        <w:fldChar w:fldCharType="end"/>
      </w:r>
      <w:r>
        <w:rPr>
          <w:w w:val="100"/>
        </w:rPr>
        <w:t>:</w:t>
      </w:r>
    </w:p>
    <w:p w:rsidR="001C00A0" w:rsidRDefault="001C00A0" w:rsidP="00C72629">
      <w:pPr>
        <w:pStyle w:val="H4"/>
        <w:numPr>
          <w:ilvl w:val="0"/>
          <w:numId w:val="41"/>
        </w:numPr>
        <w:rPr>
          <w:w w:val="100"/>
        </w:rPr>
      </w:pPr>
      <w:bookmarkStart w:id="16" w:name="RTF37323533383a2048342c312e"/>
      <w:r>
        <w:rPr>
          <w:w w:val="100"/>
        </w:rPr>
        <w:t>VHT NDP Announcement</w:t>
      </w:r>
      <w:bookmarkEnd w:id="16"/>
      <w:r>
        <w:rPr>
          <w:vanish/>
          <w:w w:val="100"/>
        </w:rPr>
        <w:t>(#4921)</w:t>
      </w:r>
    </w:p>
    <w:p w:rsidR="001C00A0" w:rsidRDefault="001C00A0" w:rsidP="00C72629">
      <w:pPr>
        <w:pStyle w:val="H4"/>
        <w:numPr>
          <w:ilvl w:val="0"/>
          <w:numId w:val="41"/>
        </w:numPr>
        <w:rPr>
          <w:w w:val="100"/>
        </w:rPr>
      </w:pPr>
      <w:r>
        <w:rPr>
          <w:w w:val="100"/>
        </w:rPr>
        <w:t xml:space="preserve"> frame format</w:t>
      </w:r>
    </w:p>
    <w:p w:rsidR="001C00A0" w:rsidRDefault="001C00A0">
      <w:pPr>
        <w:pStyle w:val="Body"/>
        <w:rPr>
          <w:w w:val="100"/>
        </w:rPr>
      </w:pPr>
      <w:r>
        <w:rPr>
          <w:w w:val="100"/>
        </w:rPr>
        <w:t>The frame format of the VHT NDP Announcement</w:t>
      </w:r>
      <w:r>
        <w:rPr>
          <w:vanish/>
          <w:w w:val="100"/>
        </w:rPr>
        <w:t>(#4921)</w:t>
      </w:r>
      <w:r>
        <w:rPr>
          <w:w w:val="100"/>
        </w:rPr>
        <w:t xml:space="preserve"> frame is shown in </w:t>
      </w:r>
      <w:r w:rsidR="00471128">
        <w:rPr>
          <w:w w:val="100"/>
        </w:rPr>
        <w:fldChar w:fldCharType="begin"/>
      </w:r>
      <w:r>
        <w:rPr>
          <w:w w:val="100"/>
        </w:rPr>
        <w:instrText xml:space="preserve"> REF  RTF36323836373a204669675469 \h</w:instrText>
      </w:r>
      <w:r w:rsidR="00471128">
        <w:rPr>
          <w:w w:val="100"/>
        </w:rPr>
      </w:r>
      <w:r w:rsidR="00471128">
        <w:rPr>
          <w:w w:val="100"/>
        </w:rPr>
        <w:fldChar w:fldCharType="separate"/>
      </w:r>
      <w:r>
        <w:rPr>
          <w:w w:val="100"/>
        </w:rPr>
        <w:t>Figure 8-29i</w:t>
      </w:r>
      <w:r w:rsidR="00471128">
        <w:rPr>
          <w:w w:val="100"/>
        </w:rPr>
        <w:fldChar w:fldCharType="end"/>
      </w:r>
      <w:r>
        <w:rPr>
          <w:w w:val="100"/>
        </w:rPr>
        <w:t>.</w:t>
      </w:r>
    </w:p>
    <w:p w:rsidR="001C00A0" w:rsidRDefault="001C00A0">
      <w:pPr>
        <w:pStyle w:val="Body"/>
        <w:rPr>
          <w:w w:val="100"/>
        </w:rPr>
      </w:pPr>
      <w:r>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1C00A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Sounding Sequence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2"/>
              </w:numPr>
              <w:spacing w:before="240"/>
            </w:pPr>
            <w:bookmarkStart w:id="17" w:name="RTF36323836373a204669675469"/>
            <w:r>
              <w:rPr>
                <w:w w:val="100"/>
              </w:rPr>
              <w:lastRenderedPageBreak/>
              <w:t>VHT NDP Announcement</w:t>
            </w:r>
            <w:bookmarkEnd w:id="17"/>
            <w:r>
              <w:rPr>
                <w:vanish/>
                <w:w w:val="100"/>
              </w:rPr>
              <w:t>(#4921)</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Duration field is set as defined in </w:t>
      </w:r>
      <w:r w:rsidR="00471128">
        <w:rPr>
          <w:w w:val="100"/>
        </w:rPr>
        <w:fldChar w:fldCharType="begin"/>
      </w:r>
      <w:r>
        <w:rPr>
          <w:w w:val="100"/>
        </w:rPr>
        <w:instrText xml:space="preserve"> REF  RTF33383835303a2048332c312e \h</w:instrText>
      </w:r>
      <w:r w:rsidR="00471128">
        <w:rPr>
          <w:w w:val="100"/>
        </w:rPr>
      </w:r>
      <w:r w:rsidR="00471128">
        <w:rPr>
          <w:w w:val="100"/>
        </w:rPr>
        <w:fldChar w:fldCharType="separate"/>
      </w:r>
      <w:r>
        <w:rPr>
          <w:w w:val="100"/>
        </w:rPr>
        <w:t>8.2.5 (</w:t>
      </w:r>
    </w:p>
    <w:p w:rsidR="001C00A0" w:rsidRDefault="001C00A0">
      <w:pPr>
        <w:pStyle w:val="Body"/>
        <w:rPr>
          <w:w w:val="100"/>
        </w:rPr>
      </w:pPr>
      <w:r>
        <w:rPr>
          <w:w w:val="100"/>
        </w:rPr>
        <w:t>Duration/ID field</w:t>
      </w:r>
    </w:p>
    <w:p w:rsidR="001C00A0" w:rsidRDefault="001C00A0">
      <w:pPr>
        <w:pStyle w:val="Body"/>
        <w:rPr>
          <w:w w:val="100"/>
        </w:rPr>
      </w:pPr>
      <w:r>
        <w:rPr>
          <w:w w:val="100"/>
        </w:rPr>
        <w:t>)</w:t>
      </w:r>
      <w:r w:rsidR="00471128">
        <w:rPr>
          <w:w w:val="100"/>
        </w:rPr>
        <w:fldChar w:fldCharType="end"/>
      </w:r>
      <w:r>
        <w:rPr>
          <w:w w:val="100"/>
        </w:rPr>
        <w:t>.</w:t>
      </w:r>
    </w:p>
    <w:p w:rsidR="001C00A0" w:rsidRDefault="001C00A0">
      <w:pPr>
        <w:pStyle w:val="Body"/>
        <w:rPr>
          <w:w w:val="100"/>
        </w:rPr>
      </w:pPr>
      <w:r>
        <w:rPr>
          <w:w w:val="100"/>
        </w:rPr>
        <w:t>The VHT NDP Announcement</w:t>
      </w:r>
      <w:r>
        <w:rPr>
          <w:vanish/>
          <w:w w:val="100"/>
        </w:rPr>
        <w:t>(#4921)</w:t>
      </w:r>
      <w:r>
        <w:rPr>
          <w:w w:val="100"/>
        </w:rPr>
        <w:t xml:space="preserve"> frame contains at least one STA Info field. If the VHT NDP Announcement</w:t>
      </w:r>
      <w:r>
        <w:rPr>
          <w:vanish/>
          <w:w w:val="100"/>
        </w:rPr>
        <w:t>(#4921)</w:t>
      </w:r>
      <w:r>
        <w:rPr>
          <w:w w:val="100"/>
        </w:rPr>
        <w:t xml:space="preserve"> frame contains only one STA Info field, then the RA field is set to the address of the STA identified by the AID in the STA Info field. If the VHT NDP Announcement</w:t>
      </w:r>
      <w:r>
        <w:rPr>
          <w:vanish/>
          <w:w w:val="100"/>
        </w:rPr>
        <w:t>(#4921)</w:t>
      </w:r>
      <w:r>
        <w:rPr>
          <w:w w:val="100"/>
        </w:rPr>
        <w:t xml:space="preserve"> frame contains more than one STA Info field, then the RA field is set to the broadcast address.</w:t>
      </w:r>
    </w:p>
    <w:p w:rsidR="001C00A0" w:rsidRDefault="001C00A0">
      <w:pPr>
        <w:pStyle w:val="Body"/>
        <w:rPr>
          <w:w w:val="100"/>
        </w:rPr>
      </w:pPr>
      <w:r>
        <w:rPr>
          <w:w w:val="100"/>
        </w:rPr>
        <w:t>The TA field is set to the address of the STA transmitting the VHT NDP Announcement</w:t>
      </w:r>
      <w:r>
        <w:rPr>
          <w:vanish/>
          <w:w w:val="100"/>
        </w:rPr>
        <w:t>(#4921)</w:t>
      </w:r>
      <w:r>
        <w:rPr>
          <w:w w:val="100"/>
        </w:rPr>
        <w:t xml:space="preserve"> frame.</w:t>
      </w:r>
    </w:p>
    <w:p w:rsidR="001C00A0" w:rsidRDefault="001C00A0">
      <w:pPr>
        <w:pStyle w:val="Body"/>
        <w:rPr>
          <w:w w:val="100"/>
        </w:rPr>
      </w:pPr>
      <w:r>
        <w:rPr>
          <w:w w:val="100"/>
        </w:rPr>
        <w:t xml:space="preserve">The format of the Sounding Sequence field is shown in </w:t>
      </w:r>
      <w:r w:rsidR="00471128">
        <w:rPr>
          <w:w w:val="100"/>
        </w:rPr>
        <w:fldChar w:fldCharType="begin"/>
      </w:r>
      <w:r>
        <w:rPr>
          <w:w w:val="100"/>
        </w:rPr>
        <w:instrText xml:space="preserve"> REF  RTF35353539393a204669675469 \h</w:instrText>
      </w:r>
      <w:r w:rsidR="00471128">
        <w:rPr>
          <w:w w:val="100"/>
        </w:rPr>
      </w:r>
      <w:r w:rsidR="00471128">
        <w:rPr>
          <w:w w:val="100"/>
        </w:rPr>
        <w:fldChar w:fldCharType="separate"/>
      </w:r>
      <w:r>
        <w:rPr>
          <w:w w:val="100"/>
        </w:rPr>
        <w:t>Figure 8-29j</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1C00A0">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 Number</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3"/>
              </w:numPr>
              <w:spacing w:before="240"/>
            </w:pPr>
            <w:bookmarkStart w:id="18" w:name="RTF35353539393a204669675469"/>
            <w:r>
              <w:rPr>
                <w:w w:val="100"/>
              </w:rPr>
              <w:t>Sounding Sequence field</w:t>
            </w:r>
            <w:bookmarkEnd w:id="18"/>
          </w:p>
        </w:tc>
      </w:tr>
    </w:tbl>
    <w:p w:rsidR="001C00A0" w:rsidRDefault="001C00A0">
      <w:pPr>
        <w:pStyle w:val="Body"/>
        <w:rPr>
          <w:w w:val="100"/>
        </w:rPr>
      </w:pPr>
    </w:p>
    <w:p w:rsidR="001C00A0" w:rsidRDefault="001C00A0">
      <w:pPr>
        <w:pStyle w:val="Body"/>
        <w:rPr>
          <w:w w:val="100"/>
        </w:rPr>
      </w:pPr>
      <w:r>
        <w:rPr>
          <w:w w:val="100"/>
        </w:rPr>
        <w:t xml:space="preserve">The Sequence Number subfield in the Sounding Sequence field contains a value selected by the </w:t>
      </w:r>
      <w:proofErr w:type="spellStart"/>
      <w:r>
        <w:rPr>
          <w:w w:val="100"/>
        </w:rPr>
        <w:t>beamformer</w:t>
      </w:r>
      <w:proofErr w:type="spellEnd"/>
      <w:r>
        <w:rPr>
          <w:w w:val="100"/>
        </w:rPr>
        <w:t xml:space="preserve"> to identify the VHT NDP Announcement frame</w:t>
      </w:r>
      <w:r>
        <w:rPr>
          <w:vanish/>
          <w:w w:val="100"/>
        </w:rPr>
        <w:t>(#4286)</w:t>
      </w:r>
      <w:r>
        <w:rPr>
          <w:w w:val="100"/>
        </w:rPr>
        <w:t>.</w:t>
      </w:r>
    </w:p>
    <w:p w:rsidR="001C00A0" w:rsidRDefault="001C00A0">
      <w:pPr>
        <w:pStyle w:val="Body"/>
        <w:rPr>
          <w:w w:val="100"/>
        </w:rPr>
      </w:pPr>
      <w:r>
        <w:rPr>
          <w:w w:val="100"/>
        </w:rPr>
        <w:t xml:space="preserve">The format of the STA Info field is shown in </w:t>
      </w:r>
      <w:r w:rsidR="00471128">
        <w:rPr>
          <w:w w:val="100"/>
        </w:rPr>
        <w:fldChar w:fldCharType="begin"/>
      </w:r>
      <w:r>
        <w:rPr>
          <w:w w:val="100"/>
        </w:rPr>
        <w:instrText xml:space="preserve"> REF  RTF35333533323a204669675469 \h</w:instrText>
      </w:r>
      <w:r w:rsidR="00471128">
        <w:rPr>
          <w:w w:val="100"/>
        </w:rPr>
      </w:r>
      <w:r w:rsidR="00471128">
        <w:rPr>
          <w:w w:val="100"/>
        </w:rPr>
        <w:fldChar w:fldCharType="separate"/>
      </w:r>
      <w:r>
        <w:rPr>
          <w:w w:val="100"/>
        </w:rPr>
        <w:t>Figure 8-29k</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1C00A0">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AID12</w:t>
            </w:r>
            <w:r>
              <w:rPr>
                <w:rFonts w:ascii="Arial" w:hAnsi="Arial" w:cs="Arial"/>
                <w:vanish/>
                <w:w w:val="100"/>
                <w:sz w:val="16"/>
                <w:szCs w:val="16"/>
              </w:rPr>
              <w:t>(#4342)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Nc</w:t>
            </w:r>
            <w:proofErr w:type="spellEnd"/>
            <w:r>
              <w:rPr>
                <w:rFonts w:ascii="Arial" w:hAnsi="Arial" w:cs="Arial"/>
                <w:w w:val="100"/>
                <w:sz w:val="16"/>
                <w:szCs w:val="16"/>
              </w:rPr>
              <w:t xml:space="preserve"> Index</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4"/>
              </w:numPr>
              <w:spacing w:before="240"/>
            </w:pPr>
            <w:bookmarkStart w:id="19" w:name="RTF35333533323a204669675469"/>
            <w:r>
              <w:rPr>
                <w:w w:val="100"/>
              </w:rPr>
              <w:t>STA Info field</w:t>
            </w:r>
            <w:bookmarkEnd w:id="19"/>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in the STA Info field are described in </w:t>
      </w:r>
      <w:r w:rsidR="00471128">
        <w:rPr>
          <w:w w:val="100"/>
        </w:rPr>
        <w:fldChar w:fldCharType="begin"/>
      </w:r>
      <w:r>
        <w:rPr>
          <w:w w:val="100"/>
        </w:rPr>
        <w:instrText xml:space="preserve"> REF  RTF37373230323a205461626c65 \h</w:instrText>
      </w:r>
      <w:r w:rsidR="00471128">
        <w:rPr>
          <w:w w:val="100"/>
        </w:rPr>
      </w:r>
      <w:r w:rsidR="00471128">
        <w:rPr>
          <w:w w:val="100"/>
        </w:rPr>
        <w:fldChar w:fldCharType="separate"/>
      </w:r>
      <w:r>
        <w:rPr>
          <w:w w:val="100"/>
        </w:rPr>
        <w:t>Table 8-18a (STA Info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1C00A0">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45"/>
              </w:numPr>
            </w:pPr>
            <w:bookmarkStart w:id="20" w:name="RTF37373230323a205461626c65"/>
            <w:r>
              <w:rPr>
                <w:w w:val="100"/>
              </w:rPr>
              <w:t>STA Info subfields</w:t>
            </w:r>
            <w:bookmarkEnd w:id="20"/>
          </w:p>
        </w:tc>
      </w:tr>
      <w:tr w:rsidR="001C00A0">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AID12</w:t>
            </w:r>
            <w:r>
              <w:rPr>
                <w:vanish/>
                <w:w w:val="100"/>
              </w:rPr>
              <w:t>(#4342)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Contains the 12 least significant bits of the</w:t>
            </w:r>
            <w:r>
              <w:rPr>
                <w:vanish/>
                <w:w w:val="100"/>
              </w:rPr>
              <w:t>(#4342)</w:t>
            </w:r>
            <w:r>
              <w:rPr>
                <w:w w:val="100"/>
              </w:rPr>
              <w:t xml:space="preserve"> AID of a</w:t>
            </w:r>
            <w:r>
              <w:rPr>
                <w:vanish/>
                <w:w w:val="100"/>
              </w:rPr>
              <w:t>(#4287)</w:t>
            </w:r>
            <w:r>
              <w:rPr>
                <w:w w:val="100"/>
              </w:rPr>
              <w:t xml:space="preserve"> STA expected to process the following VHT NDP</w:t>
            </w:r>
            <w:r>
              <w:rPr>
                <w:vanish/>
                <w:w w:val="100"/>
              </w:rPr>
              <w:t>(#4923)</w:t>
            </w:r>
            <w:r>
              <w:rPr>
                <w:w w:val="100"/>
              </w:rPr>
              <w:t xml:space="preserve"> and prepare the sounding feedback. Equal to 0 if the STA is an AP, mesh STA or STA that is a member of an IBSS.</w:t>
            </w:r>
            <w:r>
              <w:rPr>
                <w:vanish/>
                <w:w w:val="100"/>
              </w:rPr>
              <w:t>(#4287)</w:t>
            </w:r>
          </w:p>
        </w:tc>
      </w:tr>
      <w:tr w:rsidR="001C00A0">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type of feedback requested.</w:t>
            </w:r>
          </w:p>
          <w:p w:rsidR="001C00A0" w:rsidRDefault="001C00A0">
            <w:pPr>
              <w:pStyle w:val="CellBody"/>
              <w:ind w:left="200"/>
              <w:rPr>
                <w:w w:val="100"/>
              </w:rPr>
            </w:pPr>
            <w:r>
              <w:rPr>
                <w:w w:val="100"/>
              </w:rPr>
              <w:t>Set to 0 for SU.</w:t>
            </w:r>
          </w:p>
          <w:p w:rsidR="001C00A0" w:rsidRDefault="001C00A0">
            <w:pPr>
              <w:pStyle w:val="CellBody"/>
              <w:ind w:left="200"/>
            </w:pPr>
            <w:r>
              <w:rPr>
                <w:w w:val="100"/>
              </w:rPr>
              <w:t>Set to 1 for MU.</w:t>
            </w:r>
          </w:p>
        </w:tc>
      </w:tr>
      <w:tr w:rsidR="001C00A0">
        <w:trPr>
          <w:trHeight w:val="21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Nc</w:t>
            </w:r>
            <w:proofErr w:type="spellEnd"/>
            <w:r>
              <w:rPr>
                <w:w w:val="100"/>
              </w:rPr>
              <w:t xml:space="preserve">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the Feedback Type field indicates MU</w:t>
            </w:r>
            <w:r>
              <w:rPr>
                <w:vanish/>
                <w:w w:val="100"/>
              </w:rPr>
              <w:t>(#4289)</w:t>
            </w:r>
            <w:r>
              <w:rPr>
                <w:w w:val="100"/>
              </w:rPr>
              <w:t xml:space="preserve">, then </w:t>
            </w:r>
            <w:proofErr w:type="spellStart"/>
            <w:r>
              <w:rPr>
                <w:w w:val="100"/>
              </w:rPr>
              <w:t>Nc</w:t>
            </w:r>
            <w:proofErr w:type="spellEnd"/>
            <w:r>
              <w:rPr>
                <w:w w:val="100"/>
              </w:rPr>
              <w:t xml:space="preserve"> Index indicates the number of columns, </w:t>
            </w:r>
            <w:proofErr w:type="spellStart"/>
            <w:r>
              <w:rPr>
                <w:i/>
                <w:iCs/>
                <w:w w:val="100"/>
              </w:rPr>
              <w:t>Nc</w:t>
            </w:r>
            <w:proofErr w:type="spellEnd"/>
            <w:r>
              <w:rPr>
                <w:w w:val="100"/>
              </w:rPr>
              <w:t>, in the Compressed Beamforming Feedback Matrix subfield</w:t>
            </w:r>
            <w:r>
              <w:rPr>
                <w:vanish/>
                <w:w w:val="100"/>
              </w:rPr>
              <w:t>(#4723)</w:t>
            </w:r>
            <w:r>
              <w:rPr>
                <w:w w:val="100"/>
              </w:rPr>
              <w:t xml:space="preserve"> minus one:</w:t>
            </w:r>
            <w:r>
              <w:rPr>
                <w:vanish/>
                <w:w w:val="100"/>
              </w:rPr>
              <w:t>(#4655)</w:t>
            </w:r>
          </w:p>
          <w:p w:rsidR="001C00A0" w:rsidRDefault="001C00A0">
            <w:pPr>
              <w:pStyle w:val="CellBody"/>
              <w:ind w:left="200"/>
              <w:rPr>
                <w:w w:val="100"/>
              </w:rPr>
            </w:pPr>
            <w:r>
              <w:rPr>
                <w:w w:val="100"/>
              </w:rPr>
              <w:t xml:space="preserve">Set to 0 to request </w:t>
            </w:r>
            <w:proofErr w:type="spellStart"/>
            <w:r>
              <w:rPr>
                <w:i/>
                <w:iCs/>
                <w:w w:val="100"/>
              </w:rPr>
              <w:t>Nc</w:t>
            </w:r>
            <w:proofErr w:type="spellEnd"/>
            <w:r>
              <w:rPr>
                <w:w w:val="100"/>
              </w:rPr>
              <w:t xml:space="preserve"> = 1</w:t>
            </w:r>
          </w:p>
          <w:p w:rsidR="001C00A0" w:rsidRDefault="001C00A0">
            <w:pPr>
              <w:pStyle w:val="CellBody"/>
              <w:ind w:left="200"/>
              <w:rPr>
                <w:w w:val="100"/>
              </w:rPr>
            </w:pPr>
            <w:r>
              <w:rPr>
                <w:w w:val="100"/>
              </w:rPr>
              <w:t xml:space="preserve">Set to 1 to request </w:t>
            </w:r>
            <w:proofErr w:type="spellStart"/>
            <w:r>
              <w:rPr>
                <w:i/>
                <w:iCs/>
                <w:w w:val="100"/>
              </w:rPr>
              <w:t>Nc</w:t>
            </w:r>
            <w:proofErr w:type="spellEnd"/>
            <w:r>
              <w:rPr>
                <w:w w:val="100"/>
              </w:rPr>
              <w:t xml:space="preserve"> = 2</w:t>
            </w:r>
          </w:p>
          <w:p w:rsidR="001C00A0" w:rsidRDefault="001C00A0">
            <w:pPr>
              <w:pStyle w:val="CellBody"/>
              <w:ind w:left="200"/>
              <w:rPr>
                <w:w w:val="100"/>
              </w:rPr>
            </w:pPr>
            <w:r>
              <w:rPr>
                <w:w w:val="100"/>
              </w:rPr>
              <w:t>…</w:t>
            </w:r>
          </w:p>
          <w:p w:rsidR="001C00A0" w:rsidRDefault="001C00A0">
            <w:pPr>
              <w:pStyle w:val="CellBody"/>
              <w:ind w:left="200"/>
              <w:rPr>
                <w:w w:val="100"/>
              </w:rPr>
            </w:pPr>
            <w:r>
              <w:rPr>
                <w:w w:val="100"/>
              </w:rPr>
              <w:t xml:space="preserve">Set to 7 to request </w:t>
            </w:r>
            <w:proofErr w:type="spellStart"/>
            <w:r>
              <w:rPr>
                <w:i/>
                <w:iCs/>
                <w:w w:val="100"/>
              </w:rPr>
              <w:t>Nc</w:t>
            </w:r>
            <w:proofErr w:type="spellEnd"/>
            <w:r>
              <w:rPr>
                <w:w w:val="100"/>
              </w:rPr>
              <w:t xml:space="preserve"> = 8</w:t>
            </w:r>
          </w:p>
          <w:p w:rsidR="001C00A0" w:rsidRDefault="001C00A0">
            <w:pPr>
              <w:pStyle w:val="CellBody"/>
            </w:pPr>
            <w:r>
              <w:rPr>
                <w:w w:val="100"/>
              </w:rPr>
              <w:t>Reserved if the Feedback Type field indicates SU</w:t>
            </w:r>
            <w:r>
              <w:rPr>
                <w:vanish/>
                <w:w w:val="100"/>
              </w:rPr>
              <w:t>(#4289)</w:t>
            </w:r>
            <w:r>
              <w:rPr>
                <w:w w:val="100"/>
              </w:rPr>
              <w:t>.</w:t>
            </w:r>
          </w:p>
        </w:tc>
      </w:tr>
    </w:tbl>
    <w:p w:rsidR="001C00A0" w:rsidRDefault="001C00A0">
      <w:pPr>
        <w:pStyle w:val="Body"/>
        <w:rPr>
          <w:w w:val="100"/>
        </w:rPr>
      </w:pPr>
    </w:p>
    <w:p w:rsidR="001C00A0" w:rsidRDefault="001C00A0" w:rsidP="00C72629">
      <w:pPr>
        <w:pStyle w:val="H4"/>
        <w:numPr>
          <w:ilvl w:val="0"/>
          <w:numId w:val="46"/>
        </w:numPr>
        <w:rPr>
          <w:w w:val="100"/>
        </w:rPr>
      </w:pPr>
      <w:bookmarkStart w:id="21" w:name="RTF37373833333a2048342c312e"/>
    </w:p>
    <w:p w:rsidR="001C00A0" w:rsidRDefault="001C00A0" w:rsidP="00C72629">
      <w:pPr>
        <w:pStyle w:val="H4"/>
        <w:numPr>
          <w:ilvl w:val="0"/>
          <w:numId w:val="46"/>
        </w:numPr>
        <w:rPr>
          <w:w w:val="100"/>
        </w:rPr>
      </w:pPr>
      <w:r>
        <w:rPr>
          <w:w w:val="100"/>
        </w:rPr>
        <w:t>Beamforming Report Poll</w:t>
      </w:r>
    </w:p>
    <w:p w:rsidR="001C00A0" w:rsidRDefault="001C00A0" w:rsidP="00C72629">
      <w:pPr>
        <w:pStyle w:val="H4"/>
        <w:numPr>
          <w:ilvl w:val="0"/>
          <w:numId w:val="46"/>
        </w:numPr>
        <w:rPr>
          <w:w w:val="100"/>
        </w:rPr>
      </w:pPr>
      <w:r>
        <w:rPr>
          <w:w w:val="100"/>
        </w:rPr>
        <w:t xml:space="preserve"> frame format</w:t>
      </w:r>
      <w:bookmarkEnd w:id="21"/>
    </w:p>
    <w:p w:rsidR="001C00A0" w:rsidRDefault="001C00A0">
      <w:pPr>
        <w:pStyle w:val="Body"/>
        <w:rPr>
          <w:w w:val="100"/>
          <w:sz w:val="24"/>
          <w:szCs w:val="24"/>
        </w:rPr>
      </w:pPr>
      <w:r>
        <w:rPr>
          <w:w w:val="100"/>
        </w:rPr>
        <w:t xml:space="preserve">The Beamforming Report Poll frame is shown in </w:t>
      </w:r>
      <w:r w:rsidR="00471128">
        <w:rPr>
          <w:w w:val="100"/>
        </w:rPr>
        <w:fldChar w:fldCharType="begin"/>
      </w:r>
      <w:r>
        <w:rPr>
          <w:w w:val="100"/>
        </w:rPr>
        <w:instrText xml:space="preserve"> REF RTF31363133363a204669675469 \h</w:instrText>
      </w:r>
      <w:r w:rsidR="00471128">
        <w:rPr>
          <w:w w:val="100"/>
        </w:rPr>
      </w:r>
      <w:r w:rsidR="00471128">
        <w:rPr>
          <w:w w:val="100"/>
        </w:rPr>
        <w:fldChar w:fldCharType="separate"/>
      </w:r>
      <w:r>
        <w:rPr>
          <w:w w:val="100"/>
        </w:rPr>
        <w:t>Figure 8-29l</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1C00A0">
        <w:trPr>
          <w:trHeight w:val="640"/>
          <w:jc w:val="center"/>
        </w:trPr>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w:t>
            </w:r>
            <w:r>
              <w:rPr>
                <w:rFonts w:ascii="Arial" w:hAnsi="Arial" w:cs="Arial"/>
                <w:vanish/>
                <w:w w:val="100"/>
                <w:sz w:val="16"/>
                <w:szCs w:val="16"/>
              </w:rPr>
              <w:t>(#4293)</w:t>
            </w:r>
            <w:r>
              <w:rPr>
                <w:rFonts w:ascii="Arial" w:hAnsi="Arial" w:cs="Arial"/>
                <w:w w:val="100"/>
                <w:sz w:val="16"/>
                <w:szCs w:val="16"/>
              </w:rPr>
              <w:t xml:space="preserve">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47"/>
              </w:numPr>
              <w:spacing w:before="240"/>
            </w:pPr>
            <w:bookmarkStart w:id="22" w:name="RTF31363133363a204669675469"/>
            <w:r>
              <w:rPr>
                <w:w w:val="100"/>
              </w:rPr>
              <w:t>Beamforming Report Poll</w:t>
            </w:r>
            <w:bookmarkEnd w:id="22"/>
          </w:p>
        </w:tc>
      </w:tr>
    </w:tbl>
    <w:p w:rsidR="001C00A0" w:rsidRDefault="001C00A0">
      <w:pPr>
        <w:pStyle w:val="Body"/>
        <w:rPr>
          <w:w w:val="100"/>
          <w:sz w:val="24"/>
          <w:szCs w:val="24"/>
        </w:rPr>
      </w:pPr>
    </w:p>
    <w:p w:rsidR="001C00A0" w:rsidRDefault="001C00A0">
      <w:pPr>
        <w:pStyle w:val="Body"/>
        <w:rPr>
          <w:w w:val="100"/>
        </w:rPr>
      </w:pPr>
    </w:p>
    <w:p w:rsidR="001C00A0" w:rsidRDefault="001C00A0">
      <w:pPr>
        <w:pStyle w:val="Body"/>
        <w:rPr>
          <w:w w:val="100"/>
        </w:rPr>
      </w:pPr>
      <w:r>
        <w:rPr>
          <w:w w:val="100"/>
        </w:rPr>
        <w:t xml:space="preserve">The Duration field is set as defined in </w:t>
      </w:r>
      <w:r w:rsidR="00471128">
        <w:rPr>
          <w:w w:val="100"/>
        </w:rPr>
        <w:fldChar w:fldCharType="begin"/>
      </w:r>
      <w:r>
        <w:rPr>
          <w:w w:val="100"/>
        </w:rPr>
        <w:instrText xml:space="preserve"> REF  RTF33383835303a2048332c312e \h</w:instrText>
      </w:r>
      <w:r w:rsidR="00471128">
        <w:rPr>
          <w:w w:val="100"/>
        </w:rPr>
      </w:r>
      <w:r w:rsidR="00471128">
        <w:rPr>
          <w:w w:val="100"/>
        </w:rPr>
        <w:fldChar w:fldCharType="separate"/>
      </w:r>
      <w:r>
        <w:rPr>
          <w:w w:val="100"/>
        </w:rPr>
        <w:t>8.2.5 (</w:t>
      </w:r>
    </w:p>
    <w:p w:rsidR="001C00A0" w:rsidRDefault="001C00A0">
      <w:pPr>
        <w:pStyle w:val="Body"/>
        <w:rPr>
          <w:w w:val="100"/>
        </w:rPr>
      </w:pPr>
      <w:r>
        <w:rPr>
          <w:w w:val="100"/>
        </w:rPr>
        <w:lastRenderedPageBreak/>
        <w:t>Duration/ID field</w:t>
      </w:r>
    </w:p>
    <w:p w:rsidR="001C00A0" w:rsidRDefault="001C00A0">
      <w:pPr>
        <w:pStyle w:val="Body"/>
        <w:rPr>
          <w:w w:val="100"/>
        </w:rPr>
      </w:pPr>
      <w:r>
        <w:rPr>
          <w:w w:val="100"/>
        </w:rPr>
        <w:t>)</w:t>
      </w:r>
      <w:r w:rsidR="00471128">
        <w:rPr>
          <w:w w:val="100"/>
        </w:rPr>
        <w:fldChar w:fldCharType="end"/>
      </w:r>
    </w:p>
    <w:p w:rsidR="001C00A0" w:rsidRDefault="001C00A0">
      <w:pPr>
        <w:pStyle w:val="Body"/>
        <w:rPr>
          <w:w w:val="100"/>
        </w:rPr>
      </w:pPr>
      <w:r>
        <w:rPr>
          <w:w w:val="100"/>
        </w:rPr>
        <w:t>.</w:t>
      </w:r>
    </w:p>
    <w:p w:rsidR="001C00A0" w:rsidRDefault="001C00A0">
      <w:pPr>
        <w:pStyle w:val="Body"/>
        <w:rPr>
          <w:w w:val="100"/>
        </w:rPr>
      </w:pPr>
      <w:r>
        <w:rPr>
          <w:w w:val="100"/>
        </w:rPr>
        <w:t>The RA field is the address of the intended recipient</w:t>
      </w:r>
    </w:p>
    <w:p w:rsidR="001C00A0" w:rsidRDefault="001C00A0">
      <w:pPr>
        <w:pStyle w:val="Body"/>
        <w:rPr>
          <w:w w:val="100"/>
        </w:rPr>
      </w:pPr>
      <w:r>
        <w:rPr>
          <w:w w:val="100"/>
        </w:rPr>
        <w:t>.</w:t>
      </w:r>
    </w:p>
    <w:p w:rsidR="001C00A0" w:rsidRDefault="001C00A0">
      <w:pPr>
        <w:pStyle w:val="Body"/>
        <w:rPr>
          <w:w w:val="100"/>
        </w:rPr>
      </w:pPr>
      <w:r>
        <w:rPr>
          <w:w w:val="100"/>
        </w:rPr>
        <w:t>The TA field is the address of the STA transmitting the Beamforming Report Poll.</w:t>
      </w:r>
    </w:p>
    <w:p w:rsidR="001C00A0" w:rsidRDefault="001C00A0">
      <w:pPr>
        <w:pStyle w:val="Body"/>
        <w:rPr>
          <w:w w:val="100"/>
        </w:rPr>
      </w:pPr>
      <w:r>
        <w:rPr>
          <w:w w:val="100"/>
        </w:rPr>
        <w:t>The Feedback</w:t>
      </w:r>
      <w:r>
        <w:rPr>
          <w:vanish/>
          <w:w w:val="100"/>
        </w:rPr>
        <w:t>(#4293)</w:t>
      </w:r>
      <w:r>
        <w:rPr>
          <w:w w:val="100"/>
        </w:rPr>
        <w:t xml:space="preserve"> Segment Retransmission Bitmap field indicates the feedback</w:t>
      </w:r>
      <w:r>
        <w:rPr>
          <w:vanish/>
          <w:w w:val="100"/>
        </w:rPr>
        <w:t>(#4293)</w:t>
      </w:r>
      <w:r>
        <w:rPr>
          <w:w w:val="100"/>
        </w:rPr>
        <w:t xml:space="preserve"> segments to be polled in a VHT Compressed Beamforming report, which is contained in one or more VHT Compressed Beamforming frames (see 9.31.5 (VHT sounding protocol</w:t>
      </w:r>
    </w:p>
    <w:p w:rsidR="001C00A0" w:rsidRDefault="001C00A0">
      <w:pPr>
        <w:pStyle w:val="Body"/>
        <w:rPr>
          <w:w w:val="100"/>
        </w:rPr>
      </w:pPr>
      <w:r>
        <w:rPr>
          <w:w w:val="100"/>
        </w:rPr>
        <w:t>))</w:t>
      </w:r>
      <w:r>
        <w:rPr>
          <w:vanish/>
          <w:w w:val="100"/>
        </w:rPr>
        <w:t>(#4667)</w:t>
      </w:r>
      <w:r>
        <w:rPr>
          <w:w w:val="100"/>
        </w:rPr>
        <w:t xml:space="preserve">.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segment with the Remaining Feedback Segments</w:t>
      </w:r>
      <w:r>
        <w:rPr>
          <w:vanish/>
          <w:w w:val="100"/>
        </w:rPr>
        <w:t>(#4293)</w:t>
      </w:r>
      <w:r>
        <w:rPr>
          <w:w w:val="100"/>
        </w:rPr>
        <w:t xml:space="preserve"> subfield in VHT MIMO Control field set to </w:t>
      </w:r>
      <w:r>
        <w:rPr>
          <w:i/>
          <w:iCs/>
          <w:w w:val="100"/>
        </w:rPr>
        <w:t>n</w:t>
      </w:r>
      <w:r>
        <w:rPr>
          <w:w w:val="100"/>
        </w:rPr>
        <w:t xml:space="preserve"> is requested. The bit in position </w:t>
      </w:r>
      <w:r>
        <w:rPr>
          <w:i/>
          <w:iCs/>
          <w:w w:val="100"/>
        </w:rPr>
        <w:t>n</w:t>
      </w:r>
      <w:r>
        <w:rPr>
          <w:w w:val="100"/>
        </w:rPr>
        <w:t xml:space="preserve"> is set to 0 when the segment with the Remaining Feedback Segments</w:t>
      </w:r>
      <w:r>
        <w:rPr>
          <w:vanish/>
          <w:w w:val="100"/>
        </w:rPr>
        <w:t>(#4293)</w:t>
      </w:r>
      <w:r>
        <w:rPr>
          <w:w w:val="100"/>
        </w:rPr>
        <w:t xml:space="preserve"> subfield in VHT MIMO Control field set to </w:t>
      </w:r>
      <w:r>
        <w:rPr>
          <w:i/>
          <w:iCs/>
          <w:w w:val="100"/>
        </w:rPr>
        <w:t>n</w:t>
      </w:r>
      <w:r>
        <w:rPr>
          <w:w w:val="100"/>
        </w:rPr>
        <w:t xml:space="preserve"> is not requested.</w:t>
      </w:r>
    </w:p>
    <w:p w:rsidR="001C00A0" w:rsidRDefault="001C00A0" w:rsidP="00C72629">
      <w:pPr>
        <w:pStyle w:val="H3"/>
        <w:numPr>
          <w:ilvl w:val="0"/>
          <w:numId w:val="48"/>
        </w:numPr>
        <w:rPr>
          <w:w w:val="100"/>
        </w:rPr>
      </w:pPr>
      <w:r>
        <w:rPr>
          <w:w w:val="100"/>
        </w:rPr>
        <w:t>Data frames</w:t>
      </w:r>
    </w:p>
    <w:p w:rsidR="001C00A0" w:rsidRDefault="001C00A0" w:rsidP="00C72629">
      <w:pPr>
        <w:pStyle w:val="H4"/>
        <w:numPr>
          <w:ilvl w:val="0"/>
          <w:numId w:val="49"/>
        </w:numPr>
        <w:rPr>
          <w:w w:val="100"/>
        </w:rPr>
      </w:pPr>
      <w:r>
        <w:rPr>
          <w:w w:val="100"/>
        </w:rPr>
        <w:t>Data frame format</w:t>
      </w:r>
    </w:p>
    <w:p w:rsidR="001C00A0" w:rsidRDefault="001C00A0">
      <w:pPr>
        <w:pStyle w:val="Editinginstructions"/>
        <w:rPr>
          <w:w w:val="100"/>
        </w:rPr>
      </w:pP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RTF34373139353a204669675469 \h</w:instrText>
      </w:r>
      <w:r w:rsidR="00471128">
        <w:rPr>
          <w:w w:val="100"/>
        </w:rPr>
      </w:r>
      <w:r w:rsidR="00471128">
        <w:rPr>
          <w:w w:val="100"/>
        </w:rPr>
        <w:fldChar w:fldCharType="separate"/>
      </w:r>
      <w:r>
        <w:rPr>
          <w:w w:val="100"/>
        </w:rPr>
        <w:t>Figure 8-30</w:t>
      </w:r>
      <w:r w:rsidR="00471128">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1C00A0">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QoS</w:t>
            </w:r>
            <w:proofErr w:type="spellEnd"/>
            <w:r>
              <w:rPr>
                <w:rFonts w:ascii="Arial" w:hAnsi="Arial" w:cs="Arial"/>
                <w:w w:val="100"/>
                <w:sz w:val="16"/>
                <w:szCs w:val="16"/>
              </w:rPr>
              <w:t xml:space="preserv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1C00A0" w:rsidRDefault="00C72629">
            <w:pPr>
              <w:pStyle w:val="CellBody"/>
              <w:spacing w:line="160" w:lineRule="atLeast"/>
              <w:rPr>
                <w:rFonts w:ascii="Arial" w:hAnsi="Arial" w:cs="Arial"/>
                <w:w w:val="100"/>
                <w:sz w:val="16"/>
                <w:szCs w:val="16"/>
              </w:rPr>
            </w:pPr>
            <w:r>
              <w:rPr>
                <w:rFonts w:ascii="Arial" w:hAnsi="Arial" w:cs="Arial"/>
                <w:noProof/>
                <w:w w:val="100"/>
                <w:sz w:val="16"/>
                <w:szCs w:val="16"/>
              </w:rPr>
              <w:drawing>
                <wp:inline distT="0" distB="0" distL="0" distR="0">
                  <wp:extent cx="4813300" cy="175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13300" cy="175260"/>
                          </a:xfrm>
                          <a:prstGeom prst="rect">
                            <a:avLst/>
                          </a:prstGeom>
                          <a:noFill/>
                          <a:ln w="9525">
                            <a:noFill/>
                            <a:miter lim="800000"/>
                            <a:headEnd/>
                            <a:tailEnd/>
                          </a:ln>
                        </pic:spPr>
                      </pic:pic>
                    </a:graphicData>
                  </a:graphic>
                </wp:inline>
              </w:drawing>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1C00A0" w:rsidRDefault="001C00A0">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1C00A0" w:rsidRDefault="001C00A0">
            <w:pPr>
              <w:pStyle w:val="CellBody"/>
              <w:spacing w:line="160" w:lineRule="atLeast"/>
              <w:rPr>
                <w:rFonts w:ascii="Arial" w:hAnsi="Arial" w:cs="Arial"/>
                <w:sz w:val="16"/>
                <w:szCs w:val="16"/>
              </w:rPr>
            </w:pPr>
          </w:p>
        </w:tc>
      </w:tr>
      <w:tr w:rsidR="001C00A0">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1C00A0" w:rsidRDefault="001C00A0" w:rsidP="00C72629">
            <w:pPr>
              <w:pStyle w:val="FigTitle"/>
              <w:numPr>
                <w:ilvl w:val="0"/>
                <w:numId w:val="50"/>
              </w:numPr>
            </w:pPr>
            <w:bookmarkStart w:id="23" w:name="RTF34373139353a204669675469"/>
            <w:r>
              <w:rPr>
                <w:w w:val="100"/>
              </w:rPr>
              <w:t>Data frame</w:t>
            </w:r>
            <w:bookmarkEnd w:id="23"/>
          </w:p>
        </w:tc>
      </w:tr>
    </w:tbl>
    <w:p w:rsidR="001C00A0" w:rsidRDefault="001C00A0">
      <w:pPr>
        <w:pStyle w:val="Editinginstructions"/>
        <w:rPr>
          <w:w w:val="100"/>
        </w:rPr>
      </w:pPr>
    </w:p>
    <w:p w:rsidR="001C00A0" w:rsidRDefault="001C00A0">
      <w:pPr>
        <w:pStyle w:val="Note"/>
        <w:rPr>
          <w:w w:val="100"/>
          <w:u w:val="thick"/>
        </w:rPr>
      </w:pPr>
      <w:r>
        <w:rPr>
          <w:w w:val="100"/>
          <w:u w:val="thick"/>
        </w:rPr>
        <w:t xml:space="preserve">NOTE 1—The maximum Frame Body size (11 424 octets) is arrived at by subtracting the length of the shortest </w:t>
      </w:r>
      <w:proofErr w:type="spellStart"/>
      <w:r>
        <w:rPr>
          <w:w w:val="100"/>
          <w:u w:val="thick"/>
        </w:rPr>
        <w:t>QoS</w:t>
      </w:r>
      <w:proofErr w:type="spellEnd"/>
      <w:r>
        <w:rPr>
          <w:w w:val="100"/>
          <w:u w:val="thick"/>
        </w:rPr>
        <w:t xml:space="preserve"> Data frame MAC header (26 octets) and FCS from the maximum MPDU length of 11 454 octets.</w:t>
      </w:r>
    </w:p>
    <w:p w:rsidR="001C00A0" w:rsidRDefault="001C00A0">
      <w:pPr>
        <w:pStyle w:val="Note"/>
        <w:rPr>
          <w:w w:val="100"/>
          <w:u w:val="thick"/>
        </w:rPr>
      </w:pPr>
      <w:r>
        <w:rPr>
          <w:w w:val="100"/>
          <w:u w:val="thick"/>
        </w:rPr>
        <w:t>NOTE 2—</w:t>
      </w:r>
      <w:proofErr w:type="gramStart"/>
      <w:r>
        <w:rPr>
          <w:w w:val="100"/>
          <w:u w:val="thick"/>
        </w:rPr>
        <w:t>The</w:t>
      </w:r>
      <w:proofErr w:type="gramEnd"/>
      <w:r>
        <w:rPr>
          <w:w w:val="100"/>
          <w:u w:val="thick"/>
        </w:rPr>
        <w:t xml:space="preserve"> maximum Frame Body size for a data frame carried in a non-VHT PPDU is 7951 octets for CCMP encryption of a maximum-size A-MSDU (note that TKIP encryption is not allowed in this case and any Mesh Control fields are part of the A-MSDU </w:t>
      </w:r>
      <w:proofErr w:type="spellStart"/>
      <w:r>
        <w:rPr>
          <w:w w:val="100"/>
          <w:u w:val="thick"/>
        </w:rPr>
        <w:t>subframes</w:t>
      </w:r>
      <w:proofErr w:type="spellEnd"/>
      <w:r>
        <w:rPr>
          <w:w w:val="100"/>
          <w:u w:val="thick"/>
        </w:rPr>
        <w:t>).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r>
        <w:rPr>
          <w:vanish/>
          <w:w w:val="100"/>
        </w:rPr>
        <w:t>(#4793)</w:t>
      </w:r>
    </w:p>
    <w:p w:rsidR="001C00A0" w:rsidRDefault="001C00A0" w:rsidP="00C72629">
      <w:pPr>
        <w:pStyle w:val="H3"/>
        <w:numPr>
          <w:ilvl w:val="0"/>
          <w:numId w:val="51"/>
        </w:numPr>
        <w:rPr>
          <w:w w:val="100"/>
        </w:rPr>
      </w:pPr>
      <w:r>
        <w:rPr>
          <w:w w:val="100"/>
        </w:rPr>
        <w:lastRenderedPageBreak/>
        <w:t>Management frames</w:t>
      </w:r>
    </w:p>
    <w:p w:rsidR="001C00A0" w:rsidRDefault="001C00A0" w:rsidP="00C72629">
      <w:pPr>
        <w:pStyle w:val="H4"/>
        <w:numPr>
          <w:ilvl w:val="0"/>
          <w:numId w:val="52"/>
        </w:numPr>
        <w:rPr>
          <w:w w:val="100"/>
        </w:rPr>
      </w:pPr>
      <w:bookmarkStart w:id="24" w:name="RTF38363636383a2048342c312e"/>
      <w:r>
        <w:rPr>
          <w:w w:val="100"/>
        </w:rPr>
        <w:t>Format of management frames</w:t>
      </w:r>
      <w:bookmarkEnd w:id="24"/>
    </w:p>
    <w:p w:rsidR="001C00A0" w:rsidRDefault="001C00A0">
      <w:pPr>
        <w:pStyle w:val="Editinginstructions"/>
        <w:rPr>
          <w:w w:val="100"/>
        </w:rPr>
      </w:pPr>
      <w:r>
        <w:rPr>
          <w:w w:val="100"/>
        </w:rPr>
        <w:t>Change the 1st paragraph as follows:</w:t>
      </w:r>
    </w:p>
    <w:p w:rsidR="001C00A0" w:rsidRDefault="001C00A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w:t>
      </w:r>
      <w:r>
        <w:rPr>
          <w:vanish/>
          <w:w w:val="100"/>
          <w:u w:val="thick"/>
        </w:rPr>
        <w:t>(#4529)</w:t>
      </w:r>
      <w:r>
        <w:rPr>
          <w:w w:val="100"/>
          <w:u w:val="thick"/>
        </w:rPr>
        <w:t xml:space="preserve"> the</w:t>
      </w:r>
      <w:r>
        <w:rPr>
          <w:w w:val="100"/>
        </w:rPr>
        <w:t xml:space="preserve"> maximum unencrypted MMPDU size</w:t>
      </w:r>
      <w:r>
        <w:rPr>
          <w:strike/>
          <w:w w:val="100"/>
        </w:rPr>
        <w:t>, excluding the MAC header and FCS, is 2304 octets</w:t>
      </w:r>
      <w:r>
        <w:rPr>
          <w:w w:val="100"/>
          <w:u w:val="thick"/>
        </w:rPr>
        <w:t xml:space="preserve"> is specified in </w:t>
      </w:r>
      <w:r w:rsidR="00471128">
        <w:rPr>
          <w:w w:val="100"/>
          <w:u w:val="thick"/>
        </w:rPr>
        <w:fldChar w:fldCharType="begin"/>
      </w:r>
      <w:r>
        <w:rPr>
          <w:w w:val="100"/>
          <w:u w:val="thick"/>
        </w:rPr>
        <w:instrText xml:space="preserve"> REF  RTF34343430323a205461626c65 \h</w:instrText>
      </w:r>
      <w:r w:rsidR="00471128">
        <w:rPr>
          <w:w w:val="100"/>
          <w:u w:val="thick"/>
        </w:rPr>
      </w:r>
      <w:r w:rsidR="00471128">
        <w:rPr>
          <w:w w:val="100"/>
          <w:u w:val="thick"/>
        </w:rPr>
        <w:fldChar w:fldCharType="separate"/>
      </w:r>
      <w:r>
        <w:rPr>
          <w:w w:val="100"/>
          <w:u w:val="thick"/>
        </w:rPr>
        <w:t>Table 8-0a (Maximum DU sizes (in octets) and durations (in microseconds) per PPDU format)</w:t>
      </w:r>
      <w:r w:rsidR="00471128">
        <w:rPr>
          <w:w w:val="100"/>
          <w:u w:val="thick"/>
        </w:rPr>
        <w:fldChar w:fldCharType="end"/>
      </w:r>
      <w:r>
        <w:rPr>
          <w:vanish/>
          <w:w w:val="100"/>
        </w:rPr>
        <w:t>(#4473)</w:t>
      </w:r>
      <w:r>
        <w:rPr>
          <w:w w:val="100"/>
        </w:rPr>
        <w:t xml:space="preserve">. </w:t>
      </w:r>
      <w:r>
        <w:rPr>
          <w:w w:val="100"/>
          <w:u w:val="thick"/>
        </w:rPr>
        <w:t>In an MMPDU carried in one or more PPDU(s),</w:t>
      </w:r>
      <w:r>
        <w:rPr>
          <w:vanish/>
          <w:w w:val="100"/>
          <w:u w:val="thick"/>
        </w:rPr>
        <w:t>(#4529)</w:t>
      </w:r>
      <w:r>
        <w:rPr>
          <w:w w:val="100"/>
          <w:u w:val="thick"/>
        </w:rPr>
        <w:t xml:space="preserve"> all of which are VHT PPDU(s), the maximum unencrypted MMPDU size is the maximum MPDU size supported by the rec</w:t>
      </w:r>
      <w:r>
        <w:rPr>
          <w:w w:val="100"/>
          <w:u w:val="thick"/>
        </w:rPr>
        <w:t>i</w:t>
      </w:r>
      <w:r>
        <w:rPr>
          <w:w w:val="100"/>
          <w:u w:val="thick"/>
        </w:rPr>
        <w:t>pient(s) less the shortest management frame MAC header and FCS. In an MMPDU carried in one or more PPDU(s), none of which are VHT PPDU(s), the maximum unencrypted MMPDU size is 2304 octets.</w:t>
      </w:r>
      <w:r>
        <w:rPr>
          <w:vanish/>
          <w:w w:val="100"/>
        </w:rPr>
        <w:t>(#4699)</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RTF34363739373a204669675469 \h</w:instrText>
      </w:r>
      <w:r w:rsidR="00471128">
        <w:rPr>
          <w:w w:val="100"/>
        </w:rPr>
      </w:r>
      <w:r w:rsidR="00471128">
        <w:rPr>
          <w:w w:val="100"/>
        </w:rPr>
        <w:fldChar w:fldCharType="separate"/>
      </w:r>
      <w:r>
        <w:rPr>
          <w:w w:val="100"/>
        </w:rPr>
        <w:t>Figure 8-34</w:t>
      </w:r>
      <w:r w:rsidR="00471128">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r>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1C00A0">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53"/>
              </w:numPr>
            </w:pPr>
            <w:bookmarkStart w:id="25" w:name="RTF34363739373a204669675469"/>
            <w:r>
              <w:rPr>
                <w:w w:val="100"/>
              </w:rPr>
              <w:t>Management frame format</w:t>
            </w:r>
            <w:bookmarkEnd w:id="25"/>
          </w:p>
        </w:tc>
      </w:tr>
    </w:tbl>
    <w:p w:rsidR="001C00A0" w:rsidRDefault="001C00A0">
      <w:pPr>
        <w:pStyle w:val="Editinginstructions"/>
        <w:rPr>
          <w:w w:val="100"/>
        </w:rPr>
      </w:pPr>
    </w:p>
    <w:p w:rsidR="001C00A0" w:rsidRDefault="001C00A0">
      <w:pPr>
        <w:pStyle w:val="Note"/>
        <w:rPr>
          <w:w w:val="100"/>
          <w:u w:val="thick"/>
        </w:rPr>
      </w:pPr>
      <w:r>
        <w:rPr>
          <w:w w:val="100"/>
          <w:u w:val="thick"/>
        </w:rPr>
        <w:t xml:space="preserve">NOTE 1—The maximum frame body size shown in </w:t>
      </w:r>
      <w:r w:rsidR="00471128">
        <w:rPr>
          <w:w w:val="100"/>
          <w:u w:val="thick"/>
        </w:rPr>
        <w:fldChar w:fldCharType="begin"/>
      </w:r>
      <w:r>
        <w:rPr>
          <w:w w:val="100"/>
          <w:u w:val="thick"/>
        </w:rPr>
        <w:instrText xml:space="preserve"> REF  RTF34363739373a204669675469 \h</w:instrText>
      </w:r>
      <w:r w:rsidR="00471128">
        <w:rPr>
          <w:w w:val="100"/>
          <w:u w:val="thick"/>
        </w:rPr>
      </w:r>
      <w:r w:rsidR="00471128">
        <w:rPr>
          <w:w w:val="100"/>
          <w:u w:val="thick"/>
        </w:rPr>
        <w:fldChar w:fldCharType="separate"/>
      </w:r>
      <w:r>
        <w:rPr>
          <w:w w:val="100"/>
          <w:u w:val="thick"/>
        </w:rPr>
        <w:t>Figure 8-34</w:t>
      </w:r>
      <w:r w:rsidR="00471128">
        <w:rPr>
          <w:w w:val="100"/>
          <w:u w:val="thick"/>
        </w:rPr>
        <w:fldChar w:fldCharType="end"/>
      </w:r>
      <w:r>
        <w:rPr>
          <w:w w:val="100"/>
          <w:u w:val="thick"/>
        </w:rPr>
        <w:t xml:space="preserve"> is arrived at by subtracting the length of the shortest management frame MAC header and FCS from the maximum MPDU length of 11 454 octets.</w:t>
      </w:r>
    </w:p>
    <w:p w:rsidR="001C00A0" w:rsidRDefault="001C00A0">
      <w:pPr>
        <w:pStyle w:val="Editinginstructions"/>
        <w:rPr>
          <w:w w:val="100"/>
        </w:rPr>
      </w:pPr>
      <w:r>
        <w:rPr>
          <w:w w:val="100"/>
        </w:rPr>
        <w:t>Change the existing note as follows:</w:t>
      </w:r>
    </w:p>
    <w:p w:rsidR="001C00A0" w:rsidRDefault="001C00A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w:t>
      </w:r>
      <w:r>
        <w:rPr>
          <w:w w:val="100"/>
        </w:rPr>
        <w:t>n</w:t>
      </w:r>
      <w:r>
        <w:rPr>
          <w:w w:val="100"/>
        </w:rPr>
        <w:t>dor-specific cipher suite is used.</w:t>
      </w:r>
    </w:p>
    <w:p w:rsidR="001C00A0" w:rsidRDefault="001C00A0">
      <w:pPr>
        <w:pStyle w:val="Editinginstructions"/>
        <w:rPr>
          <w:w w:val="100"/>
        </w:rPr>
      </w:pPr>
      <w:r>
        <w:rPr>
          <w:w w:val="100"/>
        </w:rPr>
        <w:t>Insert the following as the second paragraph (after the notes):</w:t>
      </w:r>
    </w:p>
    <w:p w:rsidR="001C00A0" w:rsidRDefault="001C00A0">
      <w:pPr>
        <w:pStyle w:val="Body"/>
        <w:rPr>
          <w:w w:val="100"/>
        </w:rPr>
      </w:pPr>
    </w:p>
    <w:p w:rsidR="001C00A0" w:rsidRDefault="001C00A0">
      <w:pPr>
        <w:pStyle w:val="Body"/>
        <w:rPr>
          <w:w w:val="100"/>
        </w:rPr>
      </w:pPr>
      <w:r>
        <w:rPr>
          <w:w w:val="100"/>
        </w:rPr>
        <w:t>If a management MPDU is sent using a VHT PPDU, the size of the MPDU is constrained by the maximum MPDU size supported by the recipient. Otherwise, the maximum management MPDU size is 2356 octets.</w:t>
      </w:r>
    </w:p>
    <w:p w:rsidR="001C00A0" w:rsidRDefault="001C00A0" w:rsidP="00C72629">
      <w:pPr>
        <w:pStyle w:val="H4"/>
        <w:numPr>
          <w:ilvl w:val="0"/>
          <w:numId w:val="54"/>
        </w:numPr>
        <w:rPr>
          <w:w w:val="100"/>
        </w:rPr>
      </w:pPr>
      <w:bookmarkStart w:id="26" w:name="RTF35303232383a2048342c312e"/>
      <w:r>
        <w:rPr>
          <w:w w:val="100"/>
        </w:rPr>
        <w:t>Beacon frame format</w:t>
      </w:r>
      <w:bookmarkEnd w:id="26"/>
    </w:p>
    <w:p w:rsidR="001C00A0" w:rsidRDefault="001C00A0">
      <w:pPr>
        <w:pStyle w:val="Editinginstructions"/>
        <w:keepNext/>
        <w:rPr>
          <w:w w:val="100"/>
        </w:rPr>
      </w:pPr>
      <w:r>
        <w:rPr>
          <w:w w:val="100"/>
        </w:rPr>
        <w:t xml:space="preserve">Insert new rows for Order 60 through 66 after Order 59 in </w:t>
      </w:r>
      <w:r w:rsidR="00471128">
        <w:rPr>
          <w:w w:val="100"/>
        </w:rPr>
        <w:fldChar w:fldCharType="begin"/>
      </w:r>
      <w:r>
        <w:rPr>
          <w:w w:val="100"/>
        </w:rPr>
        <w:instrText xml:space="preserve"> REF  RTF36353630343a205461626c65 \h</w:instrText>
      </w:r>
      <w:r w:rsidR="00471128">
        <w:rPr>
          <w:w w:val="100"/>
        </w:rPr>
      </w:r>
      <w:r w:rsidR="00471128">
        <w:rPr>
          <w:w w:val="100"/>
        </w:rPr>
        <w:fldChar w:fldCharType="separate"/>
      </w:r>
      <w:r>
        <w:rPr>
          <w:w w:val="100"/>
        </w:rPr>
        <w:t>Table 8-20</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55 in 802.11-2012, +1 in P80211ae, +2 in P802.11aa</w:t>
      </w:r>
    </w:p>
    <w:p w:rsidR="001C00A0" w:rsidRDefault="001C00A0" w:rsidP="00C72629">
      <w:pPr>
        <w:pStyle w:val="Editorialnote0"/>
        <w:numPr>
          <w:ilvl w:val="0"/>
          <w:numId w:val="55"/>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56"/>
              </w:numPr>
            </w:pPr>
            <w:bookmarkStart w:id="27" w:name="RTF36353630343a205461626c65"/>
            <w:r>
              <w:rPr>
                <w:w w:val="100"/>
              </w:rPr>
              <w:lastRenderedPageBreak/>
              <w:t>Beacon frame body</w:t>
            </w:r>
            <w:bookmarkEnd w:id="27"/>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22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rPr>
                <w:w w:val="100"/>
              </w:rPr>
            </w:pPr>
            <w:r>
              <w:rPr>
                <w:vanish/>
                <w:w w:val="100"/>
              </w:rPr>
              <w:t>(#4748)</w:t>
            </w:r>
            <w:r>
              <w:rPr>
                <w:w w:val="100"/>
              </w:rPr>
              <w:t>One VHT Transmit Power Envelope element is present for each distinct value of  the Local Maximum Transmit Power Units Interpretation subfield that is supported for the BSS</w:t>
            </w:r>
            <w:r>
              <w:rPr>
                <w:vanish/>
                <w:w w:val="100"/>
              </w:rPr>
              <w:t>(#4259)</w:t>
            </w:r>
            <w:r>
              <w:rPr>
                <w:w w:val="100"/>
              </w:rPr>
              <w:t xml:space="preserve"> if both the following conditions are met:</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dot11VHTOptionImplemented is true;</w:t>
            </w:r>
          </w:p>
          <w:p w:rsidR="001C00A0" w:rsidRDefault="001C00A0" w:rsidP="00C72629">
            <w:pPr>
              <w:pStyle w:val="D"/>
              <w:numPr>
                <w:ilvl w:val="0"/>
                <w:numId w:val="57"/>
              </w:numPr>
              <w:tabs>
                <w:tab w:val="left" w:pos="400"/>
              </w:tabs>
              <w:spacing w:before="20" w:after="20" w:line="220" w:lineRule="atLeast"/>
              <w:ind w:left="400" w:hanging="300"/>
              <w:jc w:val="left"/>
              <w:rPr>
                <w:w w:val="100"/>
                <w:sz w:val="18"/>
                <w:szCs w:val="18"/>
              </w:rPr>
            </w:pPr>
            <w:r>
              <w:rPr>
                <w:w w:val="100"/>
                <w:sz w:val="18"/>
                <w:szCs w:val="18"/>
              </w:rPr>
              <w:t xml:space="preserve">Either dot11SpectrumManagementRequired is true or </w:t>
            </w:r>
            <w:r>
              <w:rPr>
                <w:vanish/>
                <w:w w:val="100"/>
                <w:sz w:val="18"/>
                <w:szCs w:val="18"/>
              </w:rPr>
              <w:t>(#4748)</w:t>
            </w:r>
            <w:r>
              <w:rPr>
                <w:w w:val="100"/>
                <w:sz w:val="18"/>
                <w:szCs w:val="18"/>
              </w:rPr>
              <w:t>dot11RadioMeasurementActivated is true.</w:t>
            </w:r>
          </w:p>
          <w:p w:rsidR="001C00A0" w:rsidRDefault="001C00A0">
            <w:pPr>
              <w:pStyle w:val="CellBody"/>
            </w:pPr>
            <w:r>
              <w:rPr>
                <w:w w:val="100"/>
              </w:rPr>
              <w:t>Otherwise, this parameter is not present.</w:t>
            </w:r>
          </w:p>
        </w:tc>
      </w:tr>
      <w:tr w:rsidR="001C00A0">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Switch Wrapper element</w:t>
            </w:r>
            <w:r>
              <w:rPr>
                <w:vanish/>
                <w:w w:val="100"/>
              </w:rPr>
              <w:t>(#4259)</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pPr>
            <w:r>
              <w:rPr>
                <w:w w:val="100"/>
              </w:rPr>
              <w:t xml:space="preserve">The Channel Switch Wrapper element is optionally present if dot11VHTOptionImplemented is true and at least one of a Channel Switch Announcement element or an Extended Channel Switch Announcement element is also present in the Beacon frame and the Channel Switch Wrapper element contains at least one </w:t>
            </w:r>
            <w:proofErr w:type="spellStart"/>
            <w:r>
              <w:rPr>
                <w:w w:val="100"/>
              </w:rPr>
              <w:t>subelement</w:t>
            </w:r>
            <w:proofErr w:type="spellEnd"/>
            <w:r>
              <w:rPr>
                <w:w w:val="100"/>
              </w:rPr>
              <w:t>.</w:t>
            </w:r>
          </w:p>
        </w:tc>
      </w:tr>
      <w:tr w:rsidR="001C00A0">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Extended BSS Load element is optionally</w:t>
            </w:r>
            <w:r>
              <w:rPr>
                <w:vanish/>
                <w:w w:val="100"/>
              </w:rPr>
              <w:t>(#4291)</w:t>
            </w:r>
            <w:r>
              <w:rPr>
                <w:w w:val="100"/>
              </w:rPr>
              <w:t xml:space="preserve"> present if dot11QosOptionImplemented,</w:t>
            </w:r>
            <w:r>
              <w:rPr>
                <w:vanish/>
                <w:w w:val="100"/>
              </w:rPr>
              <w:t>(#4531)</w:t>
            </w:r>
            <w:r>
              <w:rPr>
                <w:w w:val="100"/>
              </w:rPr>
              <w:t xml:space="preserve"> dot11QBSSLoadImplemented and dot11VHTOptionImplemented are true.</w:t>
            </w:r>
          </w:p>
        </w:tc>
      </w:tr>
      <w:tr w:rsidR="001C00A0">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Quiet Channel element is optionally present if dot11VHTOptionImplemented is true, and either dot11SpectrumManagementRequired or dot11RadioMeasurementActivated is true.</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58"/>
        </w:numPr>
        <w:rPr>
          <w:w w:val="100"/>
        </w:rPr>
      </w:pPr>
    </w:p>
    <w:p w:rsidR="001C00A0" w:rsidRDefault="001C00A0" w:rsidP="00C72629">
      <w:pPr>
        <w:pStyle w:val="H4"/>
        <w:numPr>
          <w:ilvl w:val="0"/>
          <w:numId w:val="58"/>
        </w:numPr>
        <w:rPr>
          <w:w w:val="100"/>
        </w:rPr>
      </w:pPr>
      <w:r>
        <w:rPr>
          <w:w w:val="100"/>
        </w:rPr>
        <w:t>Association Request frame format</w:t>
      </w:r>
    </w:p>
    <w:p w:rsidR="001C00A0" w:rsidRDefault="001C00A0">
      <w:pPr>
        <w:pStyle w:val="Editinginstructions"/>
        <w:keepNext/>
        <w:rPr>
          <w:w w:val="100"/>
        </w:rPr>
      </w:pPr>
      <w:r>
        <w:rPr>
          <w:w w:val="100"/>
        </w:rPr>
        <w:t xml:space="preserve">Insert a row for Order 22 after Order 21 in </w:t>
      </w:r>
      <w:r w:rsidR="00471128">
        <w:rPr>
          <w:w w:val="100"/>
        </w:rPr>
        <w:fldChar w:fldCharType="begin"/>
      </w:r>
      <w:r>
        <w:rPr>
          <w:w w:val="100"/>
        </w:rPr>
        <w:instrText xml:space="preserve"> REF  RTF35323338383a205461626c65 \h</w:instrText>
      </w:r>
      <w:r w:rsidR="00471128">
        <w:rPr>
          <w:w w:val="100"/>
        </w:rPr>
      </w:r>
      <w:r w:rsidR="00471128">
        <w:rPr>
          <w:w w:val="100"/>
        </w:rPr>
        <w:fldChar w:fldCharType="separate"/>
      </w:r>
      <w:r>
        <w:rPr>
          <w:w w:val="100"/>
        </w:rPr>
        <w:t>Table 8-22</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18 in 802.11-2012, none in P80211ae, none in P802.11aa</w:t>
      </w:r>
    </w:p>
    <w:p w:rsidR="001C00A0" w:rsidRDefault="001C00A0" w:rsidP="00C72629">
      <w:pPr>
        <w:pStyle w:val="Editorialnote0"/>
        <w:numPr>
          <w:ilvl w:val="0"/>
          <w:numId w:val="55"/>
        </w:numPr>
        <w:rPr>
          <w:w w:val="100"/>
        </w:rPr>
      </w:pPr>
      <w:r>
        <w:rPr>
          <w:w w:val="100"/>
        </w:rPr>
        <w:lastRenderedPageBreak/>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59"/>
              </w:numPr>
            </w:pPr>
            <w:bookmarkStart w:id="28" w:name="RTF35323338383a205461626c65"/>
            <w:r>
              <w:rPr>
                <w:w w:val="100"/>
              </w:rPr>
              <w:t>Association Request frame body</w:t>
            </w:r>
            <w:bookmarkEnd w:id="28"/>
          </w:p>
        </w:tc>
      </w:tr>
      <w:tr w:rsidR="001C00A0">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0"/>
        </w:numPr>
        <w:rPr>
          <w:w w:val="100"/>
        </w:rPr>
      </w:pPr>
      <w:r>
        <w:rPr>
          <w:w w:val="100"/>
        </w:rPr>
        <w:t>Association Response frame format</w:t>
      </w:r>
    </w:p>
    <w:p w:rsidR="001C00A0" w:rsidRDefault="001C00A0">
      <w:pPr>
        <w:pStyle w:val="Editinginstructions"/>
        <w:rPr>
          <w:w w:val="100"/>
        </w:rPr>
      </w:pPr>
      <w:r>
        <w:rPr>
          <w:w w:val="100"/>
        </w:rPr>
        <w:t xml:space="preserve">Insert rows for Order 27 and 28 after Order 26 in </w:t>
      </w:r>
      <w:r w:rsidR="00471128">
        <w:rPr>
          <w:w w:val="100"/>
        </w:rPr>
        <w:fldChar w:fldCharType="begin"/>
      </w:r>
      <w:r>
        <w:rPr>
          <w:w w:val="100"/>
        </w:rPr>
        <w:instrText xml:space="preserve"> REF  RTF32383538323a205461626c65 \h</w:instrText>
      </w:r>
      <w:r w:rsidR="00471128">
        <w:rPr>
          <w:w w:val="100"/>
        </w:rPr>
      </w:r>
      <w:r w:rsidR="00471128">
        <w:rPr>
          <w:w w:val="100"/>
        </w:rPr>
        <w:fldChar w:fldCharType="separate"/>
      </w:r>
      <w:r>
        <w:rPr>
          <w:w w:val="100"/>
        </w:rPr>
        <w:t>Table 8-23</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21 in 802.11-2012, +1 in P80211ae, none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1C00A0">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1"/>
              </w:numPr>
            </w:pPr>
            <w:bookmarkStart w:id="29" w:name="RTF32383538323a205461626c65"/>
            <w:r>
              <w:rPr>
                <w:w w:val="100"/>
              </w:rPr>
              <w:t>Association Response frame body</w:t>
            </w:r>
            <w:bookmarkEnd w:id="29"/>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2"/>
        </w:numPr>
        <w:rPr>
          <w:w w:val="100"/>
        </w:rPr>
      </w:pPr>
      <w:proofErr w:type="spellStart"/>
      <w:r>
        <w:rPr>
          <w:w w:val="100"/>
        </w:rPr>
        <w:t>Reassociation</w:t>
      </w:r>
      <w:proofErr w:type="spellEnd"/>
      <w:r>
        <w:rPr>
          <w:w w:val="100"/>
        </w:rPr>
        <w:t xml:space="preserve"> Request frame format</w:t>
      </w:r>
    </w:p>
    <w:p w:rsidR="001C00A0" w:rsidRDefault="001C00A0">
      <w:pPr>
        <w:pStyle w:val="Editinginstructions"/>
        <w:keepNext/>
        <w:rPr>
          <w:w w:val="100"/>
        </w:rPr>
      </w:pPr>
      <w:r>
        <w:rPr>
          <w:w w:val="100"/>
        </w:rPr>
        <w:t>Insert a row for Order 28 after Order 27 in Table 8-24 as follows:</w:t>
      </w:r>
    </w:p>
    <w:p w:rsidR="001C00A0" w:rsidRDefault="001C00A0" w:rsidP="00C72629">
      <w:pPr>
        <w:pStyle w:val="Editorialnote0"/>
        <w:numPr>
          <w:ilvl w:val="0"/>
          <w:numId w:val="55"/>
        </w:numPr>
        <w:rPr>
          <w:w w:val="100"/>
        </w:rPr>
      </w:pPr>
      <w:r>
        <w:rPr>
          <w:w w:val="100"/>
        </w:rPr>
        <w:t>Order 1 to 23 in 802.11-2012, +1 in P80211ae, none in P802.11aa</w:t>
      </w:r>
    </w:p>
    <w:p w:rsidR="001C00A0" w:rsidRDefault="001C00A0" w:rsidP="00C72629">
      <w:pPr>
        <w:pStyle w:val="Editorialnote0"/>
        <w:numPr>
          <w:ilvl w:val="0"/>
          <w:numId w:val="55"/>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1C00A0">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3"/>
              </w:numPr>
            </w:pPr>
            <w:proofErr w:type="spellStart"/>
            <w:r>
              <w:rPr>
                <w:w w:val="100"/>
              </w:rPr>
              <w:t>Reassociation</w:t>
            </w:r>
            <w:proofErr w:type="spellEnd"/>
            <w:r>
              <w:rPr>
                <w:w w:val="100"/>
              </w:rPr>
              <w:t xml:space="preserve"> Request frame body</w:t>
            </w:r>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w:t>
            </w:r>
            <w:r>
              <w:rPr>
                <w:w w:val="100"/>
              </w:rPr>
              <w:t>o</w:t>
            </w:r>
            <w:r>
              <w:rPr>
                <w:w w:val="100"/>
              </w:rPr>
              <w:t>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4"/>
        </w:numPr>
        <w:rPr>
          <w:w w:val="100"/>
        </w:rPr>
      </w:pPr>
    </w:p>
    <w:p w:rsidR="001C00A0" w:rsidRDefault="001C00A0" w:rsidP="00C72629">
      <w:pPr>
        <w:pStyle w:val="H4"/>
        <w:numPr>
          <w:ilvl w:val="0"/>
          <w:numId w:val="64"/>
        </w:numPr>
        <w:rPr>
          <w:w w:val="100"/>
        </w:rPr>
      </w:pPr>
    </w:p>
    <w:p w:rsidR="001C00A0" w:rsidRDefault="001C00A0" w:rsidP="00C72629">
      <w:pPr>
        <w:pStyle w:val="H4"/>
        <w:numPr>
          <w:ilvl w:val="0"/>
          <w:numId w:val="64"/>
        </w:numPr>
        <w:rPr>
          <w:w w:val="100"/>
        </w:rPr>
      </w:pPr>
      <w:proofErr w:type="spellStart"/>
      <w:r>
        <w:rPr>
          <w:w w:val="100"/>
        </w:rPr>
        <w:t>Reassociation</w:t>
      </w:r>
      <w:proofErr w:type="spellEnd"/>
      <w:r>
        <w:rPr>
          <w:w w:val="100"/>
        </w:rPr>
        <w:t xml:space="preserve"> Response frame format</w:t>
      </w:r>
    </w:p>
    <w:p w:rsidR="001C00A0" w:rsidRDefault="001C00A0">
      <w:pPr>
        <w:pStyle w:val="Editinginstructions"/>
        <w:rPr>
          <w:w w:val="100"/>
        </w:rPr>
      </w:pPr>
      <w:r>
        <w:rPr>
          <w:w w:val="100"/>
        </w:rPr>
        <w:t>Insert rows for Order 31 and 32 after Order 30 in Table 8-25 as follows:</w:t>
      </w:r>
    </w:p>
    <w:p w:rsidR="001C00A0" w:rsidRDefault="001C00A0" w:rsidP="00C72629">
      <w:pPr>
        <w:pStyle w:val="Editorialnote0"/>
        <w:numPr>
          <w:ilvl w:val="0"/>
          <w:numId w:val="55"/>
        </w:numPr>
        <w:rPr>
          <w:w w:val="100"/>
        </w:rPr>
      </w:pPr>
      <w:r>
        <w:rPr>
          <w:w w:val="100"/>
        </w:rPr>
        <w:t>Order 1 to 25 in 802.11-2012, +1 in P80211ae, none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1C00A0">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5"/>
              </w:numPr>
            </w:pPr>
            <w:proofErr w:type="spellStart"/>
            <w:r>
              <w:rPr>
                <w:w w:val="100"/>
              </w:rPr>
              <w:t>Reassociation</w:t>
            </w:r>
            <w:proofErr w:type="spellEnd"/>
            <w:r>
              <w:rPr>
                <w:w w:val="100"/>
              </w:rPr>
              <w:t xml:space="preserve"> Response frame body</w:t>
            </w:r>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6"/>
        </w:numPr>
        <w:rPr>
          <w:w w:val="100"/>
        </w:rPr>
      </w:pPr>
    </w:p>
    <w:p w:rsidR="001C00A0" w:rsidRDefault="001C00A0" w:rsidP="00C72629">
      <w:pPr>
        <w:pStyle w:val="H4"/>
        <w:numPr>
          <w:ilvl w:val="0"/>
          <w:numId w:val="66"/>
        </w:numPr>
        <w:rPr>
          <w:w w:val="100"/>
        </w:rPr>
      </w:pPr>
      <w:r>
        <w:rPr>
          <w:w w:val="100"/>
        </w:rPr>
        <w:t>Probe Request frame format</w:t>
      </w:r>
    </w:p>
    <w:p w:rsidR="001C00A0" w:rsidRDefault="001C00A0">
      <w:pPr>
        <w:pStyle w:val="Editinginstructions"/>
        <w:keepNext/>
        <w:rPr>
          <w:w w:val="100"/>
        </w:rPr>
      </w:pPr>
      <w:r>
        <w:rPr>
          <w:w w:val="100"/>
        </w:rPr>
        <w:t xml:space="preserve">Insert a row for Order 17 after Order 16 in </w:t>
      </w:r>
      <w:r w:rsidR="00471128">
        <w:rPr>
          <w:w w:val="100"/>
        </w:rPr>
        <w:fldChar w:fldCharType="begin"/>
      </w:r>
      <w:r>
        <w:rPr>
          <w:w w:val="100"/>
        </w:rPr>
        <w:instrText xml:space="preserve"> REF  RTF34373539393a205461626c65 \h</w:instrText>
      </w:r>
      <w:r w:rsidR="00471128">
        <w:rPr>
          <w:w w:val="100"/>
        </w:rPr>
      </w:r>
      <w:r w:rsidR="00471128">
        <w:rPr>
          <w:w w:val="100"/>
        </w:rPr>
        <w:fldChar w:fldCharType="separate"/>
      </w:r>
      <w:r>
        <w:rPr>
          <w:w w:val="100"/>
        </w:rPr>
        <w:t>Table 8-26</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13 in 802.11-2012, none in P80211ae, none in P802.11aa</w:t>
      </w:r>
    </w:p>
    <w:p w:rsidR="001C00A0" w:rsidRDefault="001C00A0" w:rsidP="00C72629">
      <w:pPr>
        <w:pStyle w:val="Editorialnote0"/>
        <w:numPr>
          <w:ilvl w:val="0"/>
          <w:numId w:val="55"/>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1C00A0">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7"/>
              </w:numPr>
            </w:pPr>
            <w:bookmarkStart w:id="30" w:name="RTF34373539393a205461626c65"/>
            <w:r>
              <w:rPr>
                <w:w w:val="100"/>
              </w:rPr>
              <w:lastRenderedPageBreak/>
              <w:t>Probe Request frame body</w:t>
            </w:r>
            <w:bookmarkEnd w:id="30"/>
          </w:p>
        </w:tc>
      </w:tr>
      <w:tr w:rsidR="001C00A0">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bl>
    <w:p w:rsidR="001C00A0" w:rsidRDefault="001C00A0" w:rsidP="00C72629">
      <w:pPr>
        <w:pStyle w:val="Editorialnote0"/>
        <w:numPr>
          <w:ilvl w:val="0"/>
          <w:numId w:val="55"/>
        </w:numPr>
        <w:rPr>
          <w:w w:val="100"/>
        </w:rPr>
      </w:pPr>
    </w:p>
    <w:p w:rsidR="001C00A0" w:rsidRDefault="001C00A0" w:rsidP="00C72629">
      <w:pPr>
        <w:pStyle w:val="H4"/>
        <w:numPr>
          <w:ilvl w:val="0"/>
          <w:numId w:val="68"/>
        </w:numPr>
        <w:rPr>
          <w:w w:val="100"/>
        </w:rPr>
      </w:pPr>
      <w:bookmarkStart w:id="31" w:name="RTF33373632333a2048342c312e"/>
    </w:p>
    <w:p w:rsidR="001C00A0" w:rsidRDefault="001C00A0" w:rsidP="00C72629">
      <w:pPr>
        <w:pStyle w:val="H4"/>
        <w:numPr>
          <w:ilvl w:val="0"/>
          <w:numId w:val="68"/>
        </w:numPr>
        <w:rPr>
          <w:w w:val="100"/>
        </w:rPr>
      </w:pPr>
      <w:r>
        <w:rPr>
          <w:w w:val="100"/>
        </w:rPr>
        <w:t>Probe Response frame format</w:t>
      </w:r>
      <w:bookmarkEnd w:id="31"/>
    </w:p>
    <w:p w:rsidR="001C00A0" w:rsidRDefault="001C00A0">
      <w:pPr>
        <w:pStyle w:val="Editinginstructions"/>
        <w:keepNext/>
        <w:rPr>
          <w:w w:val="100"/>
        </w:rPr>
      </w:pPr>
      <w:r>
        <w:rPr>
          <w:w w:val="100"/>
        </w:rPr>
        <w:t xml:space="preserve">Insert new rows for Order 61 through 66 after Order 60 in </w:t>
      </w:r>
      <w:r w:rsidR="00471128">
        <w:rPr>
          <w:w w:val="100"/>
        </w:rPr>
        <w:fldChar w:fldCharType="begin"/>
      </w:r>
      <w:r>
        <w:rPr>
          <w:w w:val="100"/>
        </w:rPr>
        <w:instrText xml:space="preserve"> REF RTF36353135313a205461626c65 \h</w:instrText>
      </w:r>
      <w:r w:rsidR="00471128">
        <w:rPr>
          <w:w w:val="100"/>
        </w:rPr>
      </w:r>
      <w:r w:rsidR="00471128">
        <w:rPr>
          <w:w w:val="100"/>
        </w:rPr>
        <w:fldChar w:fldCharType="separate"/>
      </w:r>
      <w:r>
        <w:rPr>
          <w:w w:val="100"/>
        </w:rPr>
        <w:t>Table 8-27</w:t>
      </w:r>
      <w:r w:rsidR="00471128">
        <w:rPr>
          <w:w w:val="100"/>
        </w:rPr>
        <w:fldChar w:fldCharType="end"/>
      </w:r>
      <w:r>
        <w:rPr>
          <w:w w:val="100"/>
        </w:rPr>
        <w:t xml:space="preserve"> as follows:</w:t>
      </w:r>
    </w:p>
    <w:p w:rsidR="001C00A0" w:rsidRDefault="001C00A0" w:rsidP="00C72629">
      <w:pPr>
        <w:pStyle w:val="Editorialnote0"/>
        <w:numPr>
          <w:ilvl w:val="0"/>
          <w:numId w:val="55"/>
        </w:numPr>
        <w:rPr>
          <w:w w:val="100"/>
        </w:rPr>
      </w:pPr>
      <w:r>
        <w:rPr>
          <w:w w:val="100"/>
        </w:rPr>
        <w:t>Order 1 to 54 in 802.11-2012, +1 in P80211ae, +1 in P802.11aa</w:t>
      </w:r>
    </w:p>
    <w:p w:rsidR="001C00A0" w:rsidRDefault="001C00A0" w:rsidP="00C72629">
      <w:pPr>
        <w:pStyle w:val="Editorialnote0"/>
        <w:numPr>
          <w:ilvl w:val="0"/>
          <w:numId w:val="55"/>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1C00A0">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69"/>
              </w:numPr>
            </w:pPr>
            <w:bookmarkStart w:id="32" w:name="RTF36353135313a205461626c65"/>
            <w:r>
              <w:rPr>
                <w:w w:val="100"/>
              </w:rPr>
              <w:t>Probe Response frame body</w:t>
            </w:r>
            <w:bookmarkEnd w:id="32"/>
          </w:p>
        </w:tc>
      </w:tr>
      <w:tr w:rsidR="001C00A0">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when the dot11VHTOptionImplemented </w:t>
            </w:r>
            <w:r>
              <w:rPr>
                <w:vanish/>
                <w:w w:val="100"/>
              </w:rPr>
              <w:t>(#4028)</w:t>
            </w:r>
            <w:r>
              <w:rPr>
                <w:w w:val="100"/>
              </w:rPr>
              <w:t>is true</w:t>
            </w:r>
          </w:p>
        </w:tc>
      </w:tr>
      <w:tr w:rsidR="001C00A0">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Operation element is present when the dot11VHTOptionImplemented </w:t>
            </w:r>
            <w:r>
              <w:rPr>
                <w:vanish/>
                <w:w w:val="100"/>
              </w:rPr>
              <w:t>(#4028)</w:t>
            </w:r>
            <w:r>
              <w:rPr>
                <w:w w:val="100"/>
              </w:rPr>
              <w:t>is true; otherwise it is not present</w:t>
            </w:r>
            <w:r>
              <w:rPr>
                <w:vanish/>
                <w:w w:val="100"/>
              </w:rPr>
              <w:t>(#4880)</w:t>
            </w:r>
            <w:r>
              <w:rPr>
                <w:w w:val="100"/>
              </w:rPr>
              <w:t>.</w:t>
            </w:r>
          </w:p>
        </w:tc>
      </w:tr>
      <w:tr w:rsidR="001C00A0">
        <w:trPr>
          <w:trHeight w:val="22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rPr>
                <w:w w:val="100"/>
              </w:rPr>
            </w:pPr>
            <w:r>
              <w:rPr>
                <w:vanish/>
                <w:w w:val="100"/>
              </w:rPr>
              <w:t>(#4748)</w:t>
            </w:r>
            <w:r>
              <w:rPr>
                <w:w w:val="100"/>
              </w:rPr>
              <w:t>One VHT Transmit Power Envelope element is present for each distinct value of the Local Maximum Transmit Power Units Interpretation subfield that is supported for the BSS</w:t>
            </w:r>
            <w:r>
              <w:rPr>
                <w:vanish/>
                <w:w w:val="100"/>
              </w:rPr>
              <w:t>(#4259)</w:t>
            </w:r>
            <w:r>
              <w:rPr>
                <w:w w:val="100"/>
              </w:rPr>
              <w:t xml:space="preserve"> if both the following conditions are met:</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dot11VHTOptionImplemented is true;</w:t>
            </w:r>
          </w:p>
          <w:p w:rsidR="001C00A0" w:rsidRDefault="001C00A0" w:rsidP="00C72629">
            <w:pPr>
              <w:pStyle w:val="D"/>
              <w:numPr>
                <w:ilvl w:val="0"/>
                <w:numId w:val="57"/>
              </w:numPr>
              <w:tabs>
                <w:tab w:val="left" w:pos="400"/>
              </w:tabs>
              <w:spacing w:before="20" w:after="20" w:line="220" w:lineRule="atLeast"/>
              <w:ind w:left="400" w:hanging="300"/>
              <w:rPr>
                <w:w w:val="100"/>
                <w:sz w:val="18"/>
                <w:szCs w:val="18"/>
              </w:rPr>
            </w:pPr>
            <w:r>
              <w:rPr>
                <w:w w:val="100"/>
                <w:sz w:val="18"/>
                <w:szCs w:val="18"/>
              </w:rPr>
              <w:t xml:space="preserve">Either dot11SpectrumManagementRequired is true or </w:t>
            </w:r>
            <w:r>
              <w:rPr>
                <w:vanish/>
                <w:w w:val="100"/>
                <w:sz w:val="18"/>
                <w:szCs w:val="18"/>
              </w:rPr>
              <w:t>(#4748)</w:t>
            </w:r>
            <w:r>
              <w:rPr>
                <w:w w:val="100"/>
                <w:sz w:val="18"/>
                <w:szCs w:val="18"/>
              </w:rPr>
              <w:t>dot11RadioMeasurementActivated is true.</w:t>
            </w:r>
          </w:p>
          <w:p w:rsidR="001C00A0" w:rsidRDefault="001C00A0">
            <w:pPr>
              <w:pStyle w:val="CellBody"/>
            </w:pPr>
            <w:r>
              <w:rPr>
                <w:w w:val="100"/>
              </w:rPr>
              <w:t>Otherwise, this parameter is not present.</w:t>
            </w:r>
          </w:p>
        </w:tc>
      </w:tr>
      <w:tr w:rsidR="001C00A0">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Switch Wrapper element</w:t>
            </w:r>
            <w:r>
              <w:rPr>
                <w:vanish/>
                <w:w w:val="100"/>
              </w:rPr>
              <w:t>(#4259)</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spacing w:line="180" w:lineRule="atLeast"/>
            </w:pPr>
            <w:r>
              <w:rPr>
                <w:w w:val="100"/>
              </w:rPr>
              <w:t xml:space="preserve">The Channel Switch Wrapper element is optionally present if dot11VHTOptionImplemented is true and at least one of a Channel Switch Announcement element or an Extended Channel Switch Announcement element is also present in the Beacon frame and the Channel Switch Wrapper element contains at least one </w:t>
            </w:r>
            <w:proofErr w:type="spellStart"/>
            <w:r>
              <w:rPr>
                <w:w w:val="100"/>
              </w:rPr>
              <w:t>subelement</w:t>
            </w:r>
            <w:proofErr w:type="spellEnd"/>
            <w:r>
              <w:rPr>
                <w:w w:val="100"/>
              </w:rPr>
              <w:t>.</w:t>
            </w:r>
          </w:p>
        </w:tc>
      </w:tr>
      <w:tr w:rsidR="001C00A0">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Extended BSS Load element is optionally</w:t>
            </w:r>
            <w:r>
              <w:rPr>
                <w:vanish/>
                <w:w w:val="100"/>
              </w:rPr>
              <w:t>(#4291)</w:t>
            </w:r>
            <w:r>
              <w:rPr>
                <w:w w:val="100"/>
              </w:rPr>
              <w:t xml:space="preserve"> present if dot11QosOptionImplemented,</w:t>
            </w:r>
            <w:r>
              <w:rPr>
                <w:vanish/>
                <w:w w:val="100"/>
              </w:rPr>
              <w:t>(#4531)</w:t>
            </w:r>
            <w:r>
              <w:rPr>
                <w:w w:val="100"/>
              </w:rPr>
              <w:t xml:space="preserve"> dot11QBSSLoadImplemented and dot11VHTOptionImplemented are true.</w:t>
            </w:r>
          </w:p>
        </w:tc>
      </w:tr>
      <w:tr w:rsidR="001C00A0">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Quiet Channel element is optionally present if dot11VHTOptionImplemented is true, and either dot11SpectrumManagementRequired or dot11RadioMeasurementActivated is true.</w:t>
            </w:r>
          </w:p>
        </w:tc>
      </w:tr>
      <w:tr w:rsidR="001C00A0">
        <w:trPr>
          <w:trHeight w:val="7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67</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w:t>
            </w:r>
            <w:r>
              <w:rPr>
                <w:w w:val="100"/>
              </w:rPr>
              <w:t>o</w:t>
            </w:r>
            <w:r>
              <w:rPr>
                <w:w w:val="100"/>
              </w:rPr>
              <w:t>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Operating Mode Notification element is optionally present if dot11OperatingModeNotificationImplemented is true.</w:t>
            </w:r>
            <w:r>
              <w:rPr>
                <w:vanish/>
                <w:w w:val="100"/>
              </w:rPr>
              <w:t>(#5096)</w:t>
            </w:r>
          </w:p>
        </w:tc>
      </w:tr>
    </w:tbl>
    <w:p w:rsidR="001C00A0" w:rsidRDefault="001C00A0" w:rsidP="00C72629">
      <w:pPr>
        <w:pStyle w:val="Editorialnote0"/>
        <w:numPr>
          <w:ilvl w:val="0"/>
          <w:numId w:val="55"/>
        </w:numPr>
        <w:rPr>
          <w:w w:val="100"/>
        </w:rPr>
      </w:pPr>
    </w:p>
    <w:p w:rsidR="001C00A0" w:rsidRDefault="001C00A0" w:rsidP="00C72629">
      <w:pPr>
        <w:pStyle w:val="H2"/>
        <w:numPr>
          <w:ilvl w:val="0"/>
          <w:numId w:val="70"/>
        </w:numPr>
        <w:rPr>
          <w:w w:val="100"/>
        </w:rPr>
      </w:pPr>
    </w:p>
    <w:p w:rsidR="001C00A0" w:rsidRDefault="001C00A0" w:rsidP="00C72629">
      <w:pPr>
        <w:pStyle w:val="H2"/>
        <w:numPr>
          <w:ilvl w:val="0"/>
          <w:numId w:val="70"/>
        </w:numPr>
        <w:rPr>
          <w:w w:val="100"/>
        </w:rPr>
      </w:pPr>
      <w:r>
        <w:rPr>
          <w:w w:val="100"/>
        </w:rPr>
        <w:t>Management and Extension frames</w:t>
      </w:r>
      <w:r>
        <w:rPr>
          <w:vanish/>
          <w:w w:val="100"/>
        </w:rPr>
        <w:t>(11ad)</w:t>
      </w:r>
      <w:r>
        <w:rPr>
          <w:w w:val="100"/>
        </w:rPr>
        <w:t xml:space="preserve"> body components</w:t>
      </w:r>
    </w:p>
    <w:p w:rsidR="001C00A0" w:rsidRDefault="001C00A0" w:rsidP="00C72629">
      <w:pPr>
        <w:pStyle w:val="H3"/>
        <w:numPr>
          <w:ilvl w:val="0"/>
          <w:numId w:val="71"/>
        </w:numPr>
        <w:rPr>
          <w:w w:val="100"/>
        </w:rPr>
      </w:pPr>
      <w:r>
        <w:rPr>
          <w:w w:val="100"/>
        </w:rPr>
        <w:t>Fields that are not information elements</w:t>
      </w:r>
    </w:p>
    <w:p w:rsidR="001C00A0" w:rsidRDefault="001C00A0" w:rsidP="00C72629">
      <w:pPr>
        <w:pStyle w:val="H4"/>
        <w:numPr>
          <w:ilvl w:val="0"/>
          <w:numId w:val="72"/>
        </w:numPr>
        <w:rPr>
          <w:w w:val="100"/>
        </w:rPr>
      </w:pPr>
      <w:r>
        <w:rPr>
          <w:w w:val="100"/>
        </w:rPr>
        <w:t>Action field</w:t>
      </w:r>
    </w:p>
    <w:p w:rsidR="001C00A0" w:rsidRDefault="001C00A0">
      <w:pPr>
        <w:pStyle w:val="Editinginstructions"/>
        <w:rPr>
          <w:w w:val="100"/>
        </w:rPr>
      </w:pPr>
      <w:r>
        <w:rPr>
          <w:w w:val="100"/>
        </w:rPr>
        <w:t xml:space="preserve">Insert the following row into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1C00A0">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73"/>
              </w:numPr>
            </w:pPr>
            <w:bookmarkStart w:id="33" w:name="RTF35313136303a205461626c65"/>
            <w:r>
              <w:rPr>
                <w:w w:val="100"/>
              </w:rPr>
              <w:t>Category values</w:t>
            </w:r>
            <w:bookmarkEnd w:id="33"/>
          </w:p>
        </w:tc>
      </w:tr>
      <w:tr w:rsidR="001C00A0">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See </w:t>
            </w:r>
            <w:proofErr w:type="spellStart"/>
            <w:r>
              <w:rPr>
                <w:w w:val="100"/>
              </w:rPr>
              <w:t>subclause</w:t>
            </w:r>
            <w:proofErr w:type="spellEnd"/>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Group addressed privacy</w:t>
            </w:r>
          </w:p>
        </w:tc>
      </w:tr>
      <w:tr w:rsidR="001C00A0">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471128">
            <w:pPr>
              <w:pStyle w:val="CellBody"/>
              <w:rPr>
                <w:w w:val="100"/>
              </w:rPr>
            </w:pPr>
            <w:r>
              <w:rPr>
                <w:w w:val="100"/>
              </w:rPr>
              <w:fldChar w:fldCharType="begin"/>
            </w:r>
            <w:r w:rsidR="001C00A0">
              <w:rPr>
                <w:w w:val="100"/>
              </w:rPr>
              <w:instrText xml:space="preserve"> REF RTF33343333393a2048332c312e \h</w:instrText>
            </w:r>
            <w:r>
              <w:rPr>
                <w:w w:val="100"/>
              </w:rPr>
            </w:r>
            <w:r>
              <w:rPr>
                <w:w w:val="100"/>
              </w:rPr>
              <w:fldChar w:fldCharType="separate"/>
            </w:r>
            <w:r w:rsidR="001C00A0">
              <w:rPr>
                <w:w w:val="100"/>
              </w:rPr>
              <w:t>8.5.23 (VHT Action frame details</w:t>
            </w:r>
          </w:p>
          <w:p w:rsidR="001C00A0" w:rsidRDefault="001C00A0">
            <w:pPr>
              <w:pStyle w:val="CellBody"/>
            </w:pPr>
            <w:r>
              <w:rPr>
                <w:w w:val="100"/>
              </w:rPr>
              <w:t>)</w:t>
            </w:r>
            <w:r w:rsidR="00471128">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No</w:t>
            </w:r>
            <w:r>
              <w:rPr>
                <w:vanish/>
                <w:w w:val="100"/>
              </w:rPr>
              <w:t>(#5349)</w:t>
            </w:r>
          </w:p>
        </w:tc>
      </w:tr>
    </w:tbl>
    <w:p w:rsidR="001C00A0" w:rsidRDefault="001C00A0">
      <w:pPr>
        <w:pStyle w:val="Editinginstructions"/>
        <w:rPr>
          <w:w w:val="100"/>
        </w:rPr>
      </w:pPr>
    </w:p>
    <w:p w:rsidR="001C00A0" w:rsidRDefault="001C00A0" w:rsidP="00C72629">
      <w:pPr>
        <w:pStyle w:val="H4"/>
        <w:numPr>
          <w:ilvl w:val="0"/>
          <w:numId w:val="74"/>
        </w:numPr>
        <w:rPr>
          <w:w w:val="100"/>
        </w:rPr>
      </w:pPr>
      <w:r>
        <w:rPr>
          <w:w w:val="100"/>
        </w:rPr>
        <w:t>CSI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t xml:space="preserve">The CSI Report field is used by the CSI frame (see 8.5.12.6) to carry explicit channel state information to a transmit </w:t>
      </w:r>
      <w:r>
        <w:rPr>
          <w:w w:val="100"/>
          <w:u w:val="thick"/>
        </w:rPr>
        <w:t xml:space="preserve">HT </w:t>
      </w:r>
      <w:proofErr w:type="spellStart"/>
      <w:r>
        <w:rPr>
          <w:w w:val="100"/>
        </w:rPr>
        <w:t>beamformer</w:t>
      </w:r>
      <w:proofErr w:type="spellEnd"/>
      <w:r>
        <w:rPr>
          <w:w w:val="100"/>
        </w:rPr>
        <w:t>, as described in 9.29.3.</w:t>
      </w:r>
    </w:p>
    <w:p w:rsidR="001C00A0" w:rsidRDefault="001C00A0" w:rsidP="00C72629">
      <w:pPr>
        <w:pStyle w:val="H4"/>
        <w:numPr>
          <w:ilvl w:val="0"/>
          <w:numId w:val="75"/>
        </w:numPr>
        <w:rPr>
          <w:w w:val="100"/>
        </w:rPr>
      </w:pPr>
      <w:proofErr w:type="spellStart"/>
      <w:r>
        <w:rPr>
          <w:w w:val="100"/>
        </w:rPr>
        <w:t>Noncompressed</w:t>
      </w:r>
      <w:proofErr w:type="spellEnd"/>
      <w:r>
        <w:rPr>
          <w:w w:val="100"/>
        </w:rPr>
        <w:t xml:space="preserve"> Beamforming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lastRenderedPageBreak/>
        <w:t xml:space="preserve">The </w:t>
      </w:r>
      <w:proofErr w:type="spellStart"/>
      <w:r>
        <w:rPr>
          <w:w w:val="100"/>
        </w:rPr>
        <w:t>Noncompressed</w:t>
      </w:r>
      <w:proofErr w:type="spellEnd"/>
      <w:r>
        <w:rPr>
          <w:w w:val="100"/>
        </w:rPr>
        <w:t xml:space="preserve"> Beamforming Report field is used by the </w:t>
      </w:r>
      <w:proofErr w:type="spellStart"/>
      <w:r>
        <w:rPr>
          <w:w w:val="100"/>
        </w:rPr>
        <w:t>Noncompressed</w:t>
      </w:r>
      <w:proofErr w:type="spellEnd"/>
      <w:r>
        <w:rPr>
          <w:w w:val="100"/>
        </w:rPr>
        <w:t xml:space="preserve"> Beamforming frame to carry explicit feedback in the form of </w:t>
      </w:r>
      <w:proofErr w:type="spellStart"/>
      <w:r>
        <w:rPr>
          <w:w w:val="100"/>
        </w:rPr>
        <w:t>noncompressed</w:t>
      </w:r>
      <w:proofErr w:type="spellEnd"/>
      <w:r>
        <w:rPr>
          <w:w w:val="100"/>
        </w:rPr>
        <w:t xml:space="preserve"> beamforming feedback matrices V for use by a transmit </w:t>
      </w:r>
      <w:r>
        <w:rPr>
          <w:w w:val="100"/>
          <w:u w:val="thick"/>
        </w:rPr>
        <w:t xml:space="preserve">HT </w:t>
      </w:r>
      <w:proofErr w:type="spellStart"/>
      <w:r>
        <w:rPr>
          <w:w w:val="100"/>
        </w:rPr>
        <w:t>beamformer</w:t>
      </w:r>
      <w:proofErr w:type="spellEnd"/>
      <w:r>
        <w:rPr>
          <w:w w:val="100"/>
        </w:rPr>
        <w:t xml:space="preserve"> to determine steering matrices Q, as described in 9.29.3 and 20.3.12.3.</w:t>
      </w:r>
    </w:p>
    <w:p w:rsidR="001C00A0" w:rsidRDefault="001C00A0">
      <w:pPr>
        <w:pStyle w:val="Editinginstructions"/>
        <w:rPr>
          <w:w w:val="100"/>
        </w:rPr>
      </w:pPr>
      <w:r>
        <w:rPr>
          <w:w w:val="100"/>
        </w:rPr>
        <w:t>Change the 4th paragraph as follows:</w:t>
      </w:r>
    </w:p>
    <w:p w:rsidR="001C00A0" w:rsidRDefault="001C00A0">
      <w:pPr>
        <w:pStyle w:val="T"/>
        <w:rPr>
          <w:w w:val="100"/>
        </w:rPr>
      </w:pPr>
      <w:r>
        <w:rPr>
          <w:w w:val="100"/>
        </w:rPr>
        <w:t>The SNR values in Table 8-46 and Table 8-47 are encoded as an 8-bit twos complement value of 4 × (</w:t>
      </w:r>
      <w:proofErr w:type="spellStart"/>
      <w:r>
        <w:rPr>
          <w:w w:val="100"/>
        </w:rPr>
        <w:t>SNR_average</w:t>
      </w:r>
      <w:proofErr w:type="spellEnd"/>
      <w:r>
        <w:rPr>
          <w:w w:val="100"/>
        </w:rPr>
        <w:t xml:space="preserve"> – 22), where </w:t>
      </w:r>
      <w:proofErr w:type="spellStart"/>
      <w:r>
        <w:rPr>
          <w:w w:val="100"/>
        </w:rPr>
        <w:t>SNR_average</w:t>
      </w:r>
      <w:proofErr w:type="spellEnd"/>
      <w:r>
        <w:rPr>
          <w:w w:val="100"/>
        </w:rPr>
        <w:t xml:space="preserve"> is the sum of the values of SNR per </w:t>
      </w:r>
      <w:proofErr w:type="spellStart"/>
      <w:r>
        <w:rPr>
          <w:w w:val="100"/>
        </w:rPr>
        <w:t>tone</w:t>
      </w:r>
      <w:proofErr w:type="spellEnd"/>
      <w:r>
        <w:rPr>
          <w:w w:val="100"/>
        </w:rPr>
        <w:t xml:space="preserve"> (in decibels) divided by the number of tones represented. This encoding covers the SNR range from –10 dB to 53.75 dB in 0.25 dB steps. The SNR in space-time stream </w:t>
      </w:r>
      <w:proofErr w:type="spellStart"/>
      <w:r>
        <w:rPr>
          <w:w w:val="100"/>
        </w:rPr>
        <w:t>i</w:t>
      </w:r>
      <w:proofErr w:type="spellEnd"/>
      <w:r>
        <w:rPr>
          <w:w w:val="100"/>
        </w:rPr>
        <w:t xml:space="preserve"> corresponds to the SNR associated with the column </w:t>
      </w:r>
      <w:proofErr w:type="spellStart"/>
      <w:r>
        <w:rPr>
          <w:w w:val="100"/>
        </w:rPr>
        <w:t>i</w:t>
      </w:r>
      <w:proofErr w:type="spellEnd"/>
      <w:r>
        <w:rPr>
          <w:w w:val="100"/>
        </w:rPr>
        <w:t xml:space="preserve"> of the bea</w:t>
      </w:r>
      <w:r>
        <w:rPr>
          <w:w w:val="100"/>
        </w:rPr>
        <w:t>m</w:t>
      </w:r>
      <w:r>
        <w:rPr>
          <w:w w:val="100"/>
        </w:rPr>
        <w:t xml:space="preserve">forming feedback matrix V. Each SNR corresponds to the predicted SNR at </w:t>
      </w:r>
      <w:r>
        <w:rPr>
          <w:w w:val="100"/>
          <w:u w:val="thick"/>
        </w:rPr>
        <w:t xml:space="preserve">HT </w:t>
      </w:r>
      <w:proofErr w:type="spellStart"/>
      <w:r>
        <w:rPr>
          <w:w w:val="100"/>
        </w:rPr>
        <w:t>beamformee</w:t>
      </w:r>
      <w:proofErr w:type="spellEnd"/>
      <w:r>
        <w:rPr>
          <w:w w:val="100"/>
        </w:rPr>
        <w:t xml:space="preserve"> when the </w:t>
      </w:r>
      <w:r>
        <w:rPr>
          <w:w w:val="100"/>
          <w:u w:val="thick"/>
        </w:rPr>
        <w:t xml:space="preserve">HT </w:t>
      </w:r>
      <w:proofErr w:type="spellStart"/>
      <w:r>
        <w:rPr>
          <w:w w:val="100"/>
        </w:rPr>
        <w:t>beamformer</w:t>
      </w:r>
      <w:proofErr w:type="spellEnd"/>
      <w:r>
        <w:rPr>
          <w:w w:val="100"/>
        </w:rPr>
        <w:t xml:space="preserve"> applies the matrix V.</w:t>
      </w:r>
    </w:p>
    <w:p w:rsidR="001C00A0" w:rsidRDefault="001C00A0" w:rsidP="00C72629">
      <w:pPr>
        <w:pStyle w:val="H4"/>
        <w:numPr>
          <w:ilvl w:val="0"/>
          <w:numId w:val="76"/>
        </w:numPr>
        <w:rPr>
          <w:w w:val="100"/>
        </w:rPr>
      </w:pPr>
      <w:r>
        <w:rPr>
          <w:w w:val="100"/>
        </w:rPr>
        <w:t>Compressed Beamforming Report field</w:t>
      </w:r>
    </w:p>
    <w:p w:rsidR="001C00A0" w:rsidRDefault="001C00A0">
      <w:pPr>
        <w:pStyle w:val="Editinginstructions"/>
        <w:rPr>
          <w:w w:val="100"/>
        </w:rPr>
      </w:pPr>
      <w:r>
        <w:rPr>
          <w:w w:val="100"/>
        </w:rPr>
        <w:t>Change the 1st paragraph as follows:</w:t>
      </w:r>
      <w:r>
        <w:rPr>
          <w:vanish/>
          <w:w w:val="100"/>
        </w:rPr>
        <w:t>(#4432)</w:t>
      </w:r>
    </w:p>
    <w:p w:rsidR="001C00A0" w:rsidRDefault="001C00A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proofErr w:type="spellStart"/>
      <w:r>
        <w:rPr>
          <w:w w:val="100"/>
        </w:rPr>
        <w:t>beamformer</w:t>
      </w:r>
      <w:proofErr w:type="spellEnd"/>
      <w:r>
        <w:rPr>
          <w:w w:val="100"/>
        </w:rPr>
        <w:t xml:space="preserve"> to determine steering matrices Q, as described in 9.29.3 and 20.3.12.3.</w:t>
      </w:r>
    </w:p>
    <w:p w:rsidR="001C00A0" w:rsidRDefault="001C00A0">
      <w:pPr>
        <w:pStyle w:val="Editinginstructions"/>
        <w:rPr>
          <w:w w:val="100"/>
        </w:rPr>
      </w:pPr>
      <w:r>
        <w:rPr>
          <w:w w:val="100"/>
        </w:rPr>
        <w:t>Change the 6th paragraph as follows:</w:t>
      </w:r>
      <w:r>
        <w:rPr>
          <w:vanish/>
          <w:w w:val="100"/>
        </w:rPr>
        <w:t>(#4432)</w:t>
      </w:r>
    </w:p>
    <w:p w:rsidR="001C00A0" w:rsidRDefault="001C00A0">
      <w:pPr>
        <w:pStyle w:val="T"/>
        <w:rPr>
          <w:w w:val="100"/>
        </w:rPr>
      </w:pPr>
      <w:r>
        <w:rPr>
          <w:w w:val="100"/>
        </w:rPr>
        <w:t>The SNR values in Table 8-50 and Table 8-51 are encoded as an 8-bit twos complement value of 4 × (</w:t>
      </w:r>
      <w:proofErr w:type="spellStart"/>
      <w:r>
        <w:rPr>
          <w:w w:val="100"/>
        </w:rPr>
        <w:t>SNR_average</w:t>
      </w:r>
      <w:proofErr w:type="spellEnd"/>
      <w:r>
        <w:rPr>
          <w:w w:val="100"/>
        </w:rPr>
        <w:t xml:space="preserve"> – 22), where </w:t>
      </w:r>
      <w:proofErr w:type="spellStart"/>
      <w:r>
        <w:rPr>
          <w:w w:val="100"/>
        </w:rPr>
        <w:t>SNR_average</w:t>
      </w:r>
      <w:proofErr w:type="spellEnd"/>
      <w:r>
        <w:rPr>
          <w:w w:val="100"/>
        </w:rPr>
        <w:t xml:space="preserve"> is the sum of the values of SNR per </w:t>
      </w:r>
      <w:proofErr w:type="spellStart"/>
      <w:r>
        <w:rPr>
          <w:w w:val="100"/>
        </w:rPr>
        <w:t>tone</w:t>
      </w:r>
      <w:proofErr w:type="spellEnd"/>
      <w:r>
        <w:rPr>
          <w:w w:val="100"/>
        </w:rPr>
        <w:t xml:space="preserve"> (in decibels) divided by the number of tones represented. This encoding covers the SNR range from –10 dB to 53.75 dB in 0.25 dB steps. Each SNR value per </w:t>
      </w:r>
      <w:proofErr w:type="spellStart"/>
      <w:r>
        <w:rPr>
          <w:w w:val="100"/>
        </w:rPr>
        <w:t>tone</w:t>
      </w:r>
      <w:proofErr w:type="spellEnd"/>
      <w:r>
        <w:rPr>
          <w:w w:val="100"/>
        </w:rPr>
        <w:t xml:space="preserve"> in stream </w:t>
      </w:r>
      <w:proofErr w:type="spellStart"/>
      <w:r>
        <w:rPr>
          <w:w w:val="100"/>
        </w:rPr>
        <w:t>i</w:t>
      </w:r>
      <w:proofErr w:type="spellEnd"/>
      <w:r>
        <w:rPr>
          <w:w w:val="100"/>
        </w:rPr>
        <w:t xml:space="preserve"> (before being averaged) corresponds to the SNR associated with the column </w:t>
      </w:r>
      <w:proofErr w:type="spellStart"/>
      <w:r>
        <w:rPr>
          <w:w w:val="100"/>
        </w:rPr>
        <w:t>i</w:t>
      </w:r>
      <w:proofErr w:type="spellEnd"/>
      <w:r>
        <w:rPr>
          <w:w w:val="100"/>
        </w:rPr>
        <w:t xml:space="preserve"> of the beamforming feedback matrix </w:t>
      </w:r>
      <w:r>
        <w:rPr>
          <w:i/>
          <w:iCs/>
          <w:w w:val="100"/>
        </w:rPr>
        <w:t>V</w:t>
      </w:r>
      <w:r>
        <w:rPr>
          <w:w w:val="100"/>
        </w:rPr>
        <w:t xml:space="preserve"> determined at the </w:t>
      </w:r>
      <w:r>
        <w:rPr>
          <w:w w:val="100"/>
          <w:u w:val="thick"/>
        </w:rPr>
        <w:t xml:space="preserve">HT </w:t>
      </w:r>
      <w:proofErr w:type="spellStart"/>
      <w:r>
        <w:rPr>
          <w:w w:val="100"/>
        </w:rPr>
        <w:t>beamformee</w:t>
      </w:r>
      <w:proofErr w:type="spellEnd"/>
      <w:r>
        <w:rPr>
          <w:w w:val="100"/>
        </w:rPr>
        <w:t>. Each SNR corre</w:t>
      </w:r>
      <w:r>
        <w:rPr>
          <w:w w:val="100"/>
        </w:rPr>
        <w:t>s</w:t>
      </w:r>
      <w:r>
        <w:rPr>
          <w:w w:val="100"/>
        </w:rPr>
        <w:t xml:space="preserve">ponds to the predicted SNR at the </w:t>
      </w:r>
      <w:r>
        <w:rPr>
          <w:w w:val="100"/>
          <w:u w:val="thick"/>
        </w:rPr>
        <w:t xml:space="preserve">HT </w:t>
      </w:r>
      <w:proofErr w:type="spellStart"/>
      <w:r>
        <w:rPr>
          <w:w w:val="100"/>
        </w:rPr>
        <w:t>beamformee</w:t>
      </w:r>
      <w:proofErr w:type="spellEnd"/>
      <w:r>
        <w:rPr>
          <w:w w:val="100"/>
        </w:rPr>
        <w:t xml:space="preserve"> when the </w:t>
      </w:r>
      <w:r>
        <w:rPr>
          <w:w w:val="100"/>
          <w:u w:val="thick"/>
        </w:rPr>
        <w:t xml:space="preserve">HT </w:t>
      </w:r>
      <w:proofErr w:type="spellStart"/>
      <w:r>
        <w:rPr>
          <w:w w:val="100"/>
        </w:rPr>
        <w:t>beamformer</w:t>
      </w:r>
      <w:proofErr w:type="spellEnd"/>
      <w:r>
        <w:rPr>
          <w:w w:val="100"/>
        </w:rPr>
        <w:t xml:space="preserve"> applies the matrix </w:t>
      </w:r>
      <w:r>
        <w:rPr>
          <w:i/>
          <w:iCs/>
          <w:w w:val="100"/>
        </w:rPr>
        <w:t>V</w:t>
      </w:r>
      <w:r>
        <w:rPr>
          <w:w w:val="100"/>
        </w:rPr>
        <w:t>.</w:t>
      </w:r>
    </w:p>
    <w:p w:rsidR="001C00A0" w:rsidRDefault="001C00A0" w:rsidP="00C72629">
      <w:pPr>
        <w:pStyle w:val="H4"/>
        <w:numPr>
          <w:ilvl w:val="0"/>
          <w:numId w:val="77"/>
        </w:numPr>
        <w:rPr>
          <w:w w:val="100"/>
        </w:rPr>
      </w:pPr>
      <w:r>
        <w:rPr>
          <w:w w:val="100"/>
        </w:rPr>
        <w:t>Rate Identification field</w:t>
      </w:r>
    </w:p>
    <w:p w:rsidR="001C00A0" w:rsidRDefault="001C00A0">
      <w:pPr>
        <w:pStyle w:val="Editinginstructions"/>
        <w:rPr>
          <w:w w:val="100"/>
        </w:rPr>
      </w:pPr>
      <w:r>
        <w:rPr>
          <w:w w:val="100"/>
        </w:rPr>
        <w:t>Change the 3rd and subsequent paragraphs and insert new figure as follows:</w:t>
      </w:r>
    </w:p>
    <w:p w:rsidR="001C00A0" w:rsidRDefault="001C00A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w:t>
      </w:r>
      <w:r>
        <w:rPr>
          <w:w w:val="100"/>
        </w:rPr>
        <w:t>a</w:t>
      </w:r>
      <w:r>
        <w:rPr>
          <w:w w:val="100"/>
        </w:rPr>
        <w:t>meters for optional 40 MHz, NSS = 3, UEQM) through Table 20-44 (MCS parameters for optional 40 MHz, NSS = 4, UEQM) in 20.6 (Parameters for HT MCSs).</w:t>
      </w:r>
    </w:p>
    <w:p w:rsidR="001C00A0" w:rsidRDefault="001C00A0">
      <w:pPr>
        <w:pStyle w:val="T"/>
        <w:rPr>
          <w:w w:val="100"/>
          <w:u w:val="thick"/>
        </w:rPr>
      </w:pPr>
      <w:r>
        <w:rPr>
          <w:w w:val="100"/>
          <w:u w:val="thick"/>
        </w:rPr>
        <w:t>The MCS Selector field set to 3 indicates that the MCS Index field specifies values that are taken from T</w:t>
      </w:r>
      <w:r>
        <w:rPr>
          <w:w w:val="100"/>
          <w:u w:val="thick"/>
        </w:rPr>
        <w:t>a</w:t>
      </w:r>
      <w:r>
        <w:rPr>
          <w:w w:val="100"/>
          <w:u w:val="thick"/>
        </w:rPr>
        <w:t>ble 22-30 (VHT MCSs for mandatory 20 MHz, NSS = 1) through Table 22-37 (VHT MCSs for optional 20 MHz, NSS = 8), indicating a VHT MCS for a 20 MHz channel width.</w:t>
      </w:r>
    </w:p>
    <w:p w:rsidR="001C00A0" w:rsidRDefault="001C00A0">
      <w:pPr>
        <w:pStyle w:val="T"/>
        <w:rPr>
          <w:w w:val="100"/>
          <w:u w:val="thick"/>
        </w:rPr>
      </w:pPr>
      <w:r>
        <w:rPr>
          <w:w w:val="100"/>
          <w:u w:val="thick"/>
        </w:rPr>
        <w:lastRenderedPageBreak/>
        <w:t>The MCS Selector field set to 4 indicates that the MCS Index field specifies values that are taken from T</w:t>
      </w:r>
      <w:r>
        <w:rPr>
          <w:w w:val="100"/>
          <w:u w:val="thick"/>
        </w:rPr>
        <w:t>a</w:t>
      </w:r>
      <w:r>
        <w:rPr>
          <w:w w:val="100"/>
          <w:u w:val="thick"/>
        </w:rPr>
        <w:t xml:space="preserve">ble 22-38 (VHT MCSs for mandatory 40 MHz, NSS = 1) through Table 22-45 (VHT MCSs for optional 40 MHz, NSS = 8), indicating a VHT MCS for a 40 MHz channel width. </w:t>
      </w:r>
    </w:p>
    <w:p w:rsidR="001C00A0" w:rsidRDefault="001C00A0">
      <w:pPr>
        <w:pStyle w:val="T"/>
        <w:rPr>
          <w:w w:val="100"/>
          <w:u w:val="thick"/>
        </w:rPr>
      </w:pPr>
      <w:r>
        <w:rPr>
          <w:w w:val="100"/>
          <w:u w:val="thick"/>
        </w:rPr>
        <w:t>The MCS Selector field set to 5 indicates that the MCS Index field specifies values that are taken from T</w:t>
      </w:r>
      <w:r>
        <w:rPr>
          <w:w w:val="100"/>
          <w:u w:val="thick"/>
        </w:rPr>
        <w:t>a</w:t>
      </w:r>
      <w:r>
        <w:rPr>
          <w:w w:val="100"/>
          <w:u w:val="thick"/>
        </w:rPr>
        <w:t xml:space="preserve">ble 22-46 (VHT MCSs for mandatory 80 MHz, NSS = 1) through Table 22-53 (VHT MCSs for optional 80 MHz, NSS = 8), indicating a VHT MCS for an 80 MHz channel width. </w:t>
      </w:r>
    </w:p>
    <w:p w:rsidR="001C00A0" w:rsidRDefault="001C00A0">
      <w:pPr>
        <w:pStyle w:val="T"/>
        <w:rPr>
          <w:w w:val="100"/>
          <w:u w:val="thick"/>
        </w:rPr>
      </w:pPr>
      <w:r>
        <w:rPr>
          <w:w w:val="100"/>
          <w:u w:val="thick"/>
        </w:rPr>
        <w:t>The MCS Selector field set to 6 indicates that the MCS Index field specifies values that are taken from T</w:t>
      </w:r>
      <w:r>
        <w:rPr>
          <w:w w:val="100"/>
          <w:u w:val="thick"/>
        </w:rPr>
        <w:t>a</w:t>
      </w:r>
      <w:r>
        <w:rPr>
          <w:w w:val="100"/>
          <w:u w:val="thick"/>
        </w:rPr>
        <w:t xml:space="preserve">ble 22-54 (VHT MCSs for optional 160 MHz and 80+80 MHz, NSS = 1) through Table 22-61 (VHT MCSs for optional 160 MHz and 80+80 MHz, NSS = 8), indicating a VHT MCS for a 160 MHz or 80+80 MHz channel width. </w:t>
      </w:r>
    </w:p>
    <w:p w:rsidR="001C00A0" w:rsidRDefault="001C00A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1C00A0" w:rsidRDefault="001C00A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1C00A0" w:rsidRDefault="001C00A0">
      <w:pPr>
        <w:pStyle w:val="T"/>
        <w:rPr>
          <w:w w:val="100"/>
        </w:rPr>
      </w:pPr>
      <w:r>
        <w:rPr>
          <w:w w:val="100"/>
          <w:u w:val="thick"/>
        </w:rPr>
        <w:t>If MCS Selector</w:t>
      </w:r>
      <w:r>
        <w:rPr>
          <w:vanish/>
          <w:w w:val="100"/>
          <w:u w:val="thick"/>
        </w:rPr>
        <w:t>(#4532)</w:t>
      </w:r>
      <w:r>
        <w:rPr>
          <w:w w:val="100"/>
          <w:u w:val="thick"/>
        </w:rPr>
        <w:t xml:space="preserve"> is </w:t>
      </w:r>
      <w:r>
        <w:rPr>
          <w:vanish/>
          <w:w w:val="100"/>
          <w:u w:val="thick"/>
        </w:rPr>
        <w:t>(#4533)</w:t>
      </w:r>
      <w:r>
        <w:rPr>
          <w:w w:val="100"/>
          <w:u w:val="thick"/>
        </w:rPr>
        <w:t xml:space="preserve">1 or 2, </w:t>
      </w:r>
      <w:proofErr w:type="spellStart"/>
      <w:r>
        <w:rPr>
          <w:w w:val="100"/>
          <w:u w:val="thick"/>
        </w:rPr>
        <w:t>t</w:t>
      </w:r>
      <w:r>
        <w:rPr>
          <w:strike/>
          <w:w w:val="100"/>
        </w:rPr>
        <w:t>T</w:t>
      </w:r>
      <w:r>
        <w:rPr>
          <w:w w:val="100"/>
        </w:rPr>
        <w:t>he</w:t>
      </w:r>
      <w:proofErr w:type="spellEnd"/>
      <w:r>
        <w:rPr>
          <w:w w:val="100"/>
        </w:rPr>
        <w:t xml:space="preserve"> MCS Index field is a 1 octet unsigned integer that specifies the row index for one of the MCS parameter tables in 20.6 (Parameters for HT MCSs)</w:t>
      </w:r>
      <w:r>
        <w:rPr>
          <w:vanish/>
          <w:w w:val="100"/>
        </w:rPr>
        <w:t>(#4953)</w:t>
      </w:r>
      <w:r>
        <w:rPr>
          <w:w w:val="100"/>
        </w:rPr>
        <w:t>.</w:t>
      </w:r>
    </w:p>
    <w:p w:rsidR="001C00A0" w:rsidRDefault="001C00A0">
      <w:pPr>
        <w:pStyle w:val="T"/>
        <w:rPr>
          <w:w w:val="100"/>
        </w:rPr>
      </w:pPr>
      <w:r>
        <w:rPr>
          <w:w w:val="100"/>
          <w:u w:val="thick"/>
        </w:rPr>
        <w:t>If MCS Selector</w:t>
      </w:r>
      <w:r>
        <w:rPr>
          <w:vanish/>
          <w:w w:val="100"/>
          <w:u w:val="thick"/>
        </w:rPr>
        <w:t>(#4532)</w:t>
      </w:r>
      <w:r>
        <w:rPr>
          <w:w w:val="100"/>
          <w:u w:val="thick"/>
        </w:rPr>
        <w:t xml:space="preserve"> is </w:t>
      </w:r>
      <w:r>
        <w:rPr>
          <w:vanish/>
          <w:w w:val="100"/>
          <w:u w:val="thick"/>
        </w:rPr>
        <w:t>(#4533)</w:t>
      </w:r>
      <w:r>
        <w:rPr>
          <w:w w:val="100"/>
          <w:u w:val="thick"/>
        </w:rPr>
        <w:t xml:space="preserve">3, 4, 5 or 6, the MCS Index field format is as shown in </w:t>
      </w:r>
      <w:r w:rsidR="00471128">
        <w:rPr>
          <w:w w:val="100"/>
          <w:u w:val="thick"/>
        </w:rPr>
        <w:fldChar w:fldCharType="begin"/>
      </w:r>
      <w:r>
        <w:rPr>
          <w:w w:val="100"/>
          <w:u w:val="thick"/>
        </w:rPr>
        <w:instrText xml:space="preserve"> REF  RTF36333730363a204669675469 \h</w:instrText>
      </w:r>
      <w:r w:rsidR="00471128">
        <w:rPr>
          <w:w w:val="100"/>
          <w:u w:val="thick"/>
        </w:rPr>
      </w:r>
      <w:r w:rsidR="00471128">
        <w:rPr>
          <w:w w:val="100"/>
          <w:u w:val="thick"/>
        </w:rPr>
        <w:fldChar w:fldCharType="separate"/>
      </w:r>
      <w:r>
        <w:rPr>
          <w:w w:val="100"/>
          <w:u w:val="thick"/>
        </w:rPr>
        <w:t>Figure 8-70a</w:t>
      </w:r>
      <w:r w:rsidR="00471128">
        <w:rPr>
          <w:w w:val="100"/>
          <w:u w:val="thick"/>
        </w:rPr>
        <w:fldChar w:fldCharType="end"/>
      </w:r>
      <w:r>
        <w:rPr>
          <w:w w:val="100"/>
          <w:u w:val="thick"/>
        </w:rPr>
        <w:t xml:space="preserve">. The </w:t>
      </w:r>
      <w:proofErr w:type="spellStart"/>
      <w:r>
        <w:rPr>
          <w:w w:val="100"/>
          <w:u w:val="thick"/>
        </w:rPr>
        <w:t>Nss</w:t>
      </w:r>
      <w:proofErr w:type="spellEnd"/>
      <w:r>
        <w:rPr>
          <w:w w:val="100"/>
          <w:u w:val="thick"/>
        </w:rPr>
        <w:t xml:space="preserve">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1C00A0">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Nss</w:t>
            </w:r>
            <w:proofErr w:type="spellEnd"/>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78"/>
              </w:numPr>
              <w:spacing w:before="240"/>
            </w:pPr>
            <w:bookmarkStart w:id="34" w:name="RTF36333730363a204669675469"/>
            <w:r>
              <w:rPr>
                <w:w w:val="100"/>
              </w:rPr>
              <w:t xml:space="preserve">MCS Index field format when the MCS Selector field is </w:t>
            </w:r>
            <w:bookmarkEnd w:id="34"/>
            <w:r>
              <w:rPr>
                <w:vanish/>
                <w:w w:val="100"/>
              </w:rPr>
              <w:t>(#4533)</w:t>
            </w:r>
            <w:r>
              <w:rPr>
                <w:w w:val="100"/>
              </w:rPr>
              <w:t>3, 4, 5 or 6</w:t>
            </w:r>
          </w:p>
        </w:tc>
      </w:tr>
    </w:tbl>
    <w:p w:rsidR="001C00A0" w:rsidRDefault="001C00A0">
      <w:pPr>
        <w:pStyle w:val="T"/>
        <w:rPr>
          <w:w w:val="100"/>
        </w:rPr>
      </w:pPr>
    </w:p>
    <w:p w:rsidR="001C00A0" w:rsidRDefault="001C00A0">
      <w:pPr>
        <w:pStyle w:val="T"/>
        <w:rPr>
          <w:w w:val="100"/>
        </w:rPr>
      </w:pPr>
      <w:r>
        <w:rPr>
          <w:w w:val="100"/>
        </w:rPr>
        <w:t>The Rate field contains a 2-octet unsigned integer that specifies the PHY rate in 0.5 Mb/s units.</w:t>
      </w:r>
    </w:p>
    <w:p w:rsidR="001C00A0" w:rsidRDefault="001C00A0">
      <w:pPr>
        <w:pStyle w:val="Editinginstructions"/>
        <w:rPr>
          <w:w w:val="100"/>
        </w:rPr>
      </w:pPr>
      <w:r>
        <w:rPr>
          <w:w w:val="100"/>
        </w:rPr>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w:t>
      </w:r>
      <w:r w:rsidR="00471128">
        <w:rPr>
          <w:w w:val="100"/>
        </w:rPr>
        <w:fldChar w:fldCharType="end"/>
      </w:r>
      <w:r>
        <w:rPr>
          <w:w w:val="100"/>
        </w:rPr>
        <w:t xml:space="preserve"> through </w:t>
      </w:r>
      <w:r w:rsidR="00471128">
        <w:rPr>
          <w:w w:val="100"/>
        </w:rPr>
        <w:fldChar w:fldCharType="begin"/>
      </w:r>
      <w:r>
        <w:rPr>
          <w:w w:val="100"/>
        </w:rPr>
        <w:instrText xml:space="preserve"> REF  RTF34313339363a2048342c312e \h</w:instrText>
      </w:r>
      <w:r w:rsidR="00471128">
        <w:rPr>
          <w:w w:val="100"/>
        </w:rPr>
      </w:r>
      <w:r w:rsidR="00471128">
        <w:rPr>
          <w:w w:val="100"/>
        </w:rPr>
        <w:fldChar w:fldCharType="separate"/>
      </w:r>
      <w:r>
        <w:rPr>
          <w:w w:val="100"/>
        </w:rPr>
        <w:t>8.4.1.52</w:t>
      </w:r>
      <w:r w:rsidR="00471128">
        <w:rPr>
          <w:w w:val="100"/>
        </w:rPr>
        <w:fldChar w:fldCharType="end"/>
      </w:r>
      <w:r>
        <w:rPr>
          <w:w w:val="100"/>
        </w:rPr>
        <w:t xml:space="preserve"> following the last </w:t>
      </w:r>
      <w:proofErr w:type="spellStart"/>
      <w:r>
        <w:rPr>
          <w:w w:val="100"/>
        </w:rPr>
        <w:t>subclause</w:t>
      </w:r>
      <w:proofErr w:type="spellEnd"/>
      <w:r>
        <w:rPr>
          <w:w w:val="100"/>
        </w:rPr>
        <w:t xml:space="preserve"> of 8.4.1:</w:t>
      </w:r>
    </w:p>
    <w:p w:rsidR="001C00A0" w:rsidRDefault="001C00A0" w:rsidP="00C72629">
      <w:pPr>
        <w:pStyle w:val="H4"/>
        <w:numPr>
          <w:ilvl w:val="0"/>
          <w:numId w:val="79"/>
        </w:numPr>
        <w:rPr>
          <w:w w:val="100"/>
        </w:rPr>
      </w:pPr>
      <w:bookmarkStart w:id="35" w:name="RTF38363339303a2048342c312e"/>
      <w:r>
        <w:rPr>
          <w:w w:val="100"/>
        </w:rPr>
        <w:t>VHT MIMO Control field</w:t>
      </w:r>
      <w:bookmarkEnd w:id="35"/>
    </w:p>
    <w:p w:rsidR="001C00A0" w:rsidRDefault="001C00A0">
      <w:pPr>
        <w:pStyle w:val="Body"/>
        <w:rPr>
          <w:w w:val="100"/>
        </w:rPr>
      </w:pPr>
      <w:r>
        <w:rPr>
          <w:w w:val="100"/>
        </w:rPr>
        <w:t xml:space="preserve">The VHT MIMO Control field is defined in </w:t>
      </w:r>
      <w:r w:rsidR="00471128">
        <w:rPr>
          <w:w w:val="100"/>
        </w:rPr>
        <w:fldChar w:fldCharType="begin"/>
      </w:r>
      <w:r>
        <w:rPr>
          <w:w w:val="100"/>
        </w:rPr>
        <w:instrText xml:space="preserve"> REF RTF38313937303a204669675469 \h</w:instrText>
      </w:r>
      <w:r w:rsidR="00471128">
        <w:rPr>
          <w:w w:val="100"/>
        </w:rPr>
      </w:r>
      <w:r w:rsidR="00471128">
        <w:rPr>
          <w:w w:val="100"/>
        </w:rPr>
        <w:fldChar w:fldCharType="separate"/>
      </w:r>
      <w:r>
        <w:rPr>
          <w:w w:val="100"/>
        </w:rPr>
        <w:t>Figure 8-80d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1C00A0">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C00A0" w:rsidRDefault="001C00A0">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1C00A0">
        <w:trPr>
          <w:trHeight w:val="96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lastRenderedPageBreak/>
              <w:t>Nc</w:t>
            </w:r>
            <w:proofErr w:type="spellEnd"/>
            <w:r>
              <w:rPr>
                <w:rFonts w:ascii="Arial" w:hAnsi="Arial" w:cs="Arial"/>
                <w:w w:val="100"/>
                <w:sz w:val="16"/>
                <w:szCs w:val="16"/>
              </w:rPr>
              <w:t xml:space="preserve">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Codebook Inform</w:t>
            </w:r>
            <w:r>
              <w:rPr>
                <w:rFonts w:ascii="Arial" w:hAnsi="Arial" w:cs="Arial"/>
                <w:w w:val="100"/>
                <w:sz w:val="16"/>
                <w:szCs w:val="16"/>
              </w:rPr>
              <w:t>a</w:t>
            </w:r>
            <w:r>
              <w:rPr>
                <w:rFonts w:ascii="Arial" w:hAnsi="Arial" w:cs="Arial"/>
                <w:w w:val="100"/>
                <w:sz w:val="16"/>
                <w:szCs w:val="16"/>
              </w:rPr>
              <w:t>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Remaining Feedback</w:t>
            </w:r>
            <w:r>
              <w:rPr>
                <w:rFonts w:ascii="Arial" w:hAnsi="Arial" w:cs="Arial"/>
                <w:vanish/>
                <w:w w:val="100"/>
                <w:sz w:val="16"/>
                <w:szCs w:val="16"/>
              </w:rPr>
              <w:t>(#4293)</w:t>
            </w:r>
            <w:r>
              <w:rPr>
                <w:rFonts w:ascii="Arial" w:hAnsi="Arial" w:cs="Arial"/>
                <w:w w:val="100"/>
                <w:sz w:val="16"/>
                <w:szCs w:val="16"/>
              </w:rPr>
              <w:t xml:space="preserve">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First Fee</w:t>
            </w:r>
            <w:r>
              <w:rPr>
                <w:rFonts w:ascii="Arial" w:hAnsi="Arial" w:cs="Arial"/>
                <w:w w:val="100"/>
                <w:sz w:val="16"/>
                <w:szCs w:val="16"/>
              </w:rPr>
              <w:t>d</w:t>
            </w:r>
            <w:r>
              <w:rPr>
                <w:rFonts w:ascii="Arial" w:hAnsi="Arial" w:cs="Arial"/>
                <w:w w:val="100"/>
                <w:sz w:val="16"/>
                <w:szCs w:val="16"/>
              </w:rPr>
              <w:t>back</w:t>
            </w:r>
            <w:r>
              <w:rPr>
                <w:rFonts w:ascii="Arial" w:hAnsi="Arial" w:cs="Arial"/>
                <w:vanish/>
                <w:w w:val="100"/>
                <w:sz w:val="16"/>
                <w:szCs w:val="16"/>
              </w:rPr>
              <w:t>(#4293)</w:t>
            </w:r>
            <w:r>
              <w:rPr>
                <w:rFonts w:ascii="Arial" w:hAnsi="Arial" w:cs="Arial"/>
                <w:w w:val="100"/>
                <w:sz w:val="16"/>
                <w:szCs w:val="16"/>
              </w:rPr>
              <w:t xml:space="preserve">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w:t>
            </w:r>
            <w:r>
              <w:rPr>
                <w:rFonts w:ascii="Arial" w:hAnsi="Arial" w:cs="Arial"/>
                <w:w w:val="100"/>
                <w:sz w:val="16"/>
                <w:szCs w:val="16"/>
              </w:rPr>
              <w:t>e</w:t>
            </w:r>
            <w:r>
              <w:rPr>
                <w:rFonts w:ascii="Arial" w:hAnsi="Arial" w:cs="Arial"/>
                <w:w w:val="100"/>
                <w:sz w:val="16"/>
                <w:szCs w:val="16"/>
              </w:rPr>
              <w:t>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Sounding Sequence Number</w:t>
            </w:r>
          </w:p>
        </w:tc>
      </w:tr>
      <w:tr w:rsidR="001C00A0">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r>
      <w:tr w:rsidR="001C00A0">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80"/>
              </w:numPr>
              <w:spacing w:before="240"/>
            </w:pPr>
            <w:bookmarkStart w:id="36" w:name="RTF38313937303a204669675469"/>
            <w:r>
              <w:rPr>
                <w:w w:val="100"/>
              </w:rPr>
              <w:t>VHT MIMO Control field</w:t>
            </w:r>
            <w:bookmarkEnd w:id="36"/>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subfields of the VHT MIMO Control field are defined in </w:t>
      </w:r>
      <w:r w:rsidR="00471128">
        <w:rPr>
          <w:w w:val="100"/>
        </w:rPr>
        <w:fldChar w:fldCharType="begin"/>
      </w:r>
      <w:r>
        <w:rPr>
          <w:w w:val="100"/>
        </w:rPr>
        <w:instrText xml:space="preserve"> REF  RTF37353438363a205461626c65 \h</w:instrText>
      </w:r>
      <w:r w:rsidR="00471128">
        <w:rPr>
          <w:w w:val="100"/>
        </w:rPr>
      </w:r>
      <w:r w:rsidR="00471128">
        <w:rPr>
          <w:w w:val="100"/>
        </w:rPr>
        <w:fldChar w:fldCharType="separate"/>
      </w:r>
      <w:r>
        <w:rPr>
          <w:w w:val="100"/>
        </w:rPr>
        <w:t>Table 8-53c (Subfields of the VHT MIMO Control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C00A0">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1"/>
              </w:numPr>
            </w:pPr>
            <w:bookmarkStart w:id="37" w:name="RTF37353438363a205461626c65"/>
            <w:r>
              <w:rPr>
                <w:w w:val="100"/>
              </w:rPr>
              <w:t>Subfields of the VHT MIMO Control 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37"/>
          </w:p>
        </w:tc>
      </w:tr>
      <w:tr w:rsidR="001C00A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Nc</w:t>
            </w:r>
            <w:proofErr w:type="spellEnd"/>
            <w:r>
              <w:rPr>
                <w:w w:val="100"/>
              </w:rPr>
              <w:t xml:space="preserve">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number of columns, </w:t>
            </w:r>
            <w:proofErr w:type="spellStart"/>
            <w:r>
              <w:rPr>
                <w:i/>
                <w:iCs/>
                <w:w w:val="100"/>
              </w:rPr>
              <w:t>Nc</w:t>
            </w:r>
            <w:proofErr w:type="spellEnd"/>
            <w:r>
              <w:rPr>
                <w:w w:val="100"/>
              </w:rPr>
              <w:t>, in the compressed bea</w:t>
            </w:r>
            <w:r>
              <w:rPr>
                <w:w w:val="100"/>
              </w:rPr>
              <w:t>m</w:t>
            </w:r>
            <w:r>
              <w:rPr>
                <w:w w:val="100"/>
              </w:rPr>
              <w:t>forming feedback matrix</w:t>
            </w:r>
            <w:r>
              <w:rPr>
                <w:vanish/>
                <w:w w:val="100"/>
              </w:rPr>
              <w:t>(#4723)</w:t>
            </w:r>
            <w:r>
              <w:rPr>
                <w:w w:val="100"/>
              </w:rPr>
              <w:t xml:space="preserve"> minus one:</w:t>
            </w:r>
          </w:p>
          <w:p w:rsidR="001C00A0" w:rsidRDefault="001C00A0">
            <w:pPr>
              <w:pStyle w:val="CellBody"/>
              <w:ind w:left="200"/>
              <w:rPr>
                <w:w w:val="100"/>
              </w:rPr>
            </w:pPr>
            <w:r>
              <w:rPr>
                <w:w w:val="100"/>
              </w:rPr>
              <w:t xml:space="preserve">Set to 0 for </w:t>
            </w:r>
            <w:proofErr w:type="spellStart"/>
            <w:r>
              <w:rPr>
                <w:i/>
                <w:iCs/>
                <w:w w:val="100"/>
              </w:rPr>
              <w:t>Nc</w:t>
            </w:r>
            <w:proofErr w:type="spellEnd"/>
            <w:r>
              <w:rPr>
                <w:i/>
                <w:iCs/>
                <w:w w:val="100"/>
              </w:rPr>
              <w:t xml:space="preserve"> </w:t>
            </w:r>
            <w:r>
              <w:rPr>
                <w:w w:val="100"/>
              </w:rPr>
              <w:t>= 1</w:t>
            </w:r>
          </w:p>
          <w:p w:rsidR="001C00A0" w:rsidRDefault="001C00A0">
            <w:pPr>
              <w:pStyle w:val="CellBody"/>
              <w:ind w:left="200"/>
              <w:rPr>
                <w:w w:val="100"/>
              </w:rPr>
            </w:pPr>
            <w:r>
              <w:rPr>
                <w:w w:val="100"/>
              </w:rPr>
              <w:t xml:space="preserve">Set to 1 for </w:t>
            </w:r>
            <w:proofErr w:type="spellStart"/>
            <w:r>
              <w:rPr>
                <w:i/>
                <w:iCs/>
                <w:w w:val="100"/>
              </w:rPr>
              <w:t>Nc</w:t>
            </w:r>
            <w:proofErr w:type="spellEnd"/>
            <w:r>
              <w:rPr>
                <w:w w:val="100"/>
              </w:rPr>
              <w:t xml:space="preserve">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proofErr w:type="spellStart"/>
            <w:r>
              <w:rPr>
                <w:i/>
                <w:iCs/>
                <w:w w:val="100"/>
              </w:rPr>
              <w:t>Nc</w:t>
            </w:r>
            <w:proofErr w:type="spellEnd"/>
            <w:r>
              <w:rPr>
                <w:i/>
                <w:iCs/>
                <w:w w:val="100"/>
              </w:rPr>
              <w:t xml:space="preserve"> </w:t>
            </w:r>
            <w:r>
              <w:rPr>
                <w:w w:val="100"/>
              </w:rPr>
              <w:t>= 8</w:t>
            </w:r>
          </w:p>
        </w:tc>
      </w:tr>
      <w:tr w:rsidR="001C00A0">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number of rows, </w:t>
            </w:r>
            <w:r>
              <w:rPr>
                <w:i/>
                <w:iCs/>
                <w:w w:val="100"/>
              </w:rPr>
              <w:t>Nr</w:t>
            </w:r>
            <w:r>
              <w:rPr>
                <w:w w:val="100"/>
              </w:rPr>
              <w:t>, in the compressed beamforming feedback matrix</w:t>
            </w:r>
            <w:r>
              <w:rPr>
                <w:vanish/>
                <w:w w:val="100"/>
              </w:rPr>
              <w:t>(#4723)</w:t>
            </w:r>
            <w:r>
              <w:rPr>
                <w:w w:val="100"/>
              </w:rPr>
              <w:t xml:space="preserve"> minus one:</w:t>
            </w:r>
          </w:p>
          <w:p w:rsidR="001C00A0" w:rsidRDefault="001C00A0">
            <w:pPr>
              <w:pStyle w:val="CellBody"/>
              <w:ind w:left="200"/>
              <w:rPr>
                <w:w w:val="100"/>
              </w:rPr>
            </w:pPr>
            <w:r>
              <w:rPr>
                <w:w w:val="100"/>
              </w:rPr>
              <w:t xml:space="preserve">Set to 0 for </w:t>
            </w:r>
            <w:r>
              <w:rPr>
                <w:i/>
                <w:iCs/>
                <w:w w:val="100"/>
              </w:rPr>
              <w:t xml:space="preserve">Nr </w:t>
            </w:r>
            <w:r>
              <w:rPr>
                <w:w w:val="100"/>
              </w:rPr>
              <w:t>= 1</w:t>
            </w:r>
          </w:p>
          <w:p w:rsidR="001C00A0" w:rsidRDefault="001C00A0">
            <w:pPr>
              <w:pStyle w:val="CellBody"/>
              <w:ind w:left="200"/>
              <w:rPr>
                <w:w w:val="100"/>
              </w:rPr>
            </w:pPr>
            <w:r>
              <w:rPr>
                <w:w w:val="100"/>
              </w:rPr>
              <w:t xml:space="preserve">Set to 1 for </w:t>
            </w:r>
            <w:r>
              <w:rPr>
                <w:i/>
                <w:iCs/>
                <w:w w:val="100"/>
              </w:rPr>
              <w:t>Nr</w:t>
            </w:r>
            <w:r>
              <w:rPr>
                <w:w w:val="100"/>
              </w:rPr>
              <w:t xml:space="preserve">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r>
              <w:rPr>
                <w:i/>
                <w:iCs/>
                <w:w w:val="100"/>
              </w:rPr>
              <w:t xml:space="preserve">Nr </w:t>
            </w:r>
            <w:r>
              <w:rPr>
                <w:w w:val="100"/>
              </w:rPr>
              <w:t>= 8</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width of the channel in which the measurement to create the compressed beamforming feedback matrix</w:t>
            </w:r>
            <w:r>
              <w:rPr>
                <w:vanish/>
                <w:w w:val="100"/>
              </w:rPr>
              <w:t>(#4723)</w:t>
            </w:r>
            <w:r>
              <w:rPr>
                <w:w w:val="100"/>
              </w:rPr>
              <w:t xml:space="preserve"> was made:</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pPr>
            <w:r>
              <w:rPr>
                <w:w w:val="100"/>
              </w:rPr>
              <w:t>Set to 3 for 160 MHz or 80+80 MHz</w:t>
            </w:r>
          </w:p>
        </w:tc>
      </w:tr>
      <w:tr w:rsidR="001C00A0">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subcarrier grouping, </w:t>
            </w:r>
            <w:r>
              <w:rPr>
                <w:i/>
                <w:iCs/>
                <w:w w:val="100"/>
              </w:rPr>
              <w:t>Ng</w:t>
            </w:r>
            <w:r>
              <w:rPr>
                <w:w w:val="100"/>
              </w:rPr>
              <w:t>, used for the compressed beamforming feedback matrix</w:t>
            </w:r>
            <w:r>
              <w:rPr>
                <w:vanish/>
                <w:w w:val="100"/>
              </w:rPr>
              <w:t>(#4720)</w:t>
            </w:r>
            <w:r>
              <w:rPr>
                <w:w w:val="100"/>
              </w:rPr>
              <w:t>:</w:t>
            </w:r>
          </w:p>
          <w:p w:rsidR="001C00A0" w:rsidRDefault="001C00A0">
            <w:pPr>
              <w:pStyle w:val="CellBody"/>
              <w:ind w:left="200"/>
              <w:rPr>
                <w:w w:val="100"/>
              </w:rPr>
            </w:pPr>
            <w:r>
              <w:rPr>
                <w:w w:val="100"/>
              </w:rPr>
              <w:t xml:space="preserve">Set to 0 for </w:t>
            </w:r>
            <w:r>
              <w:rPr>
                <w:i/>
                <w:iCs/>
                <w:w w:val="100"/>
              </w:rPr>
              <w:t>Ng</w:t>
            </w:r>
            <w:r>
              <w:rPr>
                <w:w w:val="100"/>
              </w:rPr>
              <w:t xml:space="preserve"> = 1 (No grouping)</w:t>
            </w:r>
          </w:p>
          <w:p w:rsidR="001C00A0" w:rsidRDefault="001C00A0">
            <w:pPr>
              <w:pStyle w:val="CellBody"/>
              <w:ind w:left="200"/>
              <w:rPr>
                <w:w w:val="100"/>
              </w:rPr>
            </w:pPr>
            <w:r>
              <w:rPr>
                <w:w w:val="100"/>
              </w:rPr>
              <w:t xml:space="preserve">Set to 1 for </w:t>
            </w:r>
            <w:r>
              <w:rPr>
                <w:i/>
                <w:iCs/>
                <w:w w:val="100"/>
              </w:rPr>
              <w:t>Ng</w:t>
            </w:r>
            <w:r>
              <w:rPr>
                <w:w w:val="100"/>
              </w:rPr>
              <w:t xml:space="preserve"> = 2</w:t>
            </w:r>
          </w:p>
          <w:p w:rsidR="001C00A0" w:rsidRDefault="001C00A0">
            <w:pPr>
              <w:pStyle w:val="CellBody"/>
              <w:ind w:left="200"/>
              <w:rPr>
                <w:w w:val="100"/>
              </w:rPr>
            </w:pPr>
            <w:r>
              <w:rPr>
                <w:w w:val="100"/>
              </w:rPr>
              <w:t xml:space="preserve">Set to 2 for </w:t>
            </w:r>
            <w:r>
              <w:rPr>
                <w:i/>
                <w:iCs/>
                <w:w w:val="100"/>
              </w:rPr>
              <w:t>Ng</w:t>
            </w:r>
            <w:r>
              <w:rPr>
                <w:w w:val="100"/>
              </w:rPr>
              <w:t xml:space="preserve"> = 4</w:t>
            </w:r>
          </w:p>
          <w:p w:rsidR="001C00A0" w:rsidRDefault="001C00A0">
            <w:pPr>
              <w:pStyle w:val="CellBody"/>
              <w:ind w:left="200"/>
            </w:pPr>
            <w:r>
              <w:rPr>
                <w:w w:val="100"/>
              </w:rPr>
              <w:t>The value 3 is reserved</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Codebook Inform</w:t>
            </w:r>
            <w:r>
              <w:rPr>
                <w:w w:val="100"/>
              </w:rPr>
              <w:t>a</w:t>
            </w:r>
            <w:r>
              <w:rPr>
                <w:w w:val="100"/>
              </w:rPr>
              <w:t>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size of codebook entries:</w:t>
            </w:r>
          </w:p>
          <w:p w:rsidR="001C00A0" w:rsidRDefault="001C00A0">
            <w:pPr>
              <w:pStyle w:val="CellBody"/>
              <w:rPr>
                <w:w w:val="100"/>
              </w:rPr>
            </w:pPr>
            <w:r>
              <w:rPr>
                <w:w w:val="100"/>
              </w:rPr>
              <w:t>If Feedback Type is SU:</w:t>
            </w:r>
            <w:r>
              <w:rPr>
                <w:vanish/>
                <w:w w:val="100"/>
              </w:rPr>
              <w:t>(Ed)</w:t>
            </w:r>
          </w:p>
          <w:p w:rsidR="001C00A0" w:rsidRDefault="001C00A0">
            <w:pPr>
              <w:pStyle w:val="CellBody"/>
              <w:ind w:left="200"/>
              <w:rPr>
                <w:w w:val="100"/>
              </w:rPr>
            </w:pPr>
            <w:r>
              <w:rPr>
                <w:w w:val="100"/>
              </w:rPr>
              <w:t xml:space="preserve">Set to 0 for 2 bits for ψ, 4 bits for </w:t>
            </w:r>
            <w:r>
              <w:rPr>
                <w:rFonts w:ascii="Symbol" w:hAnsi="Symbol" w:cs="Symbol"/>
                <w:w w:val="100"/>
              </w:rPr>
              <w:t></w:t>
            </w:r>
          </w:p>
          <w:p w:rsidR="001C00A0" w:rsidRDefault="001C00A0">
            <w:pPr>
              <w:pStyle w:val="CellBody"/>
              <w:ind w:left="200"/>
              <w:rPr>
                <w:w w:val="100"/>
              </w:rPr>
            </w:pPr>
            <w:r>
              <w:rPr>
                <w:w w:val="100"/>
              </w:rPr>
              <w:t xml:space="preserve">Set to 1 for 4 bits for ψ, 6 bits for </w:t>
            </w:r>
            <w:r>
              <w:rPr>
                <w:rFonts w:ascii="Symbol" w:hAnsi="Symbol" w:cs="Symbol"/>
                <w:w w:val="100"/>
              </w:rPr>
              <w:t></w:t>
            </w:r>
          </w:p>
          <w:p w:rsidR="001C00A0" w:rsidRDefault="001C00A0">
            <w:pPr>
              <w:pStyle w:val="CellBody"/>
              <w:rPr>
                <w:w w:val="100"/>
              </w:rPr>
            </w:pPr>
            <w:r>
              <w:rPr>
                <w:w w:val="100"/>
              </w:rPr>
              <w:t>If Feedback Type is MU:</w:t>
            </w:r>
            <w:r>
              <w:rPr>
                <w:vanish/>
                <w:w w:val="100"/>
              </w:rPr>
              <w:t>(Ed)</w:t>
            </w:r>
          </w:p>
          <w:p w:rsidR="001C00A0" w:rsidRDefault="001C00A0">
            <w:pPr>
              <w:pStyle w:val="CellBody"/>
              <w:ind w:left="200"/>
              <w:rPr>
                <w:w w:val="100"/>
              </w:rPr>
            </w:pPr>
            <w:r>
              <w:rPr>
                <w:w w:val="100"/>
              </w:rPr>
              <w:t xml:space="preserve">Set to 0 for 5 bits for ψ, 7 bits for </w:t>
            </w:r>
            <w:r>
              <w:rPr>
                <w:rFonts w:ascii="Symbol" w:hAnsi="Symbol" w:cs="Symbol"/>
                <w:w w:val="100"/>
              </w:rPr>
              <w:t></w:t>
            </w:r>
          </w:p>
          <w:p w:rsidR="001C00A0" w:rsidRDefault="001C00A0">
            <w:pPr>
              <w:pStyle w:val="CellBody"/>
              <w:ind w:left="200"/>
            </w:pPr>
            <w:r>
              <w:rPr>
                <w:w w:val="100"/>
              </w:rPr>
              <w:t xml:space="preserve">Set to 1 for 7 bits for ψ, 9 bits for </w:t>
            </w:r>
            <w:r>
              <w:rPr>
                <w:rFonts w:ascii="Symbol" w:hAnsi="Symbol" w:cs="Symbol"/>
                <w:w w:val="100"/>
              </w:rPr>
              <w:t></w:t>
            </w:r>
          </w:p>
        </w:tc>
      </w:tr>
      <w:tr w:rsidR="001C00A0">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feedback type:</w:t>
            </w:r>
          </w:p>
          <w:p w:rsidR="001C00A0" w:rsidRDefault="001C00A0">
            <w:pPr>
              <w:pStyle w:val="CellBody"/>
              <w:ind w:left="200"/>
              <w:rPr>
                <w:w w:val="100"/>
              </w:rPr>
            </w:pPr>
            <w:r>
              <w:rPr>
                <w:w w:val="100"/>
              </w:rPr>
              <w:t>Set to 0 for SU</w:t>
            </w:r>
          </w:p>
          <w:p w:rsidR="001C00A0" w:rsidRDefault="001C00A0">
            <w:pPr>
              <w:pStyle w:val="CellBody"/>
              <w:ind w:left="200"/>
            </w:pPr>
            <w:r>
              <w:rPr>
                <w:w w:val="100"/>
              </w:rPr>
              <w:t>Set to 1 for MU</w:t>
            </w:r>
          </w:p>
        </w:tc>
      </w:tr>
      <w:tr w:rsidR="001C00A0">
        <w:trPr>
          <w:trHeight w:val="21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Remaining Fee</w:t>
            </w:r>
            <w:r>
              <w:rPr>
                <w:w w:val="100"/>
              </w:rPr>
              <w:t>d</w:t>
            </w:r>
            <w:r>
              <w:rPr>
                <w:w w:val="100"/>
              </w:rPr>
              <w:t>back</w:t>
            </w:r>
            <w:r>
              <w:rPr>
                <w:vanish/>
                <w:w w:val="100"/>
              </w:rPr>
              <w:t>(#4293)</w:t>
            </w:r>
            <w:r>
              <w:rPr>
                <w:w w:val="100"/>
              </w:rPr>
              <w:t xml:space="preserve">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Indicates the number of remaining feedback segments for the ass</w:t>
            </w:r>
            <w:r>
              <w:rPr>
                <w:w w:val="100"/>
              </w:rPr>
              <w:t>o</w:t>
            </w:r>
            <w:r>
              <w:rPr>
                <w:w w:val="100"/>
              </w:rPr>
              <w:t>ciated VHT Compressed Beamforming frame:</w:t>
            </w:r>
          </w:p>
          <w:p w:rsidR="001C00A0" w:rsidRDefault="001C00A0">
            <w:pPr>
              <w:pStyle w:val="CellBody"/>
              <w:ind w:left="200"/>
              <w:rPr>
                <w:w w:val="100"/>
              </w:rPr>
            </w:pPr>
            <w:r>
              <w:rPr>
                <w:w w:val="100"/>
              </w:rPr>
              <w:t xml:space="preserve">Set to 0 for the last feedback segment of a segmented report or the only segment of an </w:t>
            </w:r>
            <w:proofErr w:type="spellStart"/>
            <w:r>
              <w:rPr>
                <w:w w:val="100"/>
              </w:rPr>
              <w:t>unsegmented</w:t>
            </w:r>
            <w:proofErr w:type="spellEnd"/>
            <w:r>
              <w:rPr>
                <w:w w:val="100"/>
              </w:rPr>
              <w:t xml:space="preserve"> report.</w:t>
            </w:r>
          </w:p>
          <w:p w:rsidR="001C00A0" w:rsidRDefault="001C00A0">
            <w:pPr>
              <w:pStyle w:val="CellBody"/>
              <w:ind w:left="200"/>
              <w:rPr>
                <w:w w:val="100"/>
              </w:rPr>
            </w:pPr>
            <w:r>
              <w:rPr>
                <w:w w:val="100"/>
              </w:rPr>
              <w:t>Set to a value between 1 and 6 for a feedback segment that is neither the first nor the last of a segmented report.</w:t>
            </w:r>
          </w:p>
          <w:p w:rsidR="001C00A0" w:rsidRDefault="001C00A0">
            <w:pPr>
              <w:pStyle w:val="CellBody"/>
              <w:ind w:left="200"/>
              <w:rPr>
                <w:w w:val="100"/>
              </w:rPr>
            </w:pPr>
            <w:r>
              <w:rPr>
                <w:w w:val="100"/>
              </w:rPr>
              <w:t>Set to a value between 1 and 7</w:t>
            </w:r>
            <w:r>
              <w:rPr>
                <w:vanish/>
                <w:w w:val="100"/>
              </w:rPr>
              <w:t>(#4656)</w:t>
            </w:r>
            <w:r>
              <w:rPr>
                <w:w w:val="100"/>
              </w:rPr>
              <w:t xml:space="preserve"> for a feedback segment that is not the last segment of a segmented report.</w:t>
            </w:r>
            <w:r>
              <w:rPr>
                <w:vanish/>
                <w:w w:val="100"/>
              </w:rPr>
              <w:t>(#4667)</w:t>
            </w:r>
          </w:p>
          <w:p w:rsidR="001C00A0" w:rsidRDefault="001C00A0">
            <w:pPr>
              <w:pStyle w:val="CellBody"/>
            </w:pPr>
            <w:r>
              <w:rPr>
                <w:w w:val="100"/>
              </w:rPr>
              <w:t>In a retransmitted feedback segment, the field is set to the same value associated with the segment in the original transmission.</w:t>
            </w:r>
          </w:p>
        </w:tc>
      </w:tr>
      <w:tr w:rsidR="001C00A0">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First Feedback</w:t>
            </w:r>
            <w:r>
              <w:rPr>
                <w:vanish/>
                <w:w w:val="100"/>
              </w:rPr>
              <w:t>(#4293)</w:t>
            </w:r>
            <w:r>
              <w:rPr>
                <w:w w:val="100"/>
              </w:rPr>
              <w:t xml:space="preserve">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1 for the first feedback segment of a segmented report or the only feedback segment of an </w:t>
            </w:r>
            <w:proofErr w:type="spellStart"/>
            <w:r>
              <w:rPr>
                <w:w w:val="100"/>
              </w:rPr>
              <w:t>unsegmented</w:t>
            </w:r>
            <w:proofErr w:type="spellEnd"/>
            <w:r>
              <w:rPr>
                <w:w w:val="100"/>
              </w:rPr>
              <w:t xml:space="preserve"> report</w:t>
            </w:r>
            <w:r>
              <w:rPr>
                <w:vanish/>
                <w:w w:val="100"/>
              </w:rPr>
              <w:t>(#4667)</w:t>
            </w:r>
            <w:r>
              <w:rPr>
                <w:w w:val="100"/>
              </w:rPr>
              <w:t>; set to 0 if it is not the first feedback segment or if the VHT Compressed Beamforming Report field and MU Exclusive Beamforming Report field are not present in the frame.</w:t>
            </w:r>
            <w:r>
              <w:rPr>
                <w:vanish/>
                <w:w w:val="100"/>
              </w:rPr>
              <w:t>(#4656)</w:t>
            </w:r>
          </w:p>
          <w:p w:rsidR="001C00A0" w:rsidRDefault="001C00A0">
            <w:pPr>
              <w:pStyle w:val="CellBody"/>
            </w:pPr>
            <w:r>
              <w:rPr>
                <w:w w:val="100"/>
              </w:rPr>
              <w:t>In a retransmitted segment, the field is set to the same value ass</w:t>
            </w:r>
            <w:r>
              <w:rPr>
                <w:w w:val="100"/>
              </w:rPr>
              <w:t>o</w:t>
            </w:r>
            <w:r>
              <w:rPr>
                <w:w w:val="100"/>
              </w:rPr>
              <w:t>ciated with the feedback segment in the original transmission.</w:t>
            </w:r>
          </w:p>
        </w:tc>
      </w:tr>
      <w:tr w:rsidR="001C00A0">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Sounding Sequence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Sequence number from the VHT NDP Announcement frame</w:t>
            </w:r>
            <w:r>
              <w:rPr>
                <w:vanish/>
                <w:w w:val="100"/>
              </w:rPr>
              <w:t>(#4921)</w:t>
            </w:r>
            <w:r>
              <w:rPr>
                <w:w w:val="100"/>
              </w:rPr>
              <w:t xml:space="preserve"> sol</w:t>
            </w:r>
            <w:r>
              <w:rPr>
                <w:w w:val="100"/>
              </w:rPr>
              <w:t>i</w:t>
            </w:r>
            <w:r>
              <w:rPr>
                <w:w w:val="100"/>
              </w:rPr>
              <w:t>citing feedback</w:t>
            </w:r>
          </w:p>
        </w:tc>
      </w:tr>
    </w:tbl>
    <w:p w:rsidR="001C00A0" w:rsidRDefault="001C00A0">
      <w:pPr>
        <w:pStyle w:val="Body"/>
        <w:rPr>
          <w:w w:val="100"/>
        </w:rPr>
      </w:pPr>
    </w:p>
    <w:p w:rsidR="001C00A0" w:rsidRDefault="001C00A0">
      <w:pPr>
        <w:pStyle w:val="Body"/>
        <w:rPr>
          <w:w w:val="100"/>
        </w:rPr>
      </w:pPr>
      <w:r>
        <w:rPr>
          <w:w w:val="100"/>
        </w:rPr>
        <w:t xml:space="preserve">In a VHT Compressed Beamforming frame not carrying all or part of </w:t>
      </w:r>
      <w:r>
        <w:rPr>
          <w:vanish/>
          <w:w w:val="100"/>
        </w:rPr>
        <w:t>(#4667)</w:t>
      </w:r>
      <w:r>
        <w:rPr>
          <w:w w:val="100"/>
        </w:rPr>
        <w:t>a VHT</w:t>
      </w:r>
      <w:r>
        <w:rPr>
          <w:vanish/>
          <w:w w:val="100"/>
        </w:rPr>
        <w:t>(#4713)</w:t>
      </w:r>
      <w:r>
        <w:rPr>
          <w:w w:val="100"/>
        </w:rPr>
        <w:t xml:space="preserve"> Compressed Beamforming Report field, the fields </w:t>
      </w:r>
      <w:proofErr w:type="spellStart"/>
      <w:r>
        <w:rPr>
          <w:w w:val="100"/>
        </w:rPr>
        <w:t>Nc</w:t>
      </w:r>
      <w:proofErr w:type="spellEnd"/>
      <w:r>
        <w:rPr>
          <w:w w:val="100"/>
        </w:rPr>
        <w:t xml:space="preserve"> Index, Nr Index, Channel Width, Grouping, Codebook Information, Feedback Type</w:t>
      </w:r>
      <w:r>
        <w:rPr>
          <w:vanish/>
          <w:w w:val="100"/>
        </w:rPr>
        <w:t>(#4656)</w:t>
      </w:r>
      <w:r>
        <w:rPr>
          <w:w w:val="100"/>
        </w:rPr>
        <w:t xml:space="preserve"> and Sounding Sequence Number are reserved, the First Segment field is</w:t>
      </w:r>
      <w:r>
        <w:rPr>
          <w:vanish/>
          <w:w w:val="100"/>
        </w:rPr>
        <w:t>(#4667)</w:t>
      </w:r>
      <w:r>
        <w:rPr>
          <w:w w:val="100"/>
        </w:rPr>
        <w:t xml:space="preserve"> set to 0 and the Remaining Feedback</w:t>
      </w:r>
      <w:r>
        <w:rPr>
          <w:vanish/>
          <w:w w:val="100"/>
        </w:rPr>
        <w:t>(#4293)</w:t>
      </w:r>
      <w:r>
        <w:rPr>
          <w:w w:val="100"/>
        </w:rPr>
        <w:t xml:space="preserve"> Segments field is set to 7.</w:t>
      </w:r>
    </w:p>
    <w:p w:rsidR="002D7B7A" w:rsidRDefault="002D7B7A">
      <w:pPr>
        <w:pStyle w:val="Body"/>
        <w:rPr>
          <w:w w:val="100"/>
        </w:rPr>
      </w:pPr>
    </w:p>
    <w:p w:rsidR="002D7B7A" w:rsidRPr="000E1BA4" w:rsidRDefault="002D7B7A" w:rsidP="002D7B7A">
      <w:pPr>
        <w:pStyle w:val="T"/>
        <w:rPr>
          <w:b/>
          <w:i/>
        </w:rPr>
      </w:pPr>
      <w:r w:rsidRPr="000E1BA4">
        <w:rPr>
          <w:b/>
          <w:i/>
          <w:w w:val="100"/>
          <w:lang w:eastAsia="ko-KR"/>
        </w:rPr>
        <w:t>TGaf Editor</w:t>
      </w:r>
      <w:r w:rsidRPr="000E1BA4">
        <w:rPr>
          <w:rFonts w:hint="eastAsia"/>
          <w:b/>
          <w:i/>
          <w:w w:val="100"/>
          <w:lang w:eastAsia="ko-KR"/>
        </w:rPr>
        <w:t>: I</w:t>
      </w:r>
      <w:r w:rsidRPr="000E1BA4">
        <w:rPr>
          <w:b/>
          <w:i/>
          <w:w w:val="100"/>
        </w:rPr>
        <w:t>nsert a new Clause</w:t>
      </w:r>
      <w:r w:rsidRPr="000E1BA4">
        <w:rPr>
          <w:b/>
          <w:i/>
          <w:w w:val="100"/>
        </w:rPr>
        <w:t xml:space="preserve"> 8.4.1.47a after 8.4.1.47</w:t>
      </w:r>
      <w:r w:rsidRPr="000E1BA4">
        <w:rPr>
          <w:b/>
          <w:i/>
          <w:w w:val="100"/>
        </w:rPr>
        <w:t>:</w:t>
      </w:r>
    </w:p>
    <w:p w:rsidR="002D7B7A" w:rsidRDefault="002D7B7A">
      <w:pPr>
        <w:pStyle w:val="Body"/>
        <w:rPr>
          <w:w w:val="100"/>
        </w:rPr>
      </w:pPr>
    </w:p>
    <w:p w:rsidR="006F74E8" w:rsidRDefault="00515FCF" w:rsidP="006F74E8">
      <w:pPr>
        <w:pStyle w:val="H4"/>
        <w:numPr>
          <w:ilvl w:val="0"/>
          <w:numId w:val="79"/>
        </w:numPr>
        <w:rPr>
          <w:w w:val="100"/>
        </w:rPr>
      </w:pPr>
      <w:r>
        <w:rPr>
          <w:w w:val="100"/>
        </w:rPr>
        <w:t>a</w:t>
      </w:r>
      <w:r w:rsidR="006F74E8">
        <w:rPr>
          <w:w w:val="100"/>
        </w:rPr>
        <w:t xml:space="preserve"> TVHT MIMO Control field</w:t>
      </w:r>
    </w:p>
    <w:p w:rsidR="006F74E8" w:rsidRPr="001B1FAC" w:rsidRDefault="006F74E8" w:rsidP="006F74E8">
      <w:pPr>
        <w:pStyle w:val="T"/>
      </w:pPr>
      <w:r>
        <w:rPr>
          <w:w w:val="100"/>
        </w:rPr>
        <w:t xml:space="preserve">See 8.4.1.47 with </w:t>
      </w:r>
      <w:r>
        <w:t xml:space="preserve">20MHz replaced with ‘reserved’, 40MHz replaced with </w:t>
      </w:r>
      <w:r w:rsidR="002D7B7A">
        <w:t>TVHT_</w:t>
      </w:r>
      <w:r>
        <w:t xml:space="preserve">W, 80MHz with </w:t>
      </w:r>
      <w:r w:rsidR="002D7B7A">
        <w:t>TVHT_</w:t>
      </w:r>
      <w:r>
        <w:t xml:space="preserve">2W and </w:t>
      </w:r>
      <w:r w:rsidR="002D7B7A">
        <w:t>TVHT_</w:t>
      </w:r>
      <w:r>
        <w:t xml:space="preserve">W+W, 160MHz with </w:t>
      </w:r>
      <w:r w:rsidR="002D7B7A">
        <w:t>TVHT_</w:t>
      </w:r>
      <w:r>
        <w:t xml:space="preserve">4W and </w:t>
      </w:r>
      <w:r w:rsidR="002D7B7A">
        <w:t>TVHT_</w:t>
      </w:r>
      <w:r>
        <w:t>2W+2W</w:t>
      </w:r>
    </w:p>
    <w:p w:rsidR="006F74E8" w:rsidRDefault="006F74E8" w:rsidP="006F74E8">
      <w:pPr>
        <w:pStyle w:val="Body"/>
        <w:rPr>
          <w:w w:val="100"/>
        </w:rPr>
      </w:pPr>
    </w:p>
    <w:p w:rsidR="006F74E8" w:rsidRDefault="006F74E8">
      <w:pPr>
        <w:pStyle w:val="Body"/>
        <w:rPr>
          <w:w w:val="100"/>
        </w:rPr>
      </w:pPr>
    </w:p>
    <w:p w:rsidR="006F74E8" w:rsidRDefault="006F74E8">
      <w:pPr>
        <w:pStyle w:val="Body"/>
        <w:rPr>
          <w:w w:val="100"/>
        </w:rPr>
      </w:pPr>
    </w:p>
    <w:p w:rsidR="001C00A0" w:rsidRDefault="001C00A0" w:rsidP="00C72629">
      <w:pPr>
        <w:pStyle w:val="H4"/>
        <w:numPr>
          <w:ilvl w:val="0"/>
          <w:numId w:val="82"/>
        </w:numPr>
        <w:rPr>
          <w:w w:val="100"/>
        </w:rPr>
      </w:pPr>
      <w:bookmarkStart w:id="38" w:name="RTF36373934323a2048342c312e"/>
      <w:r>
        <w:rPr>
          <w:w w:val="100"/>
        </w:rPr>
        <w:t>VHT Compressed Beamforming Report field</w:t>
      </w:r>
      <w:bookmarkEnd w:id="38"/>
    </w:p>
    <w:p w:rsidR="001C00A0" w:rsidRDefault="001C00A0">
      <w:pPr>
        <w:pStyle w:val="Body"/>
        <w:rPr>
          <w:w w:val="100"/>
        </w:rPr>
      </w:pPr>
      <w:r>
        <w:rPr>
          <w:w w:val="100"/>
        </w:rPr>
        <w:t xml:space="preserve">The VHT Compressed Beamforming Report field is used by the VHT Compressed Beamforming frame (see </w:t>
      </w:r>
      <w:r w:rsidR="00471128">
        <w:rPr>
          <w:w w:val="100"/>
        </w:rPr>
        <w:fldChar w:fldCharType="begin"/>
      </w:r>
      <w:r>
        <w:rPr>
          <w:w w:val="100"/>
        </w:rPr>
        <w:instrText xml:space="preserve"> REF  RTF35393332373a2048342c312e \h</w:instrText>
      </w:r>
      <w:r w:rsidR="00471128">
        <w:rPr>
          <w:w w:val="100"/>
        </w:rPr>
      </w:r>
      <w:r w:rsidR="00471128">
        <w:rPr>
          <w:w w:val="100"/>
        </w:rPr>
        <w:fldChar w:fldCharType="separate"/>
      </w:r>
      <w:r>
        <w:rPr>
          <w:w w:val="100"/>
        </w:rPr>
        <w:t>8.5.23.2 (VHT Compressed Beamforming frame format</w:t>
      </w:r>
    </w:p>
    <w:p w:rsidR="001C00A0" w:rsidRDefault="001C00A0">
      <w:pPr>
        <w:pStyle w:val="Body"/>
        <w:rPr>
          <w:w w:val="100"/>
        </w:rPr>
      </w:pPr>
      <w:r>
        <w:rPr>
          <w:w w:val="100"/>
        </w:rPr>
        <w:t>)</w:t>
      </w:r>
      <w:r w:rsidR="00471128">
        <w:rPr>
          <w:w w:val="100"/>
        </w:rPr>
        <w:fldChar w:fldCharType="end"/>
      </w:r>
      <w:r>
        <w:rPr>
          <w:w w:val="100"/>
        </w:rPr>
        <w:t>) to carry explicit feedback information in the form of angles representing compressed beamforming fee</w:t>
      </w:r>
      <w:r>
        <w:rPr>
          <w:w w:val="100"/>
        </w:rPr>
        <w:t>d</w:t>
      </w:r>
      <w:r>
        <w:rPr>
          <w:w w:val="100"/>
        </w:rPr>
        <w:t xml:space="preserve">back matrices </w:t>
      </w:r>
      <w:r>
        <w:rPr>
          <w:i/>
          <w:iCs/>
          <w:w w:val="100"/>
        </w:rPr>
        <w:t>V</w:t>
      </w:r>
      <w:r>
        <w:rPr>
          <w:w w:val="100"/>
        </w:rPr>
        <w:t xml:space="preserve"> for use by a transmit </w:t>
      </w:r>
      <w:proofErr w:type="spellStart"/>
      <w:r>
        <w:rPr>
          <w:w w:val="100"/>
        </w:rPr>
        <w:t>beamformer</w:t>
      </w:r>
      <w:proofErr w:type="spellEnd"/>
      <w:r>
        <w:rPr>
          <w:w w:val="100"/>
        </w:rPr>
        <w:t xml:space="preserve"> to determine steering matrices </w:t>
      </w:r>
      <w:r>
        <w:rPr>
          <w:i/>
          <w:iCs/>
          <w:w w:val="100"/>
        </w:rPr>
        <w:t>Q</w:t>
      </w:r>
      <w:r>
        <w:rPr>
          <w:w w:val="100"/>
        </w:rPr>
        <w:t>, as described in 9.29.3 (Explicit feedback beamforming)</w:t>
      </w:r>
      <w:r>
        <w:rPr>
          <w:vanish/>
          <w:w w:val="100"/>
        </w:rPr>
        <w:t>(#4954)</w:t>
      </w:r>
      <w:r>
        <w:rPr>
          <w:w w:val="100"/>
        </w:rPr>
        <w:t xml:space="preserve"> and 20.3.12.3 (Explicit feedback beamforming).</w:t>
      </w:r>
    </w:p>
    <w:p w:rsidR="001C00A0" w:rsidRDefault="001C00A0">
      <w:pPr>
        <w:pStyle w:val="Body"/>
        <w:rPr>
          <w:w w:val="100"/>
        </w:rPr>
      </w:pPr>
    </w:p>
    <w:p w:rsidR="001C00A0" w:rsidRDefault="001C00A0">
      <w:pPr>
        <w:pStyle w:val="Body"/>
        <w:rPr>
          <w:w w:val="100"/>
        </w:rPr>
      </w:pPr>
      <w:r>
        <w:rPr>
          <w:w w:val="100"/>
        </w:rPr>
        <w:t>The size of the VHT Compressed Beamforming Report field depends on the values in the VHT MIMO Control field.</w:t>
      </w:r>
    </w:p>
    <w:p w:rsidR="001C00A0" w:rsidRDefault="001C00A0">
      <w:pPr>
        <w:pStyle w:val="Body"/>
        <w:rPr>
          <w:w w:val="100"/>
        </w:rPr>
      </w:pPr>
      <w:r>
        <w:rPr>
          <w:w w:val="100"/>
        </w:rPr>
        <w:t xml:space="preserve"> The VHT Compressed Beamforming Report field contains VHT Compressed Beamforming Report info</w:t>
      </w:r>
      <w:r>
        <w:rPr>
          <w:w w:val="100"/>
        </w:rPr>
        <w:t>r</w:t>
      </w:r>
      <w:r>
        <w:rPr>
          <w:w w:val="100"/>
        </w:rPr>
        <w:t>mation or successive (possibly zero-length) portions of this in the case of a segmented VHT Compressed Beamforming report (see 9.31.5 (VHT sounding protocol)). VHT Compressed Beamforming Report info</w:t>
      </w:r>
      <w:r>
        <w:rPr>
          <w:w w:val="100"/>
        </w:rPr>
        <w:t>r</w:t>
      </w:r>
      <w:r>
        <w:rPr>
          <w:w w:val="100"/>
        </w:rPr>
        <w:t>mation is always included in the VHT Compressed Beamforming report.</w:t>
      </w:r>
      <w:r>
        <w:rPr>
          <w:vanish/>
          <w:w w:val="100"/>
        </w:rPr>
        <w:t>(#4667)</w:t>
      </w:r>
    </w:p>
    <w:p w:rsidR="001C00A0" w:rsidRDefault="001C00A0">
      <w:pPr>
        <w:pStyle w:val="Body"/>
        <w:rPr>
          <w:w w:val="100"/>
        </w:rPr>
      </w:pPr>
    </w:p>
    <w:p w:rsidR="001C00A0" w:rsidRDefault="001C00A0">
      <w:pPr>
        <w:pStyle w:val="Body"/>
        <w:rPr>
          <w:w w:val="100"/>
        </w:rPr>
      </w:pPr>
      <w:r>
        <w:rPr>
          <w:w w:val="100"/>
        </w:rPr>
        <w:t>The VHT Compressed Beamforming Report information</w:t>
      </w:r>
      <w:r>
        <w:rPr>
          <w:vanish/>
          <w:w w:val="100"/>
        </w:rPr>
        <w:t>(#4667)</w:t>
      </w:r>
      <w:r>
        <w:rPr>
          <w:w w:val="100"/>
        </w:rPr>
        <w:t xml:space="preserve"> contains the channel matrix elements indexed, first, by matrix angles in the order shown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w:t>
      </w:r>
    </w:p>
    <w:p w:rsidR="001C00A0" w:rsidRDefault="001C00A0">
      <w:pPr>
        <w:pStyle w:val="Equationvariable"/>
        <w:rPr>
          <w:w w:val="100"/>
        </w:rPr>
      </w:pPr>
      <w:proofErr w:type="spellStart"/>
      <w:proofErr w:type="gramStart"/>
      <w:r>
        <w:rPr>
          <w:i/>
          <w:iCs/>
          <w:w w:val="100"/>
        </w:rPr>
        <w:t>Nc</w:t>
      </w:r>
      <w:proofErr w:type="spellEnd"/>
      <w:proofErr w:type="gramEnd"/>
      <w:r>
        <w:rPr>
          <w:w w:val="100"/>
        </w:rPr>
        <w:tab/>
        <w:t xml:space="preserve">is the number of columns in a compressed beamforming feedback matrix determined by the </w:t>
      </w:r>
      <w:proofErr w:type="spellStart"/>
      <w:r>
        <w:rPr>
          <w:w w:val="100"/>
        </w:rPr>
        <w:t>Nc</w:t>
      </w:r>
      <w:proofErr w:type="spellEnd"/>
      <w:r>
        <w:rPr>
          <w:w w:val="100"/>
        </w:rPr>
        <w:t xml:space="preserve"> Index field of the VHT MIMO Control field,</w:t>
      </w:r>
    </w:p>
    <w:p w:rsidR="001C00A0" w:rsidRDefault="001C00A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1C00A0">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3"/>
              </w:numPr>
            </w:pPr>
            <w:bookmarkStart w:id="39" w:name="RTF37383333363a205461626c65"/>
            <w:r>
              <w:rPr>
                <w:w w:val="100"/>
              </w:rPr>
              <w:t>Order of angles in the Compressed Beamforming Feedback Matrix subfield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39"/>
          </w:p>
        </w:tc>
      </w:tr>
      <w:tr w:rsidR="001C00A0">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 xml:space="preserve">Size of </w:t>
            </w:r>
            <w:r>
              <w:rPr>
                <w:i/>
                <w:iCs/>
                <w:w w:val="100"/>
              </w:rPr>
              <w:t>V</w:t>
            </w:r>
            <w:r>
              <w:rPr>
                <w:w w:val="100"/>
              </w:rPr>
              <w:t xml:space="preserve"> (</w:t>
            </w:r>
            <w:r>
              <w:rPr>
                <w:i/>
                <w:iCs/>
                <w:w w:val="100"/>
              </w:rPr>
              <w:t xml:space="preserve">Nr × </w:t>
            </w:r>
            <w:proofErr w:type="spellStart"/>
            <w:r>
              <w:rPr>
                <w:i/>
                <w:iCs/>
                <w:w w:val="100"/>
              </w:rPr>
              <w:t>Nc</w:t>
            </w:r>
            <w:proofErr w:type="spellEnd"/>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The order of angles in the Compressed Beamforming Feedback Matrix subfield</w:t>
            </w:r>
          </w:p>
        </w:tc>
      </w:tr>
      <w:tr w:rsidR="001C00A0">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1C00A0">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1C00A0">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1C00A0">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1C00A0">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1C00A0">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1C00A0" w:rsidRDefault="001C00A0">
      <w:pPr>
        <w:pStyle w:val="Equationvariable"/>
        <w:rPr>
          <w:w w:val="100"/>
        </w:rPr>
      </w:pPr>
    </w:p>
    <w:p w:rsidR="001C00A0" w:rsidRDefault="001C00A0">
      <w:pPr>
        <w:pStyle w:val="Body"/>
        <w:rPr>
          <w:w w:val="100"/>
        </w:rPr>
      </w:pPr>
      <w:r>
        <w:rPr>
          <w:w w:val="100"/>
        </w:rPr>
        <w:t xml:space="preserve">A relative relationship between </w:t>
      </w:r>
      <w:proofErr w:type="spellStart"/>
      <w:r>
        <w:rPr>
          <w:i/>
          <w:iCs/>
          <w:w w:val="100"/>
        </w:rPr>
        <w:t>Nc</w:t>
      </w:r>
      <w:proofErr w:type="spellEnd"/>
      <w:r>
        <w:rPr>
          <w:w w:val="100"/>
        </w:rPr>
        <w:t xml:space="preserve"> and </w:t>
      </w:r>
      <w:r>
        <w:rPr>
          <w:i/>
          <w:iCs/>
          <w:w w:val="100"/>
        </w:rPr>
        <w:t>Nr</w:t>
      </w:r>
      <w:r>
        <w:rPr>
          <w:w w:val="100"/>
        </w:rPr>
        <w:t xml:space="preserve"> and antenna numbers on the </w:t>
      </w:r>
      <w:proofErr w:type="spellStart"/>
      <w:r>
        <w:rPr>
          <w:w w:val="100"/>
        </w:rPr>
        <w:t>beamformee</w:t>
      </w:r>
      <w:proofErr w:type="spellEnd"/>
      <w:r>
        <w:rPr>
          <w:w w:val="100"/>
        </w:rPr>
        <w:t xml:space="preserve"> and </w:t>
      </w:r>
      <w:proofErr w:type="spellStart"/>
      <w:r>
        <w:rPr>
          <w:w w:val="100"/>
        </w:rPr>
        <w:t>beamformer</w:t>
      </w:r>
      <w:proofErr w:type="spellEnd"/>
      <w:r>
        <w:rPr>
          <w:w w:val="100"/>
        </w:rPr>
        <w:t xml:space="preserve"> sides is </w:t>
      </w:r>
      <w:r>
        <w:rPr>
          <w:w w:val="100"/>
        </w:rPr>
        <w:lastRenderedPageBreak/>
        <w:t xml:space="preserve">shown in </w:t>
      </w:r>
      <w:r w:rsidR="00471128">
        <w:rPr>
          <w:w w:val="100"/>
        </w:rPr>
        <w:fldChar w:fldCharType="begin"/>
      </w:r>
      <w:r>
        <w:rPr>
          <w:w w:val="100"/>
        </w:rPr>
        <w:instrText xml:space="preserve"> REF  RTF35333237333a204571756174 \h</w:instrText>
      </w:r>
      <w:r w:rsidR="00471128">
        <w:rPr>
          <w:w w:val="100"/>
        </w:rPr>
      </w:r>
      <w:r w:rsidR="00471128">
        <w:rPr>
          <w:w w:val="100"/>
        </w:rPr>
        <w:fldChar w:fldCharType="separate"/>
      </w:r>
      <w:r>
        <w:rPr>
          <w:w w:val="100"/>
        </w:rPr>
        <w:t>Equation (8-1)</w:t>
      </w:r>
      <w:r w:rsidR="00471128">
        <w:rPr>
          <w:w w:val="100"/>
        </w:rPr>
        <w:fldChar w:fldCharType="end"/>
      </w:r>
      <w:r>
        <w:rPr>
          <w:w w:val="100"/>
        </w:rPr>
        <w:t xml:space="preserve">, where </w:t>
      </w:r>
      <w:r>
        <w:rPr>
          <w:b/>
          <w:bCs/>
          <w:i/>
          <w:iCs/>
          <w:w w:val="100"/>
        </w:rPr>
        <w:t>H</w:t>
      </w:r>
      <w:r>
        <w:rPr>
          <w:w w:val="100"/>
        </w:rPr>
        <w:t xml:space="preserve">, with size </w:t>
      </w:r>
      <w:r>
        <w:rPr>
          <w:i/>
          <w:iCs/>
          <w:w w:val="100"/>
        </w:rPr>
        <w:t>N</w:t>
      </w:r>
      <w:r>
        <w:rPr>
          <w:i/>
          <w:iCs/>
          <w:w w:val="100"/>
          <w:vertAlign w:val="subscript"/>
        </w:rPr>
        <w:t>BFEE,RX</w:t>
      </w:r>
      <w:r>
        <w:rPr>
          <w:i/>
          <w:iCs/>
          <w:w w:val="100"/>
        </w:rPr>
        <w:t>×N</w:t>
      </w:r>
      <w:r>
        <w:rPr>
          <w:i/>
          <w:iCs/>
          <w:w w:val="100"/>
          <w:vertAlign w:val="subscript"/>
        </w:rPr>
        <w:t>BFER,TX</w:t>
      </w:r>
      <w:r>
        <w:rPr>
          <w:w w:val="100"/>
        </w:rPr>
        <w:t xml:space="preserve">, is represented by an arbitrary </w:t>
      </w:r>
      <w:proofErr w:type="spellStart"/>
      <w:r>
        <w:rPr>
          <w:w w:val="100"/>
        </w:rPr>
        <w:t>diagonalizing</w:t>
      </w:r>
      <w:proofErr w:type="spellEnd"/>
      <w:r>
        <w:rPr>
          <w:w w:val="100"/>
        </w:rPr>
        <w:t xml:space="preserve"> decomposition via </w:t>
      </w:r>
      <w:r>
        <w:rPr>
          <w:b/>
          <w:bCs/>
          <w:i/>
          <w:iCs/>
          <w:w w:val="100"/>
        </w:rPr>
        <w:t>H</w:t>
      </w:r>
      <w:r>
        <w:rPr>
          <w:i/>
          <w:iCs/>
          <w:w w:val="100"/>
        </w:rPr>
        <w:t>=</w:t>
      </w:r>
      <w:r>
        <w:rPr>
          <w:b/>
          <w:bCs/>
          <w:i/>
          <w:iCs/>
          <w:w w:val="100"/>
        </w:rPr>
        <w:t>A</w:t>
      </w:r>
      <w:r>
        <w:rPr>
          <w:i/>
          <w:iCs/>
          <w:w w:val="100"/>
        </w:rPr>
        <w:t>×</w:t>
      </w:r>
      <w:r>
        <w:rPr>
          <w:b/>
          <w:bCs/>
          <w:i/>
          <w:iCs/>
          <w:w w:val="100"/>
        </w:rPr>
        <w:t>B</w:t>
      </w:r>
      <w:r>
        <w:rPr>
          <w:i/>
          <w:iCs/>
          <w:w w:val="100"/>
        </w:rPr>
        <w:t>×</w:t>
      </w:r>
      <w:r>
        <w:rPr>
          <w:b/>
          <w:bCs/>
          <w:i/>
          <w:iCs/>
          <w:w w:val="100"/>
        </w:rPr>
        <w:t>C</w:t>
      </w:r>
      <w:r>
        <w:rPr>
          <w:i/>
          <w:iCs/>
          <w:w w:val="100"/>
          <w:vertAlign w:val="superscript"/>
        </w:rPr>
        <w:t>H</w:t>
      </w:r>
      <w:r>
        <w:rPr>
          <w:w w:val="100"/>
        </w:rPr>
        <w:t xml:space="preserve">, and </w:t>
      </w:r>
      <w:proofErr w:type="spellStart"/>
      <w:r>
        <w:rPr>
          <w:b/>
          <w:bCs/>
          <w:i/>
          <w:iCs/>
          <w:w w:val="100"/>
        </w:rPr>
        <w:t>V</w:t>
      </w:r>
      <w:r>
        <w:rPr>
          <w:i/>
          <w:iCs/>
          <w:w w:val="100"/>
          <w:vertAlign w:val="subscript"/>
        </w:rPr>
        <w:t>Nr×Nc</w:t>
      </w:r>
      <w:proofErr w:type="spellEnd"/>
      <w:r>
        <w:rPr>
          <w:w w:val="100"/>
        </w:rPr>
        <w:t xml:space="preserve"> is a sub-matrix of </w:t>
      </w:r>
      <w:r>
        <w:rPr>
          <w:b/>
          <w:bCs/>
          <w:i/>
          <w:iCs/>
          <w:w w:val="100"/>
        </w:rPr>
        <w:t>C</w:t>
      </w:r>
      <w:r>
        <w:rPr>
          <w:w w:val="100"/>
        </w:rPr>
        <w:t>.</w:t>
      </w:r>
    </w:p>
    <w:p w:rsidR="001C00A0" w:rsidRDefault="001C00A0" w:rsidP="00C72629">
      <w:pPr>
        <w:pStyle w:val="Equation0"/>
        <w:numPr>
          <w:ilvl w:val="0"/>
          <w:numId w:val="84"/>
        </w:numPr>
        <w:ind w:left="0" w:firstLine="200"/>
        <w:rPr>
          <w:w w:val="100"/>
        </w:rPr>
      </w:pPr>
      <w:bookmarkStart w:id="40" w:name="RTF35333237333a204571756174"/>
    </w:p>
    <w:bookmarkEnd w:id="40"/>
    <w:p w:rsidR="001C00A0" w:rsidRDefault="00C72629">
      <w:pPr>
        <w:pStyle w:val="Body"/>
        <w:rPr>
          <w:w w:val="100"/>
        </w:rPr>
      </w:pPr>
      <w:r>
        <w:rPr>
          <w:noProof/>
          <w:w w:val="100"/>
        </w:rPr>
        <w:drawing>
          <wp:inline distT="0" distB="0" distL="0" distR="0">
            <wp:extent cx="3745230" cy="205105"/>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745230" cy="205105"/>
                    </a:xfrm>
                    <a:prstGeom prst="rect">
                      <a:avLst/>
                    </a:prstGeom>
                    <a:noFill/>
                    <a:ln w="9525">
                      <a:noFill/>
                      <a:miter lim="800000"/>
                      <a:headEnd/>
                      <a:tailEnd/>
                    </a:ln>
                  </pic:spPr>
                </pic:pic>
              </a:graphicData>
            </a:graphic>
          </wp:inline>
        </w:drawing>
      </w:r>
      <w:proofErr w:type="gramStart"/>
      <w:r w:rsidR="001C00A0">
        <w:rPr>
          <w:w w:val="100"/>
        </w:rPr>
        <w:t>where</w:t>
      </w:r>
      <w:proofErr w:type="gramEnd"/>
    </w:p>
    <w:p w:rsidR="001C00A0" w:rsidRDefault="00C72629">
      <w:pPr>
        <w:pStyle w:val="Equationvariable"/>
        <w:rPr>
          <w:w w:val="100"/>
        </w:rPr>
      </w:pPr>
      <w:r>
        <w:rPr>
          <w:noProof/>
          <w:w w:val="100"/>
        </w:rPr>
        <w:drawing>
          <wp:inline distT="0" distB="0" distL="0" distR="0">
            <wp:extent cx="1894840" cy="4972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94840" cy="497205"/>
                    </a:xfrm>
                    <a:prstGeom prst="rect">
                      <a:avLst/>
                    </a:prstGeom>
                    <a:noFill/>
                    <a:ln w="9525">
                      <a:noFill/>
                      <a:miter lim="800000"/>
                      <a:headEnd/>
                      <a:tailEnd/>
                    </a:ln>
                  </pic:spPr>
                </pic:pic>
              </a:graphicData>
            </a:graphic>
          </wp:inline>
        </w:drawing>
      </w:r>
      <w:r w:rsidR="001C00A0">
        <w:rPr>
          <w:vanish/>
          <w:w w:val="100"/>
        </w:rPr>
        <w:t>(#4294)</w:t>
      </w:r>
    </w:p>
    <w:p w:rsidR="001C00A0" w:rsidRDefault="001C00A0">
      <w:pPr>
        <w:pStyle w:val="Body"/>
        <w:rPr>
          <w:w w:val="100"/>
        </w:rPr>
      </w:pPr>
      <w:r>
        <w:rPr>
          <w:w w:val="100"/>
        </w:rPr>
        <w:t xml:space="preserve">The angles are quantized as defined in </w:t>
      </w:r>
      <w:r w:rsidR="00471128">
        <w:rPr>
          <w:w w:val="100"/>
        </w:rPr>
        <w:fldChar w:fldCharType="begin"/>
      </w:r>
      <w:r>
        <w:rPr>
          <w:w w:val="100"/>
        </w:rPr>
        <w:instrText xml:space="preserve"> REF  RTF32313339303a205461626c65 \h</w:instrText>
      </w:r>
      <w:r w:rsidR="00471128">
        <w:rPr>
          <w:w w:val="100"/>
        </w:rPr>
      </w:r>
      <w:r w:rsidR="00471128">
        <w:rPr>
          <w:w w:val="100"/>
        </w:rPr>
        <w:fldChar w:fldCharType="separate"/>
      </w:r>
      <w:r>
        <w:rPr>
          <w:w w:val="100"/>
        </w:rPr>
        <w:t>Table 8-53e (Quantization of angles)</w:t>
      </w:r>
      <w:r w:rsidR="00471128">
        <w:rPr>
          <w:w w:val="100"/>
        </w:rPr>
        <w:fldChar w:fldCharType="end"/>
      </w:r>
      <w:r>
        <w:rPr>
          <w:w w:val="100"/>
        </w:rPr>
        <w:t>. The value of k for each angle is</w:t>
      </w:r>
      <w:r>
        <w:rPr>
          <w:vanish/>
          <w:w w:val="100"/>
        </w:rPr>
        <w:t>(#4576)</w:t>
      </w:r>
      <w:r>
        <w:rPr>
          <w:w w:val="100"/>
        </w:rPr>
        <w:t xml:space="preserve">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1C00A0">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5"/>
              </w:numPr>
            </w:pPr>
            <w:bookmarkStart w:id="41" w:name="RTF32313339303a205461626c65"/>
            <w:r>
              <w:rPr>
                <w:w w:val="100"/>
              </w:rPr>
              <w:t>Quantization of angles</w:t>
            </w:r>
            <w:bookmarkEnd w:id="41"/>
          </w:p>
        </w:tc>
      </w:tr>
      <w:tr w:rsidR="001C00A0">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1C00A0">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C72629">
            <w:pPr>
              <w:pStyle w:val="Equationvariable"/>
              <w:spacing w:before="80" w:after="0" w:line="220" w:lineRule="atLeast"/>
              <w:rPr>
                <w:w w:val="100"/>
                <w:sz w:val="18"/>
                <w:szCs w:val="18"/>
              </w:rPr>
            </w:pPr>
            <w:r>
              <w:rPr>
                <w:noProof/>
                <w:w w:val="100"/>
                <w:sz w:val="18"/>
                <w:szCs w:val="18"/>
              </w:rPr>
              <w:drawing>
                <wp:inline distT="0" distB="0" distL="0" distR="0">
                  <wp:extent cx="1053465"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53465" cy="365760"/>
                          </a:xfrm>
                          <a:prstGeom prst="rect">
                            <a:avLst/>
                          </a:prstGeom>
                          <a:noFill/>
                          <a:ln w="9525">
                            <a:noFill/>
                            <a:miter lim="800000"/>
                            <a:headEnd/>
                            <a:tailEnd/>
                          </a:ln>
                        </pic:spPr>
                      </pic:pic>
                    </a:graphicData>
                  </a:graphic>
                </wp:inline>
              </w:drawing>
            </w:r>
            <w:r w:rsidR="001C00A0">
              <w:rPr>
                <w:w w:val="100"/>
                <w:sz w:val="18"/>
                <w:szCs w:val="18"/>
              </w:rPr>
              <w:t xml:space="preserve"> radians</w:t>
            </w:r>
          </w:p>
          <w:p w:rsidR="001C00A0" w:rsidRDefault="001C00A0">
            <w:pPr>
              <w:pStyle w:val="CellBody"/>
              <w:spacing w:line="240" w:lineRule="auto"/>
              <w:rPr>
                <w:w w:val="100"/>
              </w:rPr>
            </w:pPr>
            <w:r>
              <w:rPr>
                <w:w w:val="100"/>
              </w:rPr>
              <w:t>where</w:t>
            </w:r>
          </w:p>
          <w:p w:rsidR="001C00A0" w:rsidRDefault="00C72629">
            <w:pPr>
              <w:pStyle w:val="Equationvariable"/>
              <w:rPr>
                <w:w w:val="100"/>
                <w:sz w:val="18"/>
                <w:szCs w:val="18"/>
              </w:rPr>
            </w:pPr>
            <w:r>
              <w:rPr>
                <w:noProof/>
                <w:w w:val="100"/>
                <w:sz w:val="18"/>
                <w:szCs w:val="18"/>
              </w:rPr>
              <w:drawing>
                <wp:inline distT="0" distB="0" distL="0" distR="0">
                  <wp:extent cx="1082675" cy="2197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082675" cy="219710"/>
                          </a:xfrm>
                          <a:prstGeom prst="rect">
                            <a:avLst/>
                          </a:prstGeom>
                          <a:noFill/>
                          <a:ln w="9525">
                            <a:noFill/>
                            <a:miter lim="800000"/>
                            <a:headEnd/>
                            <a:tailEnd/>
                          </a:ln>
                        </pic:spPr>
                      </pic:pic>
                    </a:graphicData>
                  </a:graphic>
                </wp:inline>
              </w:drawing>
            </w:r>
          </w:p>
          <w:p w:rsidR="001C00A0" w:rsidRDefault="00C72629">
            <w:pPr>
              <w:pStyle w:val="Equationvariable"/>
              <w:tabs>
                <w:tab w:val="left" w:pos="760"/>
              </w:tabs>
              <w:spacing w:before="80" w:after="0" w:line="220" w:lineRule="atLeast"/>
              <w:rPr>
                <w:w w:val="100"/>
                <w:sz w:val="18"/>
                <w:szCs w:val="18"/>
              </w:rPr>
            </w:pPr>
            <w:r>
              <w:rPr>
                <w:noProof/>
                <w:w w:val="100"/>
                <w:sz w:val="18"/>
                <w:szCs w:val="18"/>
              </w:rPr>
              <w:drawing>
                <wp:inline distT="0" distB="0" distL="0" distR="0">
                  <wp:extent cx="168275" cy="1752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68275" cy="175260"/>
                          </a:xfrm>
                          <a:prstGeom prst="rect">
                            <a:avLst/>
                          </a:prstGeom>
                          <a:noFill/>
                          <a:ln w="9525">
                            <a:noFill/>
                            <a:miter lim="800000"/>
                            <a:headEnd/>
                            <a:tailEnd/>
                          </a:ln>
                        </pic:spPr>
                      </pic:pic>
                    </a:graphicData>
                  </a:graphic>
                </wp:inline>
              </w:drawing>
            </w:r>
            <w:r w:rsidR="001C00A0">
              <w:rPr>
                <w:w w:val="100"/>
                <w:sz w:val="18"/>
                <w:szCs w:val="18"/>
              </w:rPr>
              <w:tab/>
              <w:t xml:space="preserve">is the number of bits used to quantize </w:t>
            </w:r>
            <w:r w:rsidR="001C00A0">
              <w:rPr>
                <w:rFonts w:ascii="Symbol" w:hAnsi="Symbol" w:cs="Symbol"/>
                <w:w w:val="100"/>
                <w:sz w:val="18"/>
                <w:szCs w:val="18"/>
              </w:rPr>
              <w:t></w:t>
            </w:r>
            <w:r w:rsidR="001C00A0">
              <w:rPr>
                <w:rFonts w:ascii="Symbol" w:hAnsi="Symbol" w:cs="Symbol"/>
                <w:w w:val="100"/>
                <w:sz w:val="18"/>
                <w:szCs w:val="18"/>
              </w:rPr>
              <w:t></w:t>
            </w:r>
            <w:r w:rsidR="001C00A0">
              <w:rPr>
                <w:w w:val="100"/>
                <w:sz w:val="18"/>
                <w:szCs w:val="18"/>
              </w:rPr>
              <w:t xml:space="preserve">(defined by the Codebook Information field of the VHT MIMO Control field (see </w:t>
            </w:r>
            <w:r w:rsidR="00471128">
              <w:rPr>
                <w:w w:val="100"/>
                <w:sz w:val="18"/>
                <w:szCs w:val="18"/>
              </w:rPr>
              <w:fldChar w:fldCharType="begin"/>
            </w:r>
            <w:r w:rsidR="001C00A0">
              <w:rPr>
                <w:w w:val="100"/>
                <w:sz w:val="18"/>
                <w:szCs w:val="18"/>
              </w:rPr>
              <w:instrText xml:space="preserve"> REF  RTF38363339303a2048342c312e \h</w:instrText>
            </w:r>
            <w:r w:rsidR="00471128">
              <w:rPr>
                <w:w w:val="100"/>
                <w:sz w:val="18"/>
                <w:szCs w:val="18"/>
              </w:rPr>
            </w:r>
            <w:r w:rsidR="00471128">
              <w:rPr>
                <w:w w:val="100"/>
                <w:sz w:val="18"/>
                <w:szCs w:val="18"/>
              </w:rPr>
              <w:fldChar w:fldCharType="separate"/>
            </w:r>
            <w:r w:rsidR="001C00A0">
              <w:rPr>
                <w:w w:val="100"/>
                <w:sz w:val="18"/>
                <w:szCs w:val="18"/>
              </w:rPr>
              <w:t>8.4.1.47 (VHT MIMO Control field</w:t>
            </w:r>
          </w:p>
          <w:p w:rsidR="001C00A0" w:rsidRDefault="001C00A0">
            <w:pPr>
              <w:pStyle w:val="Equationvariable"/>
              <w:tabs>
                <w:tab w:val="left" w:pos="760"/>
              </w:tabs>
              <w:spacing w:before="80" w:after="0" w:line="220" w:lineRule="atLeast"/>
              <w:rPr>
                <w:sz w:val="18"/>
                <w:szCs w:val="18"/>
              </w:rPr>
            </w:pPr>
            <w:r>
              <w:rPr>
                <w:w w:val="100"/>
                <w:sz w:val="18"/>
                <w:szCs w:val="18"/>
              </w:rPr>
              <w:t>)</w:t>
            </w:r>
            <w:r w:rsidR="00471128">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C72629">
            <w:pPr>
              <w:pStyle w:val="Equationvariable"/>
              <w:spacing w:before="80" w:after="0" w:line="220" w:lineRule="atLeast"/>
              <w:rPr>
                <w:rFonts w:ascii="Symbol" w:hAnsi="Symbol" w:cs="Symbol"/>
                <w:w w:val="100"/>
                <w:sz w:val="18"/>
                <w:szCs w:val="18"/>
              </w:rPr>
            </w:pPr>
            <w:r>
              <w:rPr>
                <w:noProof/>
                <w:w w:val="100"/>
                <w:sz w:val="18"/>
                <w:szCs w:val="18"/>
              </w:rPr>
              <w:drawing>
                <wp:inline distT="0" distB="0" distL="0" distR="0">
                  <wp:extent cx="877570" cy="3657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877570" cy="365760"/>
                          </a:xfrm>
                          <a:prstGeom prst="rect">
                            <a:avLst/>
                          </a:prstGeom>
                          <a:noFill/>
                          <a:ln w="9525">
                            <a:noFill/>
                            <a:miter lim="800000"/>
                            <a:headEnd/>
                            <a:tailEnd/>
                          </a:ln>
                        </pic:spPr>
                      </pic:pic>
                    </a:graphicData>
                  </a:graphic>
                </wp:inline>
              </w:drawing>
            </w:r>
            <w:r w:rsidR="001C00A0">
              <w:rPr>
                <w:w w:val="100"/>
                <w:sz w:val="18"/>
                <w:szCs w:val="18"/>
              </w:rPr>
              <w:t xml:space="preserve"> radians</w:t>
            </w:r>
          </w:p>
          <w:p w:rsidR="001C00A0" w:rsidRDefault="001C00A0">
            <w:pPr>
              <w:pStyle w:val="CellBody"/>
              <w:spacing w:line="240" w:lineRule="auto"/>
              <w:rPr>
                <w:w w:val="100"/>
              </w:rPr>
            </w:pPr>
          </w:p>
          <w:p w:rsidR="001C00A0" w:rsidRDefault="001C00A0">
            <w:pPr>
              <w:pStyle w:val="CellBody"/>
              <w:spacing w:line="240" w:lineRule="auto"/>
              <w:rPr>
                <w:w w:val="100"/>
              </w:rPr>
            </w:pPr>
            <w:r>
              <w:rPr>
                <w:w w:val="100"/>
              </w:rPr>
              <w:t>where</w:t>
            </w:r>
          </w:p>
          <w:p w:rsidR="001C00A0" w:rsidRDefault="00C72629">
            <w:pPr>
              <w:pStyle w:val="Equationvariable"/>
              <w:spacing w:before="80" w:after="0" w:line="220" w:lineRule="atLeast"/>
              <w:rPr>
                <w:w w:val="100"/>
                <w:sz w:val="18"/>
                <w:szCs w:val="18"/>
              </w:rPr>
            </w:pPr>
            <w:r>
              <w:rPr>
                <w:noProof/>
                <w:w w:val="100"/>
                <w:sz w:val="18"/>
                <w:szCs w:val="18"/>
              </w:rPr>
              <w:drawing>
                <wp:inline distT="0" distB="0" distL="0" distR="0">
                  <wp:extent cx="1068070" cy="2197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68070" cy="219710"/>
                          </a:xfrm>
                          <a:prstGeom prst="rect">
                            <a:avLst/>
                          </a:prstGeom>
                          <a:noFill/>
                          <a:ln w="9525">
                            <a:noFill/>
                            <a:miter lim="800000"/>
                            <a:headEnd/>
                            <a:tailEnd/>
                          </a:ln>
                        </pic:spPr>
                      </pic:pic>
                    </a:graphicData>
                  </a:graphic>
                </wp:inline>
              </w:drawing>
            </w:r>
          </w:p>
          <w:p w:rsidR="001C00A0" w:rsidRDefault="00C72629">
            <w:pPr>
              <w:pStyle w:val="Equationvariable"/>
              <w:tabs>
                <w:tab w:val="left" w:pos="760"/>
              </w:tabs>
              <w:spacing w:before="80" w:after="0" w:line="220" w:lineRule="atLeast"/>
              <w:rPr>
                <w:w w:val="100"/>
                <w:sz w:val="18"/>
                <w:szCs w:val="18"/>
              </w:rPr>
            </w:pPr>
            <w:r>
              <w:rPr>
                <w:noProof/>
                <w:w w:val="100"/>
                <w:sz w:val="18"/>
                <w:szCs w:val="18"/>
              </w:rPr>
              <w:drawing>
                <wp:inline distT="0" distB="0" distL="0" distR="0">
                  <wp:extent cx="153670" cy="1752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53670" cy="175260"/>
                          </a:xfrm>
                          <a:prstGeom prst="rect">
                            <a:avLst/>
                          </a:prstGeom>
                          <a:noFill/>
                          <a:ln w="9525">
                            <a:noFill/>
                            <a:miter lim="800000"/>
                            <a:headEnd/>
                            <a:tailEnd/>
                          </a:ln>
                        </pic:spPr>
                      </pic:pic>
                    </a:graphicData>
                  </a:graphic>
                </wp:inline>
              </w:drawing>
            </w:r>
            <w:r w:rsidR="001C00A0">
              <w:rPr>
                <w:w w:val="100"/>
                <w:sz w:val="18"/>
                <w:szCs w:val="18"/>
              </w:rPr>
              <w:tab/>
              <w:t xml:space="preserve">is the number of bits used to quantize </w:t>
            </w:r>
            <w:r w:rsidR="001C00A0">
              <w:rPr>
                <w:rFonts w:ascii="Symbol" w:hAnsi="Symbol" w:cs="Symbol"/>
                <w:w w:val="100"/>
                <w:sz w:val="18"/>
                <w:szCs w:val="18"/>
              </w:rPr>
              <w:t></w:t>
            </w:r>
            <w:r w:rsidR="001C00A0">
              <w:rPr>
                <w:rFonts w:ascii="Symbol" w:hAnsi="Symbol" w:cs="Symbol"/>
                <w:w w:val="100"/>
                <w:sz w:val="18"/>
                <w:szCs w:val="18"/>
              </w:rPr>
              <w:t></w:t>
            </w:r>
            <w:r w:rsidR="001C00A0">
              <w:rPr>
                <w:w w:val="100"/>
                <w:sz w:val="18"/>
                <w:szCs w:val="18"/>
              </w:rPr>
              <w:t xml:space="preserve">(defined by the Codebook Information field of the VHT MIMO Control field (see </w:t>
            </w:r>
            <w:r w:rsidR="00471128">
              <w:rPr>
                <w:w w:val="100"/>
                <w:sz w:val="18"/>
                <w:szCs w:val="18"/>
              </w:rPr>
              <w:fldChar w:fldCharType="begin"/>
            </w:r>
            <w:r w:rsidR="001C00A0">
              <w:rPr>
                <w:w w:val="100"/>
                <w:sz w:val="18"/>
                <w:szCs w:val="18"/>
              </w:rPr>
              <w:instrText xml:space="preserve"> REF  RTF38363339303a2048342c312e \h</w:instrText>
            </w:r>
            <w:r w:rsidR="00471128">
              <w:rPr>
                <w:w w:val="100"/>
                <w:sz w:val="18"/>
                <w:szCs w:val="18"/>
              </w:rPr>
            </w:r>
            <w:r w:rsidR="00471128">
              <w:rPr>
                <w:w w:val="100"/>
                <w:sz w:val="18"/>
                <w:szCs w:val="18"/>
              </w:rPr>
              <w:fldChar w:fldCharType="separate"/>
            </w:r>
            <w:r w:rsidR="001C00A0">
              <w:rPr>
                <w:w w:val="100"/>
                <w:sz w:val="18"/>
                <w:szCs w:val="18"/>
              </w:rPr>
              <w:t>8.4.1.47 (VHT MIMO Control field</w:t>
            </w:r>
          </w:p>
          <w:p w:rsidR="001C00A0" w:rsidRDefault="001C00A0">
            <w:pPr>
              <w:pStyle w:val="Equationvariable"/>
              <w:tabs>
                <w:tab w:val="left" w:pos="760"/>
              </w:tabs>
              <w:spacing w:before="80" w:after="0" w:line="220" w:lineRule="atLeast"/>
              <w:rPr>
                <w:sz w:val="18"/>
                <w:szCs w:val="18"/>
              </w:rPr>
            </w:pPr>
            <w:r>
              <w:rPr>
                <w:w w:val="100"/>
                <w:sz w:val="18"/>
                <w:szCs w:val="18"/>
              </w:rPr>
              <w:t>)</w:t>
            </w:r>
            <w:r w:rsidR="00471128">
              <w:rPr>
                <w:w w:val="100"/>
                <w:sz w:val="18"/>
                <w:szCs w:val="18"/>
              </w:rPr>
              <w:fldChar w:fldCharType="end"/>
            </w:r>
            <w:r>
              <w:rPr>
                <w:w w:val="100"/>
                <w:sz w:val="18"/>
                <w:szCs w:val="18"/>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The VHT Compressed Beamforming Report information</w:t>
      </w:r>
      <w:r>
        <w:rPr>
          <w:vanish/>
          <w:w w:val="100"/>
        </w:rPr>
        <w:t>(#4667)</w:t>
      </w:r>
      <w:r>
        <w:rPr>
          <w:w w:val="100"/>
        </w:rPr>
        <w:t xml:space="preserve"> has the structure defined in </w:t>
      </w:r>
      <w:r w:rsidR="00471128">
        <w:rPr>
          <w:w w:val="100"/>
        </w:rPr>
        <w:fldChar w:fldCharType="begin"/>
      </w:r>
      <w:r>
        <w:rPr>
          <w:w w:val="100"/>
        </w:rPr>
        <w:instrText xml:space="preserve"> REF  RTF35323537363a205461626c65 \h</w:instrText>
      </w:r>
      <w:r w:rsidR="00471128">
        <w:rPr>
          <w:w w:val="100"/>
        </w:rPr>
      </w:r>
      <w:r w:rsidR="00471128">
        <w:rPr>
          <w:w w:val="100"/>
        </w:rPr>
        <w:fldChar w:fldCharType="separate"/>
      </w:r>
      <w:r>
        <w:rPr>
          <w:w w:val="100"/>
        </w:rPr>
        <w:t>Table 8-53f (VHT Compressed Beamforming Report information)</w:t>
      </w:r>
      <w:r w:rsidR="00471128">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1C00A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6"/>
              </w:numPr>
            </w:pPr>
            <w:bookmarkStart w:id="42" w:name="RTF35323537363a205461626c65"/>
            <w:r>
              <w:rPr>
                <w:w w:val="100"/>
              </w:rPr>
              <w:t>VHT Compressed Beamforming Report information</w:t>
            </w:r>
            <w:bookmarkEnd w:id="42"/>
            <w:r>
              <w:rPr>
                <w:vanish/>
                <w:w w:val="100"/>
              </w:rPr>
              <w:t>(#4667)</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w w:val="100"/>
              </w:rPr>
            </w:pPr>
            <w:r>
              <w:rPr>
                <w:w w:val="100"/>
              </w:rPr>
              <w:t>Size</w:t>
            </w:r>
          </w:p>
          <w:p w:rsidR="001C00A0" w:rsidRDefault="001C00A0">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Signal-to-noise ratio at the </w:t>
            </w:r>
            <w:proofErr w:type="spellStart"/>
            <w:r>
              <w:rPr>
                <w:w w:val="100"/>
              </w:rPr>
              <w:t>bea</w:t>
            </w:r>
            <w:r>
              <w:rPr>
                <w:w w:val="100"/>
              </w:rPr>
              <w:t>m</w:t>
            </w:r>
            <w:r>
              <w:rPr>
                <w:w w:val="100"/>
              </w:rPr>
              <w:t>formee</w:t>
            </w:r>
            <w:proofErr w:type="spellEnd"/>
            <w:r>
              <w:rPr>
                <w:w w:val="100"/>
              </w:rPr>
              <w:t xml:space="preserve"> for space-time stream 1 a</w:t>
            </w:r>
            <w:r>
              <w:rPr>
                <w:w w:val="100"/>
              </w:rPr>
              <w:t>v</w:t>
            </w:r>
            <w:r>
              <w:rPr>
                <w:w w:val="100"/>
              </w:rPr>
              <w:t xml:space="preserve">eraged over all data subcarriers. See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c>
      </w:tr>
      <w:tr w:rsidR="001C00A0">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Average SNR of Space-Time Stream</w:t>
            </w:r>
            <w:r>
              <w:rPr>
                <w:i/>
                <w:iCs/>
                <w:w w:val="100"/>
              </w:rPr>
              <w:t xml:space="preserve"> </w:t>
            </w:r>
            <w:proofErr w:type="spellStart"/>
            <w:r>
              <w:rPr>
                <w:i/>
                <w:iCs/>
                <w:w w:val="100"/>
              </w:rPr>
              <w:t>Nc</w:t>
            </w:r>
            <w:proofErr w:type="spellEnd"/>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Signal-to-noise ratio at the </w:t>
            </w:r>
            <w:proofErr w:type="spellStart"/>
            <w:r>
              <w:rPr>
                <w:w w:val="100"/>
              </w:rPr>
              <w:t>bea</w:t>
            </w:r>
            <w:r>
              <w:rPr>
                <w:w w:val="100"/>
              </w:rPr>
              <w:t>m</w:t>
            </w:r>
            <w:r>
              <w:rPr>
                <w:w w:val="100"/>
              </w:rPr>
              <w:t>formee</w:t>
            </w:r>
            <w:proofErr w:type="spellEnd"/>
            <w:r>
              <w:rPr>
                <w:w w:val="100"/>
              </w:rPr>
              <w:t xml:space="preserve"> for space-time stream </w:t>
            </w:r>
            <w:proofErr w:type="spellStart"/>
            <w:r>
              <w:rPr>
                <w:i/>
                <w:iCs/>
                <w:w w:val="100"/>
              </w:rPr>
              <w:t>Nc</w:t>
            </w:r>
            <w:proofErr w:type="spellEnd"/>
            <w:r>
              <w:rPr>
                <w:w w:val="100"/>
              </w:rPr>
              <w:t xml:space="preserve"> averaged over all </w:t>
            </w:r>
            <w:proofErr w:type="spellStart"/>
            <w:r>
              <w:rPr>
                <w:w w:val="100"/>
              </w:rPr>
              <w:t>datasubcarriers</w:t>
            </w:r>
            <w:proofErr w:type="spellEnd"/>
            <w:r>
              <w:rPr>
                <w:w w:val="100"/>
              </w:rPr>
              <w:t xml:space="preserve">. See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723900" cy="1682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723900"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Compressed</w:t>
            </w:r>
            <w:r>
              <w:rPr>
                <w:vanish/>
                <w:w w:val="100"/>
              </w:rPr>
              <w:t>(#4295)</w:t>
            </w:r>
            <w:r>
              <w:rPr>
                <w:w w:val="100"/>
              </w:rPr>
              <w:t xml:space="preserve"> Beamforming Feedback Matrix</w:t>
            </w:r>
            <w:r>
              <w:rPr>
                <w:i/>
                <w:iCs/>
                <w:w w:val="100"/>
              </w:rPr>
              <w:t xml:space="preserve"> V</w:t>
            </w:r>
            <w:r>
              <w:rPr>
                <w:w w:val="100"/>
              </w:rPr>
              <w:t xml:space="preserve"> for subcarrier </w:t>
            </w:r>
            <w:r w:rsidR="00C72629">
              <w:rPr>
                <w:noProof/>
                <w:w w:val="100"/>
              </w:rPr>
              <w:drawing>
                <wp:inline distT="0" distB="0" distL="0" distR="0">
                  <wp:extent cx="987425" cy="1682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987425" cy="168275"/>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Compressed beamforming feedback matrix as defined in </w:t>
            </w:r>
            <w:r w:rsidR="00471128">
              <w:rPr>
                <w:w w:val="100"/>
              </w:rPr>
              <w:fldChar w:fldCharType="begin"/>
            </w:r>
            <w:r>
              <w:rPr>
                <w:w w:val="100"/>
              </w:rPr>
              <w:instrText xml:space="preserve"> REF  RTF37383333363a205461626c65 \h</w:instrText>
            </w:r>
            <w:r w:rsidR="00471128">
              <w:rPr>
                <w:w w:val="100"/>
              </w:rPr>
            </w:r>
            <w:r w:rsidR="00471128">
              <w:rPr>
                <w:w w:val="100"/>
              </w:rPr>
              <w:fldChar w:fldCharType="separate"/>
            </w:r>
            <w:r>
              <w:rPr>
                <w:w w:val="100"/>
              </w:rPr>
              <w:t>Table 8-53d (Order of angles in the Compressed Beamforming Feedback Matrix su</w:t>
            </w:r>
            <w:r>
              <w:rPr>
                <w:w w:val="100"/>
              </w:rPr>
              <w:t>b</w:t>
            </w:r>
            <w:r>
              <w:rPr>
                <w:w w:val="100"/>
              </w:rPr>
              <w:t>field)</w:t>
            </w:r>
            <w:r w:rsidR="00471128">
              <w:rPr>
                <w:w w:val="100"/>
              </w:rPr>
              <w:fldChar w:fldCharType="end"/>
            </w:r>
          </w:p>
        </w:tc>
      </w:tr>
      <w:tr w:rsidR="001C00A0">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NOTE—</w:t>
            </w:r>
            <w:proofErr w:type="spellStart"/>
            <w:r>
              <w:rPr>
                <w:i/>
                <w:iCs/>
                <w:w w:val="100"/>
              </w:rPr>
              <w:t>scidx</w:t>
            </w:r>
            <w:proofErr w:type="spellEnd"/>
            <w:r>
              <w:rPr>
                <w:i/>
                <w:iCs/>
                <w:w w:val="100"/>
              </w:rPr>
              <w:t>(.)</w:t>
            </w:r>
            <w:r>
              <w:rPr>
                <w:w w:val="100"/>
              </w:rPr>
              <w:t xml:space="preserve"> is defined in </w:t>
            </w:r>
            <w:r w:rsidR="00471128">
              <w:rPr>
                <w:w w:val="100"/>
              </w:rPr>
              <w:fldChar w:fldCharType="begin"/>
            </w:r>
            <w:r>
              <w:rPr>
                <w:w w:val="100"/>
              </w:rPr>
              <w:instrText xml:space="preserve"> REF  RTF38313237373a205461626c65 \h</w:instrText>
            </w:r>
            <w:r w:rsidR="00471128">
              <w:rPr>
                <w:w w:val="100"/>
              </w:rPr>
            </w:r>
            <w:r w:rsidR="00471128">
              <w:rPr>
                <w:w w:val="100"/>
              </w:rPr>
              <w:fldChar w:fldCharType="separate"/>
            </w:r>
            <w:r>
              <w:rPr>
                <w:w w:val="100"/>
              </w:rPr>
              <w:t>Table 8-53g (Subcarriers for which a Compressed Beamforming Feedback Matrix subfield is sent back)</w:t>
            </w:r>
            <w:r w:rsidR="00471128">
              <w:rPr>
                <w:w w:val="100"/>
              </w:rPr>
              <w:fldChar w:fldCharType="end"/>
            </w:r>
          </w:p>
        </w:tc>
      </w:tr>
    </w:tbl>
    <w:p w:rsidR="001C00A0" w:rsidRDefault="001C00A0">
      <w:pPr>
        <w:pStyle w:val="Body"/>
        <w:rPr>
          <w:w w:val="100"/>
        </w:rPr>
      </w:pPr>
    </w:p>
    <w:p w:rsidR="001C00A0" w:rsidRDefault="001C00A0">
      <w:pPr>
        <w:pStyle w:val="Body"/>
        <w:rPr>
          <w:w w:val="100"/>
        </w:rPr>
      </w:pPr>
      <w:r>
        <w:rPr>
          <w:i/>
          <w:iCs/>
          <w:w w:val="100"/>
        </w:rPr>
        <w:t>Ns</w:t>
      </w:r>
      <w:r>
        <w:rPr>
          <w:w w:val="100"/>
        </w:rPr>
        <w:t xml:space="preserve"> </w:t>
      </w:r>
      <w:proofErr w:type="gramStart"/>
      <w:r>
        <w:rPr>
          <w:w w:val="100"/>
        </w:rPr>
        <w:t>is</w:t>
      </w:r>
      <w:proofErr w:type="gramEnd"/>
      <w:r>
        <w:rPr>
          <w:w w:val="100"/>
        </w:rPr>
        <w:t xml:space="preserve"> the number of subcarriers for which the Compressed Beamforming Feedback Matrix subfield is sent back to the </w:t>
      </w:r>
      <w:proofErr w:type="spellStart"/>
      <w:r>
        <w:rPr>
          <w:w w:val="100"/>
        </w:rPr>
        <w:t>beamformer</w:t>
      </w:r>
      <w:proofErr w:type="spellEnd"/>
      <w:r>
        <w:rPr>
          <w:w w:val="100"/>
        </w:rPr>
        <w:t xml:space="preserve">. </w:t>
      </w:r>
      <w:proofErr w:type="spellStart"/>
      <w:r>
        <w:rPr>
          <w:w w:val="100"/>
        </w:rPr>
        <w:t>Beamformee</w:t>
      </w:r>
      <w:proofErr w:type="spellEnd"/>
      <w:r>
        <w:rPr>
          <w:w w:val="100"/>
        </w:rPr>
        <w:t xml:space="preserv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VHT MIMO Control Field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lastRenderedPageBreak/>
        <w:t>)</w:t>
      </w:r>
      <w:r w:rsidR="00471128">
        <w:rPr>
          <w:w w:val="100"/>
        </w:rPr>
        <w:fldChar w:fldCharType="end"/>
      </w:r>
      <w:r>
        <w:rPr>
          <w:w w:val="100"/>
        </w:rPr>
        <w:t xml:space="preserve">). </w:t>
      </w:r>
      <w:r w:rsidR="00471128">
        <w:rPr>
          <w:w w:val="100"/>
        </w:rPr>
        <w:fldChar w:fldCharType="begin"/>
      </w:r>
      <w:r>
        <w:rPr>
          <w:w w:val="100"/>
        </w:rPr>
        <w:instrText xml:space="preserve"> REF  RTF38313237373a205461626c65 \h</w:instrText>
      </w:r>
      <w:r w:rsidR="00471128">
        <w:rPr>
          <w:w w:val="100"/>
        </w:rPr>
      </w:r>
      <w:r w:rsidR="00471128">
        <w:rPr>
          <w:w w:val="100"/>
        </w:rPr>
        <w:fldChar w:fldCharType="separate"/>
      </w:r>
      <w:r>
        <w:rPr>
          <w:w w:val="100"/>
        </w:rPr>
        <w:t>Table 8-53g (Subcarriers for which a Compressed Beamforming Feedback Matrix subfield is sent back)</w:t>
      </w:r>
      <w:r w:rsidR="00471128">
        <w:rPr>
          <w:w w:val="100"/>
        </w:rPr>
        <w:fldChar w:fldCharType="end"/>
      </w:r>
      <w:r>
        <w:rPr>
          <w:w w:val="100"/>
        </w:rPr>
        <w:t xml:space="preserve"> lists </w:t>
      </w:r>
      <w:r>
        <w:rPr>
          <w:i/>
          <w:iCs/>
          <w:w w:val="100"/>
        </w:rPr>
        <w:t>Ns</w:t>
      </w:r>
      <w:r>
        <w:rPr>
          <w:w w:val="100"/>
        </w:rPr>
        <w:t>, the exact subcarrier indices and their order for which the Compressed Beamforming Feedback M</w:t>
      </w:r>
      <w:r>
        <w:rPr>
          <w:w w:val="100"/>
        </w:rPr>
        <w:t>a</w:t>
      </w:r>
      <w:r>
        <w:rPr>
          <w:w w:val="100"/>
        </w:rPr>
        <w:t>trix</w:t>
      </w:r>
      <w:r>
        <w:rPr>
          <w:vanish/>
          <w:w w:val="100"/>
        </w:rPr>
        <w:t>(#4723)</w:t>
      </w:r>
      <w:r>
        <w:rPr>
          <w:w w:val="100"/>
        </w:rPr>
        <w:t xml:space="preserve"> subfield is sent back. No padding is present between angles </w:t>
      </w:r>
      <w:r>
        <w:rPr>
          <w:vanish/>
          <w:w w:val="100"/>
        </w:rPr>
        <w:t>(#4712)</w:t>
      </w:r>
      <w:r>
        <w:rPr>
          <w:w w:val="100"/>
        </w:rPr>
        <w:t>in the VHT Compressed Beamforming Report information</w:t>
      </w:r>
      <w:r>
        <w:rPr>
          <w:vanish/>
          <w:w w:val="100"/>
        </w:rPr>
        <w:t>(#4667)</w:t>
      </w:r>
      <w:r>
        <w:rPr>
          <w:w w:val="100"/>
        </w:rPr>
        <w:t>, even if they correspond to different subcarriers. If the size of the VHT</w:t>
      </w:r>
      <w:r>
        <w:rPr>
          <w:vanish/>
          <w:w w:val="100"/>
        </w:rPr>
        <w:t>(#4714)</w:t>
      </w:r>
      <w:r>
        <w:rPr>
          <w:w w:val="100"/>
        </w:rPr>
        <w:t xml:space="preserve"> Compressed Beamforming Report information</w:t>
      </w:r>
      <w:r>
        <w:rPr>
          <w:vanish/>
          <w:w w:val="100"/>
        </w:rPr>
        <w:t>(#4667)</w:t>
      </w:r>
      <w:r>
        <w:rPr>
          <w:w w:val="100"/>
        </w:rPr>
        <w:t xml:space="preserve">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1C00A0">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7"/>
              </w:numPr>
            </w:pPr>
            <w:bookmarkStart w:id="43" w:name="RTF38313237373a205461626c65"/>
            <w:r>
              <w:rPr>
                <w:w w:val="100"/>
              </w:rPr>
              <w:t>Subcarriers for which a Compressed Beamforming Feedback Matrix subfield is sent ba</w:t>
            </w:r>
            <w:bookmarkEnd w:id="43"/>
            <w:r>
              <w:rPr>
                <w:w w:val="100"/>
              </w:rPr>
              <w:t>ck</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Subcarriers for which Compressed Feedback Beamforming Matrix subfield is sent: </w:t>
            </w:r>
            <w:proofErr w:type="spellStart"/>
            <w:r>
              <w:rPr>
                <w:i/>
                <w:iCs/>
                <w:w w:val="100"/>
              </w:rPr>
              <w:t>scidx</w:t>
            </w:r>
            <w:proofErr w:type="spellEnd"/>
            <w:r>
              <w:rPr>
                <w:w w:val="100"/>
              </w:rPr>
              <w:t xml:space="preserve">(0), </w:t>
            </w:r>
            <w:proofErr w:type="spellStart"/>
            <w:r>
              <w:rPr>
                <w:i/>
                <w:iCs/>
                <w:w w:val="100"/>
              </w:rPr>
              <w:t>scidx</w:t>
            </w:r>
            <w:proofErr w:type="spellEnd"/>
            <w:r>
              <w:rPr>
                <w:w w:val="100"/>
              </w:rPr>
              <w:t xml:space="preserve">(1), …, </w:t>
            </w:r>
            <w:proofErr w:type="spellStart"/>
            <w:r>
              <w:rPr>
                <w:i/>
                <w:iCs/>
                <w:w w:val="100"/>
              </w:rPr>
              <w:t>scidx</w:t>
            </w:r>
            <w:proofErr w:type="spellEnd"/>
            <w:r>
              <w:rPr>
                <w:w w:val="100"/>
              </w:rPr>
              <w:t>(</w:t>
            </w:r>
            <w:r>
              <w:rPr>
                <w:i/>
                <w:iCs/>
                <w:w w:val="100"/>
              </w:rPr>
              <w:t>Ns</w:t>
            </w:r>
            <w:r>
              <w:rPr>
                <w:w w:val="100"/>
              </w:rPr>
              <w:t>-1)</w:t>
            </w:r>
          </w:p>
        </w:tc>
      </w:tr>
      <w:tr w:rsidR="001C00A0">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-28, -27, -26, -25, -24, -23, -22, -20, -19, -18, -17, -16, -15, -14, -13, -12, -11, -10, -9, -8, -6, -5, -4, -3, -2, -1, 1, 2, 3, 4, 5, 6, 8, 9, 10, 11, 12, 13, 14, 15, 16, 17, 18, 19, 20, 22, 23, 24, 25, 26, 27, 28</w:t>
            </w:r>
          </w:p>
          <w:p w:rsidR="001C00A0" w:rsidRDefault="001C00A0">
            <w:pPr>
              <w:pStyle w:val="CellBody"/>
              <w:rPr>
                <w:w w:val="100"/>
              </w:rPr>
            </w:pPr>
          </w:p>
          <w:p w:rsidR="001C00A0" w:rsidRDefault="001C00A0">
            <w:pPr>
              <w:pStyle w:val="CellBody"/>
            </w:pPr>
            <w:r>
              <w:rPr>
                <w:w w:val="100"/>
              </w:rPr>
              <w:t>NOTE—Pilot subcarriers (±21, ±7) and DC subcarrier (0) are skipped</w:t>
            </w:r>
          </w:p>
        </w:tc>
      </w:tr>
      <w:tr w:rsidR="001C00A0">
        <w:trPr>
          <w:trHeight w:val="5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-26, -24, -22, -20, -18, -16, -14, -12, -10, -8, -6, -4, -2, -1, 1, 2, 4, 6, 8, 10, 12, 14, 16, 18, 20, 22, 24, 26,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-24, -20, -16, -12, -8, -4, -1, 1, 4, 8, 12, 16, 20, 24, 28</w:t>
            </w:r>
          </w:p>
        </w:tc>
      </w:tr>
      <w:tr w:rsidR="001C00A0">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1C00A0" w:rsidRDefault="001C00A0">
            <w:pPr>
              <w:pStyle w:val="CellBody"/>
              <w:rPr>
                <w:w w:val="100"/>
              </w:rPr>
            </w:pPr>
          </w:p>
          <w:p w:rsidR="001C00A0" w:rsidRDefault="001C00A0">
            <w:pPr>
              <w:pStyle w:val="CellBody"/>
            </w:pPr>
            <w:r>
              <w:rPr>
                <w:w w:val="100"/>
              </w:rPr>
              <w:t>NOTE—Pilot subcarriers (±53, ±25, ±11) and DC subcarriers (0, ±1) are skipped.</w:t>
            </w:r>
          </w:p>
        </w:tc>
      </w:tr>
      <w:tr w:rsidR="001C00A0">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-58, -54, -50, -46, -42, -38, -34, -30, -26, -22, -18, -14, -10, -6,-2, 2, 6, 10, 14, 18, 22, 26, 30, 34, 38, 42, 46, 50, 54, 58</w:t>
            </w:r>
          </w:p>
        </w:tc>
      </w:tr>
      <w:tr w:rsidR="001C00A0">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1C00A0" w:rsidRDefault="001C00A0">
            <w:pPr>
              <w:pStyle w:val="CellBody"/>
              <w:rPr>
                <w:w w:val="100"/>
              </w:rPr>
            </w:pPr>
          </w:p>
          <w:p w:rsidR="001C00A0" w:rsidRDefault="001C00A0">
            <w:pPr>
              <w:pStyle w:val="CellBody"/>
            </w:pPr>
            <w:r>
              <w:rPr>
                <w:w w:val="100"/>
              </w:rPr>
              <w:t>NOTE—Pilot subcarriers (±103, ±75, ±39, ±11) and DC subcarriers (0, ±1) are skipped.</w:t>
            </w:r>
          </w:p>
        </w:tc>
      </w:tr>
      <w:tr w:rsidR="001C00A0">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-122, -120, -118, -116, -114, -112, -110, -108, -106, -104, -102, -100, -98, -96, </w:t>
            </w:r>
          </w:p>
          <w:p w:rsidR="001C00A0" w:rsidRDefault="001C00A0">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 -118, -114, -110, -106, -102, -98, -94, -90, -86, -82, -78, -74, -70, -66, -62, </w:t>
            </w:r>
          </w:p>
          <w:p w:rsidR="001C00A0" w:rsidRDefault="001C00A0">
            <w:pPr>
              <w:pStyle w:val="CellBody"/>
              <w:rPr>
                <w:lang w:val="ko-KR"/>
              </w:rPr>
            </w:pPr>
            <w:r>
              <w:rPr>
                <w:w w:val="100"/>
                <w:lang w:val="ko-KR"/>
              </w:rPr>
              <w:t>-58, -54, -50, -46, -42, -38, -34, -30, -26, -22, -18, -14, -10, -6, -2, 2, 6, 10, 14, 18, 22, 26, 30, 34, 38, 42, 46, 50, 54, 58, 62, 66, 70, 74, 78, 82, 86, 90, 94, 98, 102, 106, 110, 114, 118, 122</w:t>
            </w:r>
          </w:p>
        </w:tc>
      </w:tr>
      <w:tr w:rsidR="001C00A0">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r>
              <w:rPr>
                <w:vanish/>
                <w:w w:val="100"/>
              </w:rPr>
              <w:t>(#4871)</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1C00A0">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C00A0" w:rsidRDefault="001C00A0">
            <w:pPr>
              <w:pStyle w:val="CellBody"/>
              <w:rPr>
                <w:w w:val="100"/>
              </w:rPr>
            </w:pPr>
          </w:p>
          <w:p w:rsidR="001C00A0" w:rsidRDefault="001C00A0">
            <w:pPr>
              <w:pStyle w:val="CellBody"/>
            </w:pPr>
            <w:r>
              <w:rPr>
                <w:w w:val="100"/>
              </w:rPr>
              <w:t>NOTE—Subcarriers 0, ±2, ±4 and ±128 are skipped.</w:t>
            </w:r>
          </w:p>
        </w:tc>
      </w:tr>
      <w:tr w:rsidR="001C00A0">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—S</w:t>
            </w:r>
            <w:r>
              <w:rPr>
                <w:w w:val="100"/>
                <w:lang w:val="ko-KR"/>
              </w:rPr>
              <w:t>ubcarriers ±2 are skipped.</w:t>
            </w:r>
          </w:p>
        </w:tc>
      </w:tr>
      <w:tr w:rsidR="001C00A0">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-122(L), -121(L), -120(L), -119(L), -118(L), -117(L), -116(L), -115(L), -114(L), </w:t>
            </w:r>
            <w:r>
              <w:rPr>
                <w:w w:val="100"/>
              </w:rPr>
              <w:noBreakHyphen/>
            </w:r>
            <w:r>
              <w:rPr>
                <w:w w:val="100"/>
                <w:lang w:val="ko-KR"/>
              </w:rPr>
              <w:t xml:space="preserve">113(L), -112(L), -111(L), -110(L), -109(L), -108(L), -107(L), -106(L), -105(L), </w:t>
            </w:r>
            <w:r>
              <w:rPr>
                <w:w w:val="100"/>
              </w:rPr>
              <w:noBreakHyphen/>
            </w:r>
            <w:r>
              <w:rPr>
                <w:w w:val="100"/>
                <w:lang w:val="ko-KR"/>
              </w:rPr>
              <w:t xml:space="preserve">104(L), -102(L), -101(L), -100(L), -99(L), -98(L), -97(L), -96(L), -95(L), </w:t>
            </w:r>
            <w:r>
              <w:rPr>
                <w:w w:val="100"/>
              </w:rPr>
              <w:noBreakHyphen/>
            </w:r>
            <w:r>
              <w:rPr>
                <w:w w:val="100"/>
                <w:lang w:val="ko-KR"/>
              </w:rPr>
              <w:t xml:space="preserve">94(L), -93(L), -92(L), -91(L), -90(L), -89(L), -88(L), -87(L), -86(L), -85(L), </w:t>
            </w:r>
            <w:r>
              <w:rPr>
                <w:w w:val="100"/>
              </w:rPr>
              <w:noBreakHyphen/>
            </w:r>
            <w:r>
              <w:rPr>
                <w:w w:val="100"/>
                <w:lang w:val="ko-KR"/>
              </w:rPr>
              <w:t xml:space="preserve">84(L), -83(L), -82(L), -81(L), -80(L), -79(L), -78(L), -77(L), -76(L), -74(L), </w:t>
            </w:r>
            <w:r>
              <w:rPr>
                <w:w w:val="100"/>
              </w:rPr>
              <w:noBreakHyphen/>
            </w:r>
            <w:r>
              <w:rPr>
                <w:w w:val="100"/>
                <w:lang w:val="ko-KR"/>
              </w:rPr>
              <w:t xml:space="preserve">73(L), -72(L), -71(L), -70(L), -69(L), -68(L), -67(L), -66(L), -65(L), -64(L), </w:t>
            </w:r>
            <w:r>
              <w:rPr>
                <w:w w:val="100"/>
              </w:rPr>
              <w:noBreakHyphen/>
            </w:r>
            <w:r>
              <w:rPr>
                <w:w w:val="100"/>
                <w:lang w:val="ko-KR"/>
              </w:rPr>
              <w:t xml:space="preserve">63(L), -62(L), -61(L), -60(L), -59(L), -58(L), -57(L), -56(L), -55(L), </w:t>
            </w:r>
            <w:r>
              <w:rPr>
                <w:w w:val="100"/>
              </w:rPr>
              <w:noBreakHyphen/>
            </w:r>
            <w:r>
              <w:rPr>
                <w:w w:val="100"/>
                <w:lang w:val="ko-KR"/>
              </w:rPr>
              <w:t>54(L),</w:t>
            </w:r>
            <w:r>
              <w:rPr>
                <w:w w:val="100"/>
              </w:rPr>
              <w:t xml:space="preserve"> </w:t>
            </w:r>
            <w:r>
              <w:rPr>
                <w:w w:val="100"/>
              </w:rPr>
              <w:noBreakHyphen/>
            </w:r>
            <w:r>
              <w:rPr>
                <w:w w:val="100"/>
                <w:lang w:val="ko-KR"/>
              </w:rPr>
              <w:t xml:space="preserve">53(L), -52(L), -51(L), -50(L), -49(L), -48(L), -47(L), -46(L), -45(L), </w:t>
            </w:r>
            <w:r>
              <w:rPr>
                <w:w w:val="100"/>
              </w:rPr>
              <w:noBreakHyphen/>
            </w:r>
            <w:r>
              <w:rPr>
                <w:w w:val="100"/>
                <w:lang w:val="ko-KR"/>
              </w:rPr>
              <w:t xml:space="preserve">44(L), </w:t>
            </w:r>
            <w:r>
              <w:rPr>
                <w:w w:val="100"/>
              </w:rPr>
              <w:noBreakHyphen/>
            </w:r>
            <w:r>
              <w:rPr>
                <w:w w:val="100"/>
                <w:lang w:val="ko-KR"/>
              </w:rPr>
              <w:t xml:space="preserve">43(L), -42(L), -41(L), -40(L), -38(L), -37(L), -36(L), -35(L), -34(L), </w:t>
            </w:r>
            <w:r>
              <w:rPr>
                <w:w w:val="100"/>
              </w:rPr>
              <w:noBreakHyphen/>
            </w:r>
            <w:r>
              <w:rPr>
                <w:w w:val="100"/>
                <w:lang w:val="ko-KR"/>
              </w:rPr>
              <w:t xml:space="preserve">33(L), </w:t>
            </w:r>
            <w:r>
              <w:rPr>
                <w:w w:val="100"/>
              </w:rPr>
              <w:noBreakHyphen/>
            </w:r>
            <w:r>
              <w:rPr>
                <w:w w:val="100"/>
                <w:lang w:val="ko-KR"/>
              </w:rPr>
              <w:t xml:space="preserve">32(L), -31(L), -30(L), -29(L), -28(L), -27(L), -26(L), -25(L), -24(L), </w:t>
            </w:r>
            <w:r>
              <w:rPr>
                <w:w w:val="100"/>
              </w:rPr>
              <w:noBreakHyphen/>
            </w:r>
            <w:r>
              <w:rPr>
                <w:w w:val="100"/>
                <w:lang w:val="ko-KR"/>
              </w:rPr>
              <w:t xml:space="preserve">23(L), </w:t>
            </w:r>
            <w:r>
              <w:rPr>
                <w:w w:val="100"/>
              </w:rPr>
              <w:noBreakHyphen/>
            </w:r>
            <w:r>
              <w:rPr>
                <w:w w:val="100"/>
                <w:lang w:val="ko-KR"/>
              </w:rPr>
              <w:t xml:space="preserve">22(L), -21(L), -20(L), -19(L), -18(L), -17(L), -16(L), -15(L), -14(L), </w:t>
            </w:r>
            <w:r>
              <w:rPr>
                <w:w w:val="100"/>
              </w:rPr>
              <w:noBreakHyphen/>
            </w:r>
            <w:r>
              <w:rPr>
                <w:w w:val="100"/>
                <w:lang w:val="ko-KR"/>
              </w:rPr>
              <w:t xml:space="preserve">13(L), </w:t>
            </w:r>
            <w:r>
              <w:rPr>
                <w:w w:val="100"/>
              </w:rPr>
              <w:noBreakHyphen/>
            </w:r>
            <w:r>
              <w:rPr>
                <w:w w:val="100"/>
                <w:lang w:val="ko-KR"/>
              </w:rPr>
              <w:t xml:space="preserve">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 85(L), 86(L), 87(L), 88(L), 89(L), 90(L), 91(L), 92(L), 93(L), 94(L), 95(L), 96(L), 97(L), 98(L), 99(L), 100(L), 101(L), 102(L), 104(L), 105(L), 106(L), 107(L), 108(L), 109(L), 110(L), 111(L), 112(L), 113(L), 114(L), 115(L), 116(L), 117(L), 118(L), 119(L), 120(L), 121(L), 122(L), -122(H), -121(H), -120(H), </w:t>
            </w:r>
            <w:r>
              <w:rPr>
                <w:w w:val="100"/>
              </w:rPr>
              <w:noBreakHyphen/>
            </w:r>
            <w:r>
              <w:rPr>
                <w:w w:val="100"/>
                <w:lang w:val="ko-KR"/>
              </w:rPr>
              <w:t xml:space="preserve">119(H), </w:t>
            </w:r>
            <w:r>
              <w:rPr>
                <w:w w:val="100"/>
              </w:rPr>
              <w:noBreakHyphen/>
            </w:r>
            <w:r>
              <w:rPr>
                <w:w w:val="100"/>
                <w:lang w:val="ko-KR"/>
              </w:rPr>
              <w:t xml:space="preserve">118(H), -117(H), -116(H), -115(H), -114(H), -113(H), -112(H), </w:t>
            </w:r>
            <w:r>
              <w:rPr>
                <w:w w:val="100"/>
              </w:rPr>
              <w:noBreakHyphen/>
            </w:r>
            <w:r>
              <w:rPr>
                <w:w w:val="100"/>
                <w:lang w:val="ko-KR"/>
              </w:rPr>
              <w:t xml:space="preserve">111(H), </w:t>
            </w:r>
            <w:r>
              <w:rPr>
                <w:w w:val="100"/>
              </w:rPr>
              <w:noBreakHyphen/>
            </w:r>
            <w:r>
              <w:rPr>
                <w:w w:val="100"/>
                <w:lang w:val="ko-KR"/>
              </w:rPr>
              <w:t xml:space="preserve">110(H), -109(H), -108(H), -107(H), -106(H), -105(H), -104(H), </w:t>
            </w:r>
            <w:r>
              <w:rPr>
                <w:w w:val="100"/>
              </w:rPr>
              <w:noBreakHyphen/>
            </w:r>
            <w:r>
              <w:rPr>
                <w:w w:val="100"/>
                <w:lang w:val="ko-KR"/>
              </w:rPr>
              <w:t xml:space="preserve">102(H), </w:t>
            </w:r>
            <w:r>
              <w:rPr>
                <w:w w:val="100"/>
              </w:rPr>
              <w:noBreakHyphen/>
            </w:r>
            <w:r>
              <w:rPr>
                <w:w w:val="100"/>
                <w:lang w:val="ko-KR"/>
              </w:rPr>
              <w:t xml:space="preserve">101(H), -100(H), -99(H), -98(H), -97(H), -96(H), -95(H), -94(H), </w:t>
            </w:r>
            <w:r>
              <w:rPr>
                <w:w w:val="100"/>
              </w:rPr>
              <w:noBreakHyphen/>
            </w:r>
            <w:r>
              <w:rPr>
                <w:w w:val="100"/>
                <w:lang w:val="ko-KR"/>
              </w:rPr>
              <w:t xml:space="preserve">93(H), </w:t>
            </w:r>
            <w:r>
              <w:rPr>
                <w:w w:val="100"/>
              </w:rPr>
              <w:noBreakHyphen/>
            </w:r>
            <w:r>
              <w:rPr>
                <w:w w:val="100"/>
                <w:lang w:val="ko-KR"/>
              </w:rPr>
              <w:t xml:space="preserve">92(H), -91(H), -90(H), -89(H), -88(H), -87(H), -86(H), -85(H), -84(H), </w:t>
            </w:r>
            <w:r>
              <w:rPr>
                <w:w w:val="100"/>
              </w:rPr>
              <w:noBreakHyphen/>
            </w:r>
            <w:r>
              <w:rPr>
                <w:w w:val="100"/>
                <w:lang w:val="ko-KR"/>
              </w:rPr>
              <w:t xml:space="preserve">83(H), </w:t>
            </w:r>
            <w:r>
              <w:rPr>
                <w:w w:val="100"/>
              </w:rPr>
              <w:noBreakHyphen/>
            </w:r>
            <w:r>
              <w:rPr>
                <w:w w:val="100"/>
                <w:lang w:val="ko-KR"/>
              </w:rPr>
              <w:t xml:space="preserve">82(H), -81(H), -80(H), -79(H), -78(H), -77(H), -76(H), -74(H), -73(H), </w:t>
            </w:r>
            <w:r>
              <w:rPr>
                <w:w w:val="100"/>
              </w:rPr>
              <w:noBreakHyphen/>
            </w:r>
            <w:r>
              <w:rPr>
                <w:w w:val="100"/>
                <w:lang w:val="ko-KR"/>
              </w:rPr>
              <w:t xml:space="preserve">72(H), </w:t>
            </w:r>
            <w:r>
              <w:rPr>
                <w:w w:val="100"/>
              </w:rPr>
              <w:noBreakHyphen/>
            </w:r>
            <w:r>
              <w:rPr>
                <w:w w:val="100"/>
                <w:lang w:val="ko-KR"/>
              </w:rPr>
              <w:t xml:space="preserve">71(H), -70(H), -69(H), -68(H), -67(H), -66(H), -65(H), -64(H), -63(H), </w:t>
            </w:r>
            <w:r>
              <w:rPr>
                <w:w w:val="100"/>
              </w:rPr>
              <w:noBreakHyphen/>
            </w:r>
            <w:r>
              <w:rPr>
                <w:w w:val="100"/>
                <w:lang w:val="ko-KR"/>
              </w:rPr>
              <w:t xml:space="preserve">62(H), </w:t>
            </w:r>
            <w:r>
              <w:rPr>
                <w:w w:val="100"/>
              </w:rPr>
              <w:noBreakHyphen/>
            </w:r>
            <w:r>
              <w:rPr>
                <w:w w:val="100"/>
                <w:lang w:val="ko-KR"/>
              </w:rPr>
              <w:t xml:space="preserve">61(H), -60(H), -59(H), -58(H), -57(H), -56(H), -55(H), -54(H), -53(H), </w:t>
            </w:r>
            <w:r>
              <w:rPr>
                <w:w w:val="100"/>
              </w:rPr>
              <w:noBreakHyphen/>
            </w:r>
            <w:r>
              <w:rPr>
                <w:w w:val="100"/>
                <w:lang w:val="ko-KR"/>
              </w:rPr>
              <w:t xml:space="preserve">52(H), </w:t>
            </w:r>
            <w:r>
              <w:rPr>
                <w:w w:val="100"/>
              </w:rPr>
              <w:noBreakHyphen/>
            </w:r>
            <w:r>
              <w:rPr>
                <w:w w:val="100"/>
                <w:lang w:val="ko-KR"/>
              </w:rPr>
              <w:t xml:space="preserve">51(H), -50(H), -49(H), -48(H), -47(H), -46(H), -45(H), -44(H), -43(H), </w:t>
            </w:r>
            <w:r>
              <w:rPr>
                <w:w w:val="100"/>
              </w:rPr>
              <w:noBreakHyphen/>
            </w:r>
            <w:r>
              <w:rPr>
                <w:w w:val="100"/>
                <w:lang w:val="ko-KR"/>
              </w:rPr>
              <w:t xml:space="preserve">42(H), </w:t>
            </w:r>
            <w:r>
              <w:rPr>
                <w:w w:val="100"/>
              </w:rPr>
              <w:noBreakHyphen/>
            </w:r>
            <w:r>
              <w:rPr>
                <w:w w:val="100"/>
                <w:lang w:val="ko-KR"/>
              </w:rPr>
              <w:t xml:space="preserve">41(H), -40(H), -38(H), -37(H), -36(H), -35(H), -34(H), -33(H), -32(H), </w:t>
            </w:r>
            <w:r>
              <w:rPr>
                <w:w w:val="100"/>
              </w:rPr>
              <w:noBreakHyphen/>
            </w:r>
            <w:r>
              <w:rPr>
                <w:w w:val="100"/>
                <w:lang w:val="ko-KR"/>
              </w:rPr>
              <w:t xml:space="preserve">31(H), </w:t>
            </w:r>
            <w:r>
              <w:rPr>
                <w:w w:val="100"/>
              </w:rPr>
              <w:noBreakHyphen/>
            </w:r>
            <w:r>
              <w:rPr>
                <w:w w:val="100"/>
                <w:lang w:val="ko-KR"/>
              </w:rPr>
              <w:t xml:space="preserve">30(H), -29(H), -28(H), -27(H), -26(H), -25(H), -24(H), -23(H), -22(H), </w:t>
            </w:r>
            <w:r>
              <w:rPr>
                <w:w w:val="100"/>
              </w:rPr>
              <w:noBreakHyphen/>
            </w:r>
            <w:r>
              <w:rPr>
                <w:w w:val="100"/>
                <w:lang w:val="ko-KR"/>
              </w:rPr>
              <w:t xml:space="preserve">21(H), </w:t>
            </w:r>
            <w:r>
              <w:rPr>
                <w:w w:val="100"/>
              </w:rPr>
              <w:noBreakHyphen/>
            </w:r>
            <w:r>
              <w:rPr>
                <w:w w:val="100"/>
                <w:lang w:val="ko-KR"/>
              </w:rPr>
              <w:t xml:space="preserve">20(H), -19(H), -18(H), -17(H), -16(H), -15(H), -14(H), -13(H), -12(H), </w:t>
            </w:r>
            <w:r>
              <w:rPr>
                <w:w w:val="100"/>
              </w:rPr>
              <w:noBreakHyphen/>
            </w:r>
            <w:r>
              <w:rPr>
                <w:w w:val="100"/>
                <w:lang w:val="ko-KR"/>
              </w:rPr>
              <w:t xml:space="preserve">10(H), </w:t>
            </w:r>
            <w:r>
              <w:rPr>
                <w:w w:val="100"/>
              </w:rPr>
              <w:noBreakHyphen/>
            </w:r>
            <w:r>
              <w:rPr>
                <w:w w:val="100"/>
                <w:lang w:val="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1C00A0" w:rsidRDefault="001C00A0">
            <w:pPr>
              <w:pStyle w:val="CellBody"/>
              <w:rPr>
                <w:w w:val="100"/>
                <w:lang w:val="ko-KR"/>
              </w:rPr>
            </w:pPr>
          </w:p>
          <w:p w:rsidR="001C00A0" w:rsidRDefault="001C00A0">
            <w:pPr>
              <w:pStyle w:val="CellBody"/>
              <w:rPr>
                <w:w w:val="100"/>
                <w:lang w:val="ko-KR"/>
              </w:rPr>
            </w:pPr>
            <w:r>
              <w:rPr>
                <w:w w:val="100"/>
                <w:lang w:val="ko-KR"/>
              </w:rPr>
              <w:t>NOTE</w:t>
            </w:r>
            <w:r>
              <w:rPr>
                <w:w w:val="100"/>
              </w:rPr>
              <w:t xml:space="preserve"> 1—S</w:t>
            </w:r>
            <w:r>
              <w:rPr>
                <w:w w:val="100"/>
                <w:lang w:val="ko-KR"/>
              </w:rPr>
              <w:t xml:space="preserve">ubcarrier </w:t>
            </w:r>
            <w:r>
              <w:rPr>
                <w:i/>
                <w:iCs/>
                <w:w w:val="100"/>
                <w:lang w:val="ko-KR"/>
              </w:rPr>
              <w:t>x</w:t>
            </w:r>
            <w:r>
              <w:rPr>
                <w:w w:val="100"/>
                <w:lang w:val="ko-KR"/>
              </w:rPr>
              <w:t xml:space="preserve">(L) denotes subcarrier index x in the frequency segment lower in frequency, and subcarrier </w:t>
            </w:r>
            <w:r>
              <w:rPr>
                <w:i/>
                <w:iCs/>
                <w:w w:val="100"/>
                <w:lang w:val="ko-KR"/>
              </w:rPr>
              <w:t>x</w:t>
            </w:r>
            <w:r>
              <w:rPr>
                <w:w w:val="100"/>
                <w:lang w:val="ko-KR"/>
              </w:rPr>
              <w:t xml:space="preserve">(H) denotes subcarrier index </w:t>
            </w:r>
            <w:r>
              <w:rPr>
                <w:i/>
                <w:iCs/>
                <w:w w:val="100"/>
                <w:lang w:val="ko-KR"/>
              </w:rPr>
              <w:t>x</w:t>
            </w:r>
            <w:r>
              <w:rPr>
                <w:w w:val="100"/>
                <w:lang w:val="ko-KR"/>
              </w:rPr>
              <w:t xml:space="preserve"> in the frequency segment hig</w:t>
            </w:r>
            <w:r>
              <w:rPr>
                <w:w w:val="100"/>
              </w:rPr>
              <w:t>h</w:t>
            </w:r>
            <w:r>
              <w:rPr>
                <w:w w:val="100"/>
                <w:lang w:val="ko-KR"/>
              </w:rPr>
              <w:t>er in frequency.</w:t>
            </w:r>
          </w:p>
          <w:p w:rsidR="001C00A0" w:rsidRDefault="001C00A0">
            <w:pPr>
              <w:pStyle w:val="CellBody"/>
              <w:rPr>
                <w:lang w:val="ko-KR"/>
              </w:rPr>
            </w:pPr>
            <w:r>
              <w:rPr>
                <w:w w:val="100"/>
                <w:lang w:val="ko-KR"/>
              </w:rPr>
              <w:t>NOTE</w:t>
            </w:r>
            <w:r>
              <w:rPr>
                <w:w w:val="100"/>
              </w:rPr>
              <w:t xml:space="preserve"> 2—P</w:t>
            </w:r>
            <w:r>
              <w:rPr>
                <w:w w:val="100"/>
                <w:lang w:val="ko-KR"/>
              </w:rPr>
              <w:t>ilot subcarriers (±103, ±75, ±39, ±11) and DC subcarriers (0, ±1) are skipped in each frequency segment.</w:t>
            </w:r>
          </w:p>
        </w:tc>
      </w:tr>
      <w:tr w:rsidR="001C00A0">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w:t>
            </w:r>
            <w:r>
              <w:rPr>
                <w:w w:val="100"/>
              </w:rPr>
              <w:noBreakHyphen/>
            </w:r>
            <w:r>
              <w:rPr>
                <w:w w:val="100"/>
                <w:lang w:val="ko-KR"/>
              </w:rPr>
              <w:t xml:space="preserve">64(L), -62(L), -60(L), -58(L), -56(L), -54(L), -52(L), -50(L), -48(L), -46(L), </w:t>
            </w:r>
            <w:r>
              <w:rPr>
                <w:w w:val="100"/>
              </w:rPr>
              <w:noBreakHyphen/>
            </w:r>
            <w:r>
              <w:rPr>
                <w:w w:val="100"/>
                <w:lang w:val="ko-KR"/>
              </w:rPr>
              <w:t xml:space="preserve">44(L), -42(L), -40(L), -38(L), -36(L), -34(L), -32(L), -30(L), -28(L), -26(L), </w:t>
            </w:r>
            <w:r>
              <w:rPr>
                <w:w w:val="100"/>
              </w:rPr>
              <w:noBreakHyphen/>
            </w:r>
            <w:r>
              <w:rPr>
                <w:w w:val="100"/>
                <w:lang w:val="ko-KR"/>
              </w:rPr>
              <w:t xml:space="preserve">24(L), -22(L), -20(L), -18(L),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-122(H), -120(H), </w:t>
            </w:r>
            <w:r>
              <w:rPr>
                <w:w w:val="100"/>
              </w:rPr>
              <w:noBreakHyphen/>
            </w:r>
            <w:r>
              <w:rPr>
                <w:w w:val="100"/>
                <w:lang w:val="ko-KR"/>
              </w:rPr>
              <w:t xml:space="preserve">118(H), -116(H), -114(H), -112(H), -110(H), -108(H), -106(H), -104(H), </w:t>
            </w:r>
            <w:r>
              <w:rPr>
                <w:w w:val="100"/>
              </w:rPr>
              <w:noBreakHyphen/>
            </w:r>
            <w:r>
              <w:rPr>
                <w:w w:val="100"/>
                <w:lang w:val="ko-KR"/>
              </w:rPr>
              <w:t xml:space="preserve">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w:t>
            </w:r>
            <w:r>
              <w:rPr>
                <w:w w:val="100"/>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1C00A0">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-122(L), -118(L), -114(L), -110(L), -106(L), -102(L), -98(L), -94(L), -90(L), </w:t>
            </w:r>
            <w:r>
              <w:rPr>
                <w:w w:val="100"/>
              </w:rPr>
              <w:noBreakHyphen/>
              <w:t xml:space="preserve">86(L), -82(L), -78(L), -74(L), -70(L), -66(L), -62(L), -58(L), -54(L), -50(L), </w:t>
            </w:r>
            <w:r>
              <w:rPr>
                <w:w w:val="100"/>
              </w:rPr>
              <w:noBreakHyphen/>
              <w:t xml:space="preserve">46(L), -42(L), -38(L), -34(L), -30(L), -26(L), -22(L), -18(L), -14(L), -10(L), </w:t>
            </w:r>
            <w:r>
              <w:rPr>
                <w:w w:val="100"/>
              </w:rPr>
              <w:noBreakHyphen/>
              <w:t xml:space="preserve">6(L), -2(L), 2(L), 6(L), 10(L), 14(L), 18(L), 22(L), 26(L), 30(L), 34(L), 38(L), 42(L), 46(L), 50(L), 54(L), 58(L), 62(L), 66(L), 70(L), 74(L), 78(L), 82(L), 86(L), 90(L), 94(L), 98(L), 102(L), 106(L), 110(L), 114(L), 118(L), 122(L), </w:t>
            </w:r>
            <w:r>
              <w:rPr>
                <w:w w:val="100"/>
              </w:rPr>
              <w:noBreakHyphen/>
              <w:t xml:space="preserve">122(H), -118(H), -114(H), -110(H), -106(H), -102(H), -98(H), -94(H), -90(H), </w:t>
            </w:r>
            <w:r>
              <w:rPr>
                <w:w w:val="100"/>
              </w:rPr>
              <w:noBreakHyphen/>
              <w:t xml:space="preserve">86(H), -82(H), -78(H), -74(H), -70(H), -66(H), -62(H), -58(H), -54(H), -50(H), </w:t>
            </w:r>
            <w:r>
              <w:rPr>
                <w:w w:val="100"/>
              </w:rPr>
              <w:noBreakHyphen/>
              <w:t xml:space="preserve">46(H), -42(H), -38(H), -34(H), -30(H), -26(H), -22(H), -18(H), -14(H), -10(H), </w:t>
            </w:r>
            <w:r>
              <w:rPr>
                <w:w w:val="100"/>
              </w:rPr>
              <w:noBreakHyphen/>
              <w:t>6(H), -2(H), 2(H), 6(H), 10(H), 14(H), 18(H), 22(H), 26(H), 30(H), 34(H), 38(H), 42(H), 46(H), 50(H), 54(H), 58(H), 62(H), 66(H), 70(H), 74(H), 78(H), 82(H), 86(H), 90(H), 94(H), 98(H), 102(H), 106(H), 110(H), 114(H), 118(H), 122(H)</w:t>
            </w:r>
          </w:p>
        </w:tc>
      </w:tr>
    </w:tbl>
    <w:p w:rsidR="001C00A0" w:rsidRDefault="001C00A0">
      <w:pPr>
        <w:pStyle w:val="Body"/>
        <w:rPr>
          <w:w w:val="100"/>
        </w:rPr>
      </w:pPr>
      <w:r>
        <w:rPr>
          <w:w w:val="100"/>
        </w:rPr>
        <w:t xml:space="preserve"> </w:t>
      </w:r>
    </w:p>
    <w:p w:rsidR="001C00A0" w:rsidRDefault="001C00A0">
      <w:pPr>
        <w:pStyle w:val="Body"/>
        <w:rPr>
          <w:w w:val="100"/>
        </w:rPr>
      </w:pPr>
      <w:r>
        <w:rPr>
          <w:w w:val="100"/>
        </w:rPr>
        <w:t xml:space="preserve">The Average SNR of Space-Time Stream </w:t>
      </w:r>
      <w:proofErr w:type="spellStart"/>
      <w:r>
        <w:rPr>
          <w:i/>
          <w:iCs/>
          <w:w w:val="100"/>
        </w:rPr>
        <w:t>i</w:t>
      </w:r>
      <w:proofErr w:type="spellEnd"/>
      <w:r>
        <w:rPr>
          <w:w w:val="100"/>
        </w:rPr>
        <w:t xml:space="preserve"> subfield in the </w:t>
      </w:r>
      <w:r w:rsidR="00471128">
        <w:rPr>
          <w:w w:val="100"/>
        </w:rPr>
        <w:fldChar w:fldCharType="begin"/>
      </w:r>
      <w:r>
        <w:rPr>
          <w:w w:val="100"/>
        </w:rPr>
        <w:instrText xml:space="preserve"> REF  RTF35323537363a205461626c65 \h</w:instrText>
      </w:r>
      <w:r w:rsidR="00471128">
        <w:rPr>
          <w:w w:val="100"/>
        </w:rPr>
      </w:r>
      <w:r w:rsidR="00471128">
        <w:rPr>
          <w:w w:val="100"/>
        </w:rPr>
        <w:fldChar w:fldCharType="separate"/>
      </w:r>
      <w:r>
        <w:rPr>
          <w:w w:val="100"/>
        </w:rPr>
        <w:t>Table 8-53f (VHT Compressed Beamforming Report information)</w:t>
      </w:r>
      <w:r w:rsidR="00471128">
        <w:rPr>
          <w:w w:val="100"/>
        </w:rPr>
        <w:fldChar w:fldCharType="end"/>
      </w:r>
      <w:r>
        <w:rPr>
          <w:w w:val="100"/>
        </w:rPr>
        <w:t xml:space="preserve"> is an 8-bit two's complement integer whose definition is shown in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1C00A0">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88"/>
              </w:numPr>
            </w:pPr>
            <w:bookmarkStart w:id="44" w:name="RTF33383733333a205461626c65"/>
            <w:r>
              <w:rPr>
                <w:w w:val="100"/>
              </w:rPr>
              <w:t xml:space="preserve">Average SNR of Space-Time Stream </w:t>
            </w:r>
            <w:bookmarkEnd w:id="44"/>
            <w:proofErr w:type="spellStart"/>
            <w:r>
              <w:rPr>
                <w:i/>
                <w:iCs/>
                <w:w w:val="100"/>
              </w:rPr>
              <w:t>i</w:t>
            </w:r>
            <w:proofErr w:type="spellEnd"/>
            <w:r>
              <w:rPr>
                <w:w w:val="100"/>
              </w:rPr>
              <w:t xml:space="preserve"> subfield</w:t>
            </w:r>
          </w:p>
        </w:tc>
      </w:tr>
      <w:tr w:rsidR="001C00A0">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 xml:space="preserve">Average SNR of Space-Time Stream </w:t>
            </w:r>
            <w:proofErr w:type="spellStart"/>
            <w:r>
              <w:rPr>
                <w:i/>
                <w:iCs/>
                <w:w w:val="100"/>
              </w:rPr>
              <w:t>i</w:t>
            </w:r>
            <w:proofErr w:type="spellEnd"/>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rPr>
                <w:i/>
                <w:iCs/>
              </w:rPr>
            </w:pPr>
            <w:proofErr w:type="spellStart"/>
            <w:r>
              <w:rPr>
                <w:i/>
                <w:iCs/>
                <w:w w:val="100"/>
              </w:rPr>
              <w:t>AvgSNR</w:t>
            </w:r>
            <w:r>
              <w:rPr>
                <w:i/>
                <w:iCs/>
                <w:w w:val="100"/>
                <w:vertAlign w:val="subscript"/>
              </w:rPr>
              <w:t>i</w:t>
            </w:r>
            <w:proofErr w:type="spellEnd"/>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rFonts w:ascii="Symbol" w:hAnsi="Symbol" w:cs="Symbol"/>
                <w:w w:val="100"/>
              </w:rPr>
              <w:t></w:t>
            </w:r>
            <w:r>
              <w:rPr>
                <w:rFonts w:ascii="Symbol" w:hAnsi="Symbol" w:cs="Symbol"/>
                <w:w w:val="100"/>
              </w:rPr>
              <w:t></w:t>
            </w:r>
            <w:r>
              <w:rPr>
                <w:w w:val="100"/>
              </w:rPr>
              <w:t>-10 dB</w:t>
            </w:r>
            <w:r>
              <w:rPr>
                <w:vanish/>
                <w:w w:val="100"/>
              </w:rPr>
              <w:t>(#4794)</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-9.75 dB</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-9.5 dB</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lastRenderedPageBreak/>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w:t>
            </w:r>
          </w:p>
        </w:tc>
      </w:tr>
      <w:tr w:rsidR="001C00A0">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w w:val="100"/>
              </w:rPr>
              <w:t>53.5 dB</w:t>
            </w:r>
          </w:p>
        </w:tc>
      </w:tr>
      <w:tr w:rsidR="001C00A0">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Body"/>
              <w:spacing w:before="0"/>
              <w:jc w:val="center"/>
            </w:pPr>
            <w:r>
              <w:rPr>
                <w:w w:val="100"/>
              </w:rPr>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Body"/>
              <w:spacing w:before="0"/>
              <w:jc w:val="center"/>
            </w:pPr>
            <w:r>
              <w:rPr>
                <w:rFonts w:ascii="Symbol" w:hAnsi="Symbol" w:cs="Symbol"/>
                <w:w w:val="100"/>
              </w:rPr>
              <w:t></w:t>
            </w:r>
            <w:r>
              <w:rPr>
                <w:rFonts w:ascii="Symbol" w:hAnsi="Symbol" w:cs="Symbol"/>
                <w:w w:val="100"/>
              </w:rPr>
              <w:t></w:t>
            </w:r>
            <w:r>
              <w:rPr>
                <w:w w:val="100"/>
              </w:rPr>
              <w:t>53.75 dB</w:t>
            </w:r>
            <w:r>
              <w:rPr>
                <w:vanish/>
                <w:w w:val="100"/>
              </w:rPr>
              <w:t>(#4794)</w:t>
            </w:r>
          </w:p>
        </w:tc>
      </w:tr>
    </w:tbl>
    <w:p w:rsidR="001C00A0" w:rsidRDefault="001C00A0">
      <w:pPr>
        <w:pStyle w:val="Body"/>
        <w:rPr>
          <w:w w:val="100"/>
        </w:rPr>
      </w:pPr>
    </w:p>
    <w:p w:rsidR="001C00A0" w:rsidRDefault="001C00A0">
      <w:pPr>
        <w:pStyle w:val="Body"/>
        <w:rPr>
          <w:w w:val="100"/>
        </w:rPr>
      </w:pPr>
      <w:r>
        <w:rPr>
          <w:w w:val="100"/>
        </w:rPr>
        <w:t xml:space="preserve">The </w:t>
      </w:r>
      <w:proofErr w:type="spellStart"/>
      <w:r>
        <w:rPr>
          <w:i/>
          <w:iCs/>
          <w:w w:val="100"/>
        </w:rPr>
        <w:t>AvgSNR</w:t>
      </w:r>
      <w:r>
        <w:rPr>
          <w:i/>
          <w:iCs/>
          <w:w w:val="100"/>
          <w:vertAlign w:val="subscript"/>
        </w:rPr>
        <w:t>i</w:t>
      </w:r>
      <w:proofErr w:type="spellEnd"/>
      <w:r>
        <w:rPr>
          <w:w w:val="100"/>
        </w:rPr>
        <w:t xml:space="preserve"> in </w:t>
      </w:r>
      <w:r w:rsidR="00471128">
        <w:rPr>
          <w:w w:val="100"/>
        </w:rPr>
        <w:fldChar w:fldCharType="begin"/>
      </w:r>
      <w:r>
        <w:rPr>
          <w:w w:val="100"/>
        </w:rPr>
        <w:instrText xml:space="preserve"> REF  RTF33383733333a205461626c65 \h</w:instrText>
      </w:r>
      <w:r w:rsidR="00471128">
        <w:rPr>
          <w:w w:val="100"/>
        </w:rPr>
      </w:r>
      <w:r w:rsidR="00471128">
        <w:rPr>
          <w:w w:val="100"/>
        </w:rPr>
        <w:fldChar w:fldCharType="separate"/>
      </w:r>
      <w:r>
        <w:rPr>
          <w:w w:val="100"/>
        </w:rPr>
        <w:t xml:space="preserve">Table 8-53h (Average SNR of Space-Time Stream </w:t>
      </w:r>
      <w:proofErr w:type="spellStart"/>
      <w:r>
        <w:rPr>
          <w:w w:val="100"/>
        </w:rPr>
        <w:t>i</w:t>
      </w:r>
      <w:proofErr w:type="spellEnd"/>
      <w:r>
        <w:rPr>
          <w:w w:val="100"/>
        </w:rPr>
        <w:t xml:space="preserve"> subfield)</w:t>
      </w:r>
      <w:r w:rsidR="00471128">
        <w:rPr>
          <w:w w:val="100"/>
        </w:rPr>
        <w:fldChar w:fldCharType="end"/>
      </w:r>
      <w:r>
        <w:rPr>
          <w:w w:val="100"/>
        </w:rPr>
        <w:t xml:space="preserve"> is the sum of the values of SNR per </w:t>
      </w:r>
      <w:proofErr w:type="spellStart"/>
      <w:r>
        <w:rPr>
          <w:w w:val="100"/>
        </w:rPr>
        <w:t>tone</w:t>
      </w:r>
      <w:proofErr w:type="spellEnd"/>
      <w:r>
        <w:rPr>
          <w:w w:val="100"/>
        </w:rPr>
        <w:t xml:space="preserve"> (in decibels) divided by the number of tones represented. Each SNR value per </w:t>
      </w:r>
      <w:proofErr w:type="spellStart"/>
      <w:r>
        <w:rPr>
          <w:w w:val="100"/>
        </w:rPr>
        <w:t>tone</w:t>
      </w:r>
      <w:proofErr w:type="spellEnd"/>
      <w:r>
        <w:rPr>
          <w:w w:val="100"/>
        </w:rPr>
        <w:t xml:space="preserve"> in stream </w:t>
      </w:r>
      <w:proofErr w:type="spellStart"/>
      <w:r>
        <w:rPr>
          <w:i/>
          <w:iCs/>
          <w:w w:val="100"/>
        </w:rPr>
        <w:t>i</w:t>
      </w:r>
      <w:proofErr w:type="spellEnd"/>
      <w:r>
        <w:rPr>
          <w:w w:val="100"/>
        </w:rPr>
        <w:t xml:space="preserve"> (before being averaged) corresponds to the SNR associated with the column </w:t>
      </w:r>
      <w:proofErr w:type="spellStart"/>
      <w:r>
        <w:rPr>
          <w:i/>
          <w:iCs/>
          <w:w w:val="100"/>
        </w:rPr>
        <w:t>i</w:t>
      </w:r>
      <w:proofErr w:type="spellEnd"/>
      <w:r>
        <w:rPr>
          <w:w w:val="100"/>
        </w:rPr>
        <w:t xml:space="preserve"> of the beamforming feedback matrix </w:t>
      </w:r>
      <w:r>
        <w:rPr>
          <w:i/>
          <w:iCs/>
          <w:w w:val="100"/>
        </w:rPr>
        <w:t>V</w:t>
      </w:r>
      <w:r>
        <w:rPr>
          <w:w w:val="100"/>
        </w:rPr>
        <w:t xml:space="preserve"> determined at the </w:t>
      </w:r>
      <w:proofErr w:type="spellStart"/>
      <w:r>
        <w:rPr>
          <w:w w:val="100"/>
        </w:rPr>
        <w:t>beamformee</w:t>
      </w:r>
      <w:proofErr w:type="spellEnd"/>
      <w:r>
        <w:rPr>
          <w:w w:val="100"/>
        </w:rPr>
        <w:t xml:space="preserve">. Each SNR corresponds to the predicted SNR at the </w:t>
      </w:r>
      <w:proofErr w:type="spellStart"/>
      <w:r>
        <w:rPr>
          <w:w w:val="100"/>
        </w:rPr>
        <w:t>beamformee</w:t>
      </w:r>
      <w:proofErr w:type="spellEnd"/>
      <w:r>
        <w:rPr>
          <w:w w:val="100"/>
        </w:rPr>
        <w:t xml:space="preserve"> when the </w:t>
      </w:r>
      <w:proofErr w:type="spellStart"/>
      <w:r>
        <w:rPr>
          <w:w w:val="100"/>
        </w:rPr>
        <w:t>beamformer</w:t>
      </w:r>
      <w:proofErr w:type="spellEnd"/>
      <w:r>
        <w:rPr>
          <w:w w:val="100"/>
        </w:rPr>
        <w:t xml:space="preserve"> applies the matrix </w:t>
      </w:r>
      <w:r>
        <w:rPr>
          <w:i/>
          <w:iCs/>
          <w:w w:val="100"/>
        </w:rPr>
        <w:t>V</w:t>
      </w:r>
      <w:r>
        <w:rPr>
          <w:w w:val="100"/>
        </w:rPr>
        <w:t>.</w:t>
      </w:r>
    </w:p>
    <w:p w:rsidR="001C00A0" w:rsidRDefault="001C00A0">
      <w:pPr>
        <w:pStyle w:val="Body"/>
        <w:rPr>
          <w:w w:val="100"/>
        </w:rPr>
      </w:pPr>
      <w:r>
        <w:rPr>
          <w:w w:val="100"/>
        </w:rPr>
        <w:t>A STA with a 40 MHz, 80 MHz or 160 MHz operating channel width and sending feedback for a 20 MHz channel width</w:t>
      </w:r>
      <w:r>
        <w:rPr>
          <w:vanish/>
          <w:w w:val="100"/>
        </w:rPr>
        <w:t>(#4297)</w:t>
      </w:r>
      <w:r>
        <w:rPr>
          <w:w w:val="100"/>
        </w:rPr>
        <w:t xml:space="preserve"> includes subcarriers corresponding to the primary 20 MHz channel in the Compressed Feedback Beamforming Matrix subfield.</w:t>
      </w:r>
    </w:p>
    <w:p w:rsidR="001C00A0" w:rsidRDefault="001C00A0">
      <w:pPr>
        <w:pStyle w:val="Body"/>
        <w:rPr>
          <w:w w:val="100"/>
        </w:rPr>
      </w:pPr>
      <w:r>
        <w:rPr>
          <w:w w:val="100"/>
        </w:rPr>
        <w:t>A STA with an 80 MHz or 160 MHz operating channel width and sending feedback for a 40 MHz channel width</w:t>
      </w:r>
      <w:r>
        <w:rPr>
          <w:vanish/>
          <w:w w:val="100"/>
        </w:rPr>
        <w:t>(#4297)</w:t>
      </w:r>
      <w:r>
        <w:rPr>
          <w:w w:val="100"/>
        </w:rPr>
        <w:t xml:space="preserve"> includes subcarriers corresponding to the primary 40 MHz channel in the Compressed Feedback Beamforming Matrix subfield.</w:t>
      </w:r>
    </w:p>
    <w:p w:rsidR="001C00A0" w:rsidRDefault="001C00A0">
      <w:pPr>
        <w:pStyle w:val="Body"/>
        <w:rPr>
          <w:w w:val="100"/>
        </w:rPr>
      </w:pPr>
      <w:r>
        <w:rPr>
          <w:w w:val="100"/>
        </w:rPr>
        <w:t>A STA with a 160 MHz or 80+80 MHz</w:t>
      </w:r>
      <w:r>
        <w:rPr>
          <w:vanish/>
          <w:w w:val="100"/>
        </w:rPr>
        <w:t>(#4795)</w:t>
      </w:r>
      <w:r>
        <w:rPr>
          <w:w w:val="100"/>
        </w:rPr>
        <w:t xml:space="preserve"> operating channel width and sending feedback for an 80 MHz channel width</w:t>
      </w:r>
      <w:r>
        <w:rPr>
          <w:vanish/>
          <w:w w:val="100"/>
        </w:rPr>
        <w:t>(#4297)</w:t>
      </w:r>
      <w:r>
        <w:rPr>
          <w:w w:val="100"/>
        </w:rPr>
        <w:t xml:space="preserve"> includes subcarriers corresponding to the primary 80 MHz channel in the Compressed Feedback Beamforming Matrix subfield.</w:t>
      </w:r>
    </w:p>
    <w:p w:rsidR="002D7B7A" w:rsidRDefault="002D7B7A" w:rsidP="002D7B7A">
      <w:pPr>
        <w:pStyle w:val="T"/>
        <w:rPr>
          <w:w w:val="100"/>
          <w:lang w:eastAsia="ko-KR"/>
        </w:rPr>
      </w:pPr>
    </w:p>
    <w:p w:rsidR="002D7B7A" w:rsidRPr="009A12D3" w:rsidRDefault="002D7B7A" w:rsidP="002D7B7A">
      <w:pPr>
        <w:pStyle w:val="T"/>
        <w:rPr>
          <w:b/>
          <w:i/>
        </w:rPr>
      </w:pPr>
      <w:r w:rsidRPr="009A12D3">
        <w:rPr>
          <w:b/>
          <w:i/>
          <w:w w:val="100"/>
          <w:lang w:eastAsia="ko-KR"/>
        </w:rPr>
        <w:t>TGaf Editor</w:t>
      </w:r>
      <w:r w:rsidRPr="009A12D3">
        <w:rPr>
          <w:rFonts w:hint="eastAsia"/>
          <w:b/>
          <w:i/>
          <w:w w:val="100"/>
          <w:lang w:eastAsia="ko-KR"/>
        </w:rPr>
        <w:t>: I</w:t>
      </w:r>
      <w:r w:rsidRPr="009A12D3">
        <w:rPr>
          <w:b/>
          <w:i/>
          <w:w w:val="100"/>
        </w:rPr>
        <w:t>nsert a new Clause</w:t>
      </w:r>
      <w:r w:rsidRPr="009A12D3">
        <w:rPr>
          <w:b/>
          <w:i/>
          <w:w w:val="100"/>
        </w:rPr>
        <w:t xml:space="preserve"> 8.4.1.48a after 8.4.1.48</w:t>
      </w:r>
      <w:r w:rsidRPr="009A12D3">
        <w:rPr>
          <w:b/>
          <w:i/>
          <w:w w:val="100"/>
        </w:rPr>
        <w:t>:</w:t>
      </w:r>
    </w:p>
    <w:p w:rsidR="0080413B" w:rsidRDefault="0080413B">
      <w:pPr>
        <w:pStyle w:val="Body"/>
        <w:rPr>
          <w:w w:val="100"/>
        </w:rPr>
      </w:pPr>
    </w:p>
    <w:p w:rsidR="0080413B" w:rsidRDefault="0080413B" w:rsidP="0080413B">
      <w:pPr>
        <w:pStyle w:val="H4"/>
        <w:numPr>
          <w:ilvl w:val="0"/>
          <w:numId w:val="82"/>
        </w:numPr>
        <w:rPr>
          <w:w w:val="100"/>
        </w:rPr>
      </w:pPr>
      <w:r>
        <w:rPr>
          <w:w w:val="100"/>
        </w:rPr>
        <w:t>a TVHT Compressed Beamforming Report field</w:t>
      </w:r>
    </w:p>
    <w:p w:rsidR="00CD3E39" w:rsidRDefault="0080413B" w:rsidP="0080413B">
      <w:pPr>
        <w:pStyle w:val="T"/>
        <w:rPr>
          <w:w w:val="100"/>
        </w:rPr>
      </w:pPr>
      <w:r>
        <w:rPr>
          <w:w w:val="100"/>
        </w:rPr>
        <w:t xml:space="preserve">See 8.4.1.48 </w:t>
      </w:r>
      <w:r w:rsidR="00CD3E39">
        <w:rPr>
          <w:w w:val="100"/>
        </w:rPr>
        <w:t>with the following modifications.</w:t>
      </w:r>
    </w:p>
    <w:p w:rsidR="00515FCF" w:rsidRDefault="00CD3E39" w:rsidP="0080413B">
      <w:pPr>
        <w:pStyle w:val="T"/>
        <w:rPr>
          <w:w w:val="100"/>
        </w:rPr>
      </w:pPr>
      <w:r>
        <w:rPr>
          <w:w w:val="100"/>
        </w:rPr>
        <w:t>T</w:t>
      </w:r>
      <w:r w:rsidR="0080413B">
        <w:rPr>
          <w:w w:val="100"/>
        </w:rPr>
        <w:t xml:space="preserve">he </w:t>
      </w:r>
      <w:r w:rsidR="00251613">
        <w:rPr>
          <w:w w:val="100"/>
        </w:rPr>
        <w:t>subcarriers for which Compressed Feedback Beamforming Matrix subfield is sent</w:t>
      </w:r>
      <w:r w:rsidR="0080413B">
        <w:rPr>
          <w:w w:val="100"/>
        </w:rPr>
        <w:t xml:space="preserve"> in Table 8-53g for 40MHz are used for each frequency segment in TVHT_MODE_1 and TVHT_MODE_2N</w:t>
      </w:r>
      <w:r w:rsidR="00251613">
        <w:rPr>
          <w:w w:val="100"/>
        </w:rPr>
        <w:t>. See</w:t>
      </w:r>
      <w:r w:rsidR="0080413B">
        <w:rPr>
          <w:w w:val="100"/>
        </w:rPr>
        <w:t xml:space="preserve"> </w:t>
      </w:r>
      <w:r w:rsidR="00251613">
        <w:rPr>
          <w:w w:val="100"/>
        </w:rPr>
        <w:t xml:space="preserve">tone location description </w:t>
      </w:r>
      <w:r w:rsidR="0080413B">
        <w:rPr>
          <w:w w:val="100"/>
        </w:rPr>
        <w:t>in table 23-5b clause 23.</w:t>
      </w:r>
      <w:r w:rsidR="00FB0205">
        <w:rPr>
          <w:w w:val="100"/>
        </w:rPr>
        <w:t xml:space="preserve">  </w:t>
      </w:r>
    </w:p>
    <w:p w:rsidR="0080413B" w:rsidRPr="001B1FAC" w:rsidRDefault="00515FCF" w:rsidP="0080413B">
      <w:pPr>
        <w:pStyle w:val="T"/>
      </w:pPr>
      <w:r>
        <w:rPr>
          <w:w w:val="100"/>
        </w:rPr>
        <w:t>F</w:t>
      </w:r>
      <w:r w:rsidR="00FB0205">
        <w:rPr>
          <w:w w:val="100"/>
        </w:rPr>
        <w:t>or TVHT_MODE</w:t>
      </w:r>
      <w:r>
        <w:rPr>
          <w:w w:val="100"/>
        </w:rPr>
        <w:t xml:space="preserve">_2C with 6MHz and </w:t>
      </w:r>
      <w:r w:rsidR="0026713F">
        <w:rPr>
          <w:w w:val="100"/>
        </w:rPr>
        <w:t>8</w:t>
      </w:r>
      <w:r>
        <w:rPr>
          <w:w w:val="100"/>
        </w:rPr>
        <w:t xml:space="preserve">MHz channelization the </w:t>
      </w:r>
      <w:r w:rsidR="0026713F">
        <w:rPr>
          <w:w w:val="100"/>
        </w:rPr>
        <w:t>subcarriers for which Compressed Fee</w:t>
      </w:r>
      <w:r w:rsidR="0026713F">
        <w:rPr>
          <w:w w:val="100"/>
        </w:rPr>
        <w:t>d</w:t>
      </w:r>
      <w:r w:rsidR="0026713F">
        <w:rPr>
          <w:w w:val="100"/>
        </w:rPr>
        <w:t xml:space="preserve">back Beamforming Matrix subfield are sent in the </w:t>
      </w:r>
      <w:r>
        <w:rPr>
          <w:w w:val="100"/>
        </w:rPr>
        <w:t xml:space="preserve">Lower frequency segment </w:t>
      </w:r>
      <w:r w:rsidR="0026713F">
        <w:rPr>
          <w:w w:val="100"/>
        </w:rPr>
        <w:t>are</w:t>
      </w:r>
      <w:r>
        <w:rPr>
          <w:w w:val="100"/>
        </w:rPr>
        <w:t xml:space="preserve"> based on subtracting 72 from the values shown in table 8-53g</w:t>
      </w:r>
      <w:r w:rsidR="00251613">
        <w:rPr>
          <w:w w:val="100"/>
        </w:rPr>
        <w:t xml:space="preserve"> and </w:t>
      </w:r>
      <w:r w:rsidR="0026713F">
        <w:rPr>
          <w:w w:val="100"/>
        </w:rPr>
        <w:t xml:space="preserve">for </w:t>
      </w:r>
      <w:r w:rsidR="00251613">
        <w:rPr>
          <w:w w:val="100"/>
        </w:rPr>
        <w:t xml:space="preserve">the Upper frequency segment </w:t>
      </w:r>
      <w:r w:rsidR="0026713F">
        <w:rPr>
          <w:w w:val="100"/>
        </w:rPr>
        <w:t>by adding 72.</w:t>
      </w:r>
      <w:r w:rsidR="0080413B">
        <w:rPr>
          <w:w w:val="100"/>
        </w:rPr>
        <w:t xml:space="preserve"> </w:t>
      </w:r>
    </w:p>
    <w:p w:rsidR="0026713F" w:rsidRPr="001B1FAC" w:rsidRDefault="0026713F" w:rsidP="0026713F">
      <w:pPr>
        <w:pStyle w:val="T"/>
      </w:pPr>
      <w:r>
        <w:rPr>
          <w:w w:val="100"/>
        </w:rPr>
        <w:t>For TVHT_MODE_2C with 7MHz channelization the subcarriers for which Compressed Feedback Bea</w:t>
      </w:r>
      <w:r>
        <w:rPr>
          <w:w w:val="100"/>
        </w:rPr>
        <w:t>m</w:t>
      </w:r>
      <w:r>
        <w:rPr>
          <w:w w:val="100"/>
        </w:rPr>
        <w:t xml:space="preserve">forming Matrix subfield are sent in the Lower frequency segment are based on subtracting 84 from the values shown in table 8-53g and for the Upper frequency segment by adding 84. </w:t>
      </w:r>
    </w:p>
    <w:p w:rsidR="0026713F" w:rsidRPr="001B1FAC" w:rsidRDefault="0026713F" w:rsidP="0026713F">
      <w:pPr>
        <w:pStyle w:val="T"/>
      </w:pPr>
      <w:r>
        <w:rPr>
          <w:w w:val="100"/>
        </w:rPr>
        <w:t>For TVHT_MODE_4C with 6MHz and 8MHz channelization the subcarriers for which Compressed Fee</w:t>
      </w:r>
      <w:r>
        <w:rPr>
          <w:w w:val="100"/>
        </w:rPr>
        <w:t>d</w:t>
      </w:r>
      <w:r>
        <w:rPr>
          <w:w w:val="100"/>
        </w:rPr>
        <w:t xml:space="preserve">back Beamforming Matrix subfield are sent in the lowest, second to lowest, second to highest and highest </w:t>
      </w:r>
      <w:r>
        <w:rPr>
          <w:w w:val="100"/>
        </w:rPr>
        <w:lastRenderedPageBreak/>
        <w:t>frequency segments are based on subtracting 216, subtracting 72, adding 72 and adding 216 from the values shown in table 8-53g respectively</w:t>
      </w:r>
    </w:p>
    <w:p w:rsidR="0026713F" w:rsidRPr="001B1FAC" w:rsidRDefault="0026713F" w:rsidP="0026713F">
      <w:pPr>
        <w:pStyle w:val="T"/>
      </w:pPr>
      <w:r>
        <w:rPr>
          <w:w w:val="100"/>
        </w:rPr>
        <w:t>For TVHT_MODE_4C with 7MHz channelization the subcarriers for which Compressed Feedback Bea</w:t>
      </w:r>
      <w:r>
        <w:rPr>
          <w:w w:val="100"/>
        </w:rPr>
        <w:t>m</w:t>
      </w:r>
      <w:r>
        <w:rPr>
          <w:w w:val="100"/>
        </w:rPr>
        <w:t>forming Matrix subfield are sent in the lowest, second to lowest, second to highest and highest frequency segments are based on subtracting 252, subtracting 84, adding 84 and adding 252 from the values shown in table 8-53g respectively</w:t>
      </w:r>
    </w:p>
    <w:p w:rsidR="0026713F" w:rsidRPr="001B1FAC" w:rsidRDefault="0026713F" w:rsidP="0026713F">
      <w:pPr>
        <w:pStyle w:val="T"/>
      </w:pPr>
      <w:r>
        <w:rPr>
          <w:w w:val="100"/>
        </w:rPr>
        <w:t xml:space="preserve">For TVHT_MODE_4N </w:t>
      </w:r>
      <w:r w:rsidR="00CD3E39">
        <w:rPr>
          <w:w w:val="100"/>
        </w:rPr>
        <w:t>c</w:t>
      </w:r>
      <w:r>
        <w:rPr>
          <w:w w:val="100"/>
        </w:rPr>
        <w:t>hannelization the subcarriers for which Compressed Feedback Beamforming M</w:t>
      </w:r>
      <w:r>
        <w:rPr>
          <w:w w:val="100"/>
        </w:rPr>
        <w:t>a</w:t>
      </w:r>
      <w:r>
        <w:rPr>
          <w:w w:val="100"/>
        </w:rPr>
        <w:t xml:space="preserve">trix subfield are sent in each of the two non-contiguous frequency sections </w:t>
      </w:r>
      <w:r w:rsidR="00CD3E39">
        <w:rPr>
          <w:w w:val="100"/>
        </w:rPr>
        <w:t>are</w:t>
      </w:r>
      <w:r>
        <w:rPr>
          <w:w w:val="100"/>
        </w:rPr>
        <w:t xml:space="preserve"> as described for TVHT_MODE_2C </w:t>
      </w:r>
    </w:p>
    <w:p w:rsidR="00CD3E39" w:rsidRDefault="00CD3E39" w:rsidP="00CD3E39">
      <w:pPr>
        <w:pStyle w:val="Body"/>
        <w:rPr>
          <w:w w:val="100"/>
        </w:rPr>
      </w:pPr>
      <w:r>
        <w:rPr>
          <w:w w:val="100"/>
        </w:rPr>
        <w:t xml:space="preserve">A STA with a </w:t>
      </w:r>
      <w:r w:rsidR="00F7464D">
        <w:rPr>
          <w:w w:val="100"/>
        </w:rPr>
        <w:t>TVHT_</w:t>
      </w:r>
      <w:r>
        <w:rPr>
          <w:w w:val="100"/>
        </w:rPr>
        <w:t xml:space="preserve">2W MHz, </w:t>
      </w:r>
      <w:r w:rsidR="00F7464D">
        <w:rPr>
          <w:w w:val="100"/>
        </w:rPr>
        <w:t>TVHT_</w:t>
      </w:r>
      <w:r>
        <w:rPr>
          <w:w w:val="100"/>
        </w:rPr>
        <w:t xml:space="preserve">4W MHz, </w:t>
      </w:r>
      <w:r w:rsidR="00F7464D">
        <w:rPr>
          <w:w w:val="100"/>
        </w:rPr>
        <w:t>TVHT_</w:t>
      </w:r>
      <w:r>
        <w:rPr>
          <w:w w:val="100"/>
        </w:rPr>
        <w:t xml:space="preserve">W+W MHz or </w:t>
      </w:r>
      <w:r w:rsidR="00F7464D">
        <w:rPr>
          <w:w w:val="100"/>
        </w:rPr>
        <w:t>TVHT_</w:t>
      </w:r>
      <w:r>
        <w:rPr>
          <w:w w:val="100"/>
        </w:rPr>
        <w:t xml:space="preserve">2W+2W MHz operating channel width and sending feedback for a </w:t>
      </w:r>
      <w:r w:rsidR="00F7464D">
        <w:rPr>
          <w:w w:val="100"/>
        </w:rPr>
        <w:t>TVHT_</w:t>
      </w:r>
      <w:r>
        <w:rPr>
          <w:w w:val="100"/>
        </w:rPr>
        <w:t>W MHz channel width</w:t>
      </w:r>
      <w:r>
        <w:rPr>
          <w:vanish/>
          <w:w w:val="100"/>
        </w:rPr>
        <w:t>(#4297)</w:t>
      </w:r>
      <w:r>
        <w:rPr>
          <w:w w:val="100"/>
        </w:rPr>
        <w:t xml:space="preserve"> includes subcarriers corresponding to the primary </w:t>
      </w:r>
      <w:r w:rsidR="00F7464D">
        <w:rPr>
          <w:w w:val="100"/>
        </w:rPr>
        <w:t>TVHT_</w:t>
      </w:r>
      <w:r>
        <w:rPr>
          <w:w w:val="100"/>
        </w:rPr>
        <w:t>W MHz channel in the Compressed Feedback Beamforming Matrix subfield.</w:t>
      </w:r>
    </w:p>
    <w:p w:rsidR="00CD3E39" w:rsidRDefault="00CD3E39" w:rsidP="00CD3E39">
      <w:pPr>
        <w:pStyle w:val="Body"/>
        <w:rPr>
          <w:w w:val="100"/>
        </w:rPr>
      </w:pPr>
      <w:r>
        <w:rPr>
          <w:w w:val="100"/>
        </w:rPr>
        <w:t xml:space="preserve">A STA with an </w:t>
      </w:r>
      <w:r w:rsidR="00F7464D">
        <w:rPr>
          <w:w w:val="100"/>
        </w:rPr>
        <w:t>TVHT_</w:t>
      </w:r>
      <w:r>
        <w:rPr>
          <w:w w:val="100"/>
        </w:rPr>
        <w:t xml:space="preserve">4W MHz or </w:t>
      </w:r>
      <w:r w:rsidR="00F7464D">
        <w:rPr>
          <w:w w:val="100"/>
        </w:rPr>
        <w:t>TVHT_</w:t>
      </w:r>
      <w:r>
        <w:rPr>
          <w:w w:val="100"/>
        </w:rPr>
        <w:t xml:space="preserve">2W+2W MHz operating channel width and sending feedback for a </w:t>
      </w:r>
      <w:r w:rsidR="00F7464D">
        <w:rPr>
          <w:w w:val="100"/>
        </w:rPr>
        <w:t>TVHT_</w:t>
      </w:r>
      <w:r>
        <w:rPr>
          <w:w w:val="100"/>
        </w:rPr>
        <w:t>2W MHz channel width</w:t>
      </w:r>
      <w:r>
        <w:rPr>
          <w:vanish/>
          <w:w w:val="100"/>
        </w:rPr>
        <w:t>(#4297)</w:t>
      </w:r>
      <w:r>
        <w:rPr>
          <w:w w:val="100"/>
        </w:rPr>
        <w:t xml:space="preserve"> includes subcarriers corresponding to the primary </w:t>
      </w:r>
      <w:r w:rsidR="00F7464D">
        <w:rPr>
          <w:w w:val="100"/>
        </w:rPr>
        <w:t>TVHT_</w:t>
      </w:r>
      <w:r>
        <w:rPr>
          <w:w w:val="100"/>
        </w:rPr>
        <w:t>2W MHz channel in the Co</w:t>
      </w:r>
      <w:r>
        <w:rPr>
          <w:w w:val="100"/>
        </w:rPr>
        <w:t>m</w:t>
      </w:r>
      <w:r>
        <w:rPr>
          <w:w w:val="100"/>
        </w:rPr>
        <w:t>pressed Feedback Beamforming Matrix subfield.</w:t>
      </w:r>
    </w:p>
    <w:p w:rsidR="001C00A0" w:rsidRDefault="001C00A0" w:rsidP="00C72629">
      <w:pPr>
        <w:pStyle w:val="H4"/>
        <w:numPr>
          <w:ilvl w:val="0"/>
          <w:numId w:val="89"/>
        </w:numPr>
        <w:rPr>
          <w:w w:val="100"/>
        </w:rPr>
      </w:pPr>
      <w:bookmarkStart w:id="45" w:name="RTF37303739303a2048342c312e"/>
      <w:r>
        <w:rPr>
          <w:w w:val="100"/>
        </w:rPr>
        <w:t>MU Exclusive Beamforming Report field</w:t>
      </w:r>
      <w:bookmarkEnd w:id="45"/>
    </w:p>
    <w:p w:rsidR="001C00A0" w:rsidRDefault="001C00A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for use by a transmit MU </w:t>
      </w:r>
      <w:proofErr w:type="spellStart"/>
      <w:r>
        <w:rPr>
          <w:w w:val="100"/>
        </w:rPr>
        <w:t>beamformer</w:t>
      </w:r>
      <w:proofErr w:type="spellEnd"/>
      <w:r>
        <w:rPr>
          <w:w w:val="100"/>
        </w:rPr>
        <w:t xml:space="preserve"> to determine steering matrices </w:t>
      </w:r>
      <w:r>
        <w:rPr>
          <w:i/>
          <w:iCs/>
          <w:w w:val="100"/>
        </w:rPr>
        <w:t>Q</w:t>
      </w:r>
      <w:r>
        <w:rPr>
          <w:w w:val="100"/>
        </w:rPr>
        <w:t>, as described in 9.29.3 (E</w:t>
      </w:r>
      <w:r>
        <w:rPr>
          <w:w w:val="100"/>
        </w:rPr>
        <w:t>x</w:t>
      </w:r>
      <w:r>
        <w:rPr>
          <w:w w:val="100"/>
        </w:rPr>
        <w:t>plicit feedback beamforming) and 20.3.12.3 (Explicit feedback beamforming).</w:t>
      </w:r>
      <w:r>
        <w:rPr>
          <w:vanish/>
          <w:w w:val="100"/>
        </w:rPr>
        <w:t>(#4667)</w:t>
      </w:r>
    </w:p>
    <w:p w:rsidR="001C00A0" w:rsidRDefault="001C00A0">
      <w:pPr>
        <w:pStyle w:val="Body"/>
        <w:rPr>
          <w:w w:val="100"/>
        </w:rPr>
      </w:pPr>
      <w:r>
        <w:rPr>
          <w:w w:val="100"/>
        </w:rPr>
        <w:t>The size of the MU Exclusive Beamforming Report field depends on the values in the VHT MIMO Control field. The MU Exclusive Beamforming Report field contains MU Exclusive Beamforming Report inform</w:t>
      </w:r>
      <w:r>
        <w:rPr>
          <w:w w:val="100"/>
        </w:rPr>
        <w:t>a</w:t>
      </w:r>
      <w:r>
        <w:rPr>
          <w:w w:val="100"/>
        </w:rPr>
        <w:t>tion or successive (possibly zero-length) portions of this in the case of a segmented VHT Compressed Beamforming report (see 9.31.5 (VHT sounding protocol)). The MU Exclusive Beamforming Report i</w:t>
      </w:r>
      <w:r>
        <w:rPr>
          <w:w w:val="100"/>
        </w:rPr>
        <w:t>n</w:t>
      </w:r>
      <w:r>
        <w:rPr>
          <w:w w:val="100"/>
        </w:rPr>
        <w:t xml:space="preserve">formation is included in the VHT Compressed Beamforming report if the Feedback Type subfield in the VHT MIMO Control field indicates MU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t>)</w:t>
      </w:r>
      <w:r w:rsidR="00471128">
        <w:rPr>
          <w:w w:val="100"/>
        </w:rPr>
        <w:fldChar w:fldCharType="end"/>
      </w:r>
      <w:r>
        <w:rPr>
          <w:w w:val="100"/>
        </w:rPr>
        <w:t>).</w:t>
      </w:r>
      <w:r>
        <w:rPr>
          <w:vanish/>
          <w:w w:val="100"/>
        </w:rPr>
        <w:t>(#4667)</w:t>
      </w:r>
    </w:p>
    <w:p w:rsidR="001C00A0" w:rsidRDefault="001C00A0">
      <w:pPr>
        <w:pStyle w:val="Body"/>
        <w:rPr>
          <w:w w:val="100"/>
        </w:rPr>
      </w:pPr>
    </w:p>
    <w:p w:rsidR="001C00A0" w:rsidRDefault="001C00A0">
      <w:pPr>
        <w:pStyle w:val="Body"/>
        <w:rPr>
          <w:w w:val="100"/>
        </w:rPr>
      </w:pPr>
      <w:r>
        <w:rPr>
          <w:w w:val="100"/>
        </w:rPr>
        <w:t>The MU Exclusive Beamforming Report information</w:t>
      </w:r>
      <w:r>
        <w:rPr>
          <w:vanish/>
          <w:w w:val="100"/>
        </w:rPr>
        <w:t>(#4667)</w:t>
      </w:r>
      <w:r>
        <w:rPr>
          <w:w w:val="100"/>
        </w:rPr>
        <w:t xml:space="preserve"> consists of Delta SNR subfields for each space-time stream (1 to </w:t>
      </w:r>
      <w:proofErr w:type="spellStart"/>
      <w:r>
        <w:rPr>
          <w:i/>
          <w:iCs/>
          <w:w w:val="100"/>
        </w:rPr>
        <w:t>Nc</w:t>
      </w:r>
      <w:proofErr w:type="spellEnd"/>
      <w:r>
        <w:rPr>
          <w:w w:val="100"/>
        </w:rPr>
        <w:t xml:space="preserve">) of a subset of the subcarriers spaced </w:t>
      </w:r>
      <w:r w:rsidR="00C72629">
        <w:rPr>
          <w:noProof/>
          <w:w w:val="100"/>
        </w:rPr>
        <w:drawing>
          <wp:inline distT="0" distB="0" distL="0" distR="0">
            <wp:extent cx="255905" cy="1682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55905" cy="168275"/>
                    </a:xfrm>
                    <a:prstGeom prst="rect">
                      <a:avLst/>
                    </a:prstGeom>
                    <a:noFill/>
                    <a:ln w="9525">
                      <a:noFill/>
                      <a:miter lim="800000"/>
                      <a:headEnd/>
                      <a:tailEnd/>
                    </a:ln>
                  </pic:spPr>
                </pic:pic>
              </a:graphicData>
            </a:graphic>
          </wp:inline>
        </w:drawing>
      </w:r>
      <w:r>
        <w:rPr>
          <w:w w:val="100"/>
        </w:rPr>
        <w:t xml:space="preserve"> apart, where </w:t>
      </w:r>
      <w:r w:rsidR="00C72629">
        <w:rPr>
          <w:noProof/>
          <w:w w:val="100"/>
        </w:rPr>
        <w:drawing>
          <wp:inline distT="0" distB="0" distL="0" distR="0">
            <wp:extent cx="190500" cy="1682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90500" cy="168275"/>
                    </a:xfrm>
                    <a:prstGeom prst="rect">
                      <a:avLst/>
                    </a:prstGeom>
                    <a:noFill/>
                    <a:ln w="9525">
                      <a:noFill/>
                      <a:miter lim="800000"/>
                      <a:headEnd/>
                      <a:tailEnd/>
                    </a:ln>
                  </pic:spPr>
                </pic:pic>
              </a:graphicData>
            </a:graphic>
          </wp:inline>
        </w:drawing>
      </w:r>
      <w:r>
        <w:rPr>
          <w:w w:val="100"/>
        </w:rPr>
        <w:t xml:space="preserve"> is signaled in the Grouping subfield of the VHT MIMO Control field, starting from the lowest frequency subcarrier and continuing to the highest frequency subcarrier. No padding is present between </w:t>
      </w:r>
      <w:r w:rsidR="00C72629">
        <w:rPr>
          <w:noProof/>
          <w:w w:val="100"/>
        </w:rPr>
        <w:drawing>
          <wp:inline distT="0" distB="0" distL="0" distR="0">
            <wp:extent cx="467995" cy="17526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467995" cy="175260"/>
                    </a:xfrm>
                    <a:prstGeom prst="rect">
                      <a:avLst/>
                    </a:prstGeom>
                    <a:noFill/>
                    <a:ln w="9525">
                      <a:noFill/>
                      <a:miter lim="800000"/>
                      <a:headEnd/>
                      <a:tailEnd/>
                    </a:ln>
                  </pic:spPr>
                </pic:pic>
              </a:graphicData>
            </a:graphic>
          </wp:inline>
        </w:drawing>
      </w:r>
      <w:r>
        <w:rPr>
          <w:w w:val="100"/>
        </w:rPr>
        <w:t xml:space="preserve"> in the MU Exclusive Beamforming Report field, even if they correspond to different subcarriers.</w:t>
      </w:r>
      <w:r>
        <w:rPr>
          <w:vanish/>
          <w:w w:val="100"/>
        </w:rPr>
        <w:t>(#4299)</w:t>
      </w:r>
      <w:r>
        <w:rPr>
          <w:w w:val="100"/>
        </w:rPr>
        <w:t xml:space="preserve"> The subset of subcarriers included is dete</w:t>
      </w:r>
      <w:r>
        <w:rPr>
          <w:w w:val="100"/>
        </w:rPr>
        <w:t>r</w:t>
      </w:r>
      <w:r>
        <w:rPr>
          <w:w w:val="100"/>
        </w:rPr>
        <w:t xml:space="preserve">mined by the values of the Channel Width and Grouping subfields of the VHT MIMO Control field as listed in </w:t>
      </w:r>
      <w:r w:rsidR="00471128">
        <w:rPr>
          <w:w w:val="100"/>
        </w:rPr>
        <w:fldChar w:fldCharType="begin"/>
      </w:r>
      <w:r>
        <w:rPr>
          <w:w w:val="100"/>
        </w:rPr>
        <w:instrText xml:space="preserve"> REF  RTF35363931363a205461626c65 \h</w:instrText>
      </w:r>
      <w:r w:rsidR="00471128">
        <w:rPr>
          <w:w w:val="100"/>
        </w:rPr>
      </w:r>
      <w:r w:rsidR="00471128">
        <w:rPr>
          <w:w w:val="100"/>
        </w:rPr>
        <w:fldChar w:fldCharType="separate"/>
      </w:r>
      <w:r>
        <w:rPr>
          <w:w w:val="100"/>
        </w:rPr>
        <w:t>Table 8-53j (Number of subcarriers and subcarrier mapping)</w:t>
      </w:r>
      <w:r w:rsidR="00471128">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proofErr w:type="spellStart"/>
      <w:r>
        <w:rPr>
          <w:w w:val="100"/>
        </w:rPr>
        <w:t>i</w:t>
      </w:r>
      <w:proofErr w:type="spellEnd"/>
      <w:r>
        <w:rPr>
          <w:w w:val="100"/>
          <w:lang w:val="ko-KR"/>
        </w:rPr>
        <w:t xml:space="preserve">s </w:t>
      </w:r>
      <w:r>
        <w:rPr>
          <w:w w:val="100"/>
        </w:rPr>
        <w:t xml:space="preserve">computed using </w:t>
      </w:r>
      <w:r w:rsidR="00471128">
        <w:rPr>
          <w:w w:val="100"/>
        </w:rPr>
        <w:fldChar w:fldCharType="begin"/>
      </w:r>
      <w:r>
        <w:rPr>
          <w:w w:val="100"/>
        </w:rPr>
        <w:instrText xml:space="preserve"> REF  RTF33353239383a204571756174 \h</w:instrText>
      </w:r>
      <w:r w:rsidR="00471128">
        <w:rPr>
          <w:w w:val="100"/>
        </w:rPr>
      </w:r>
      <w:r w:rsidR="00471128">
        <w:rPr>
          <w:w w:val="100"/>
        </w:rPr>
        <w:fldChar w:fldCharType="separate"/>
      </w:r>
      <w:r>
        <w:rPr>
          <w:w w:val="100"/>
        </w:rPr>
        <w:t>Equation (8-2)</w:t>
      </w:r>
      <w:r w:rsidR="00471128">
        <w:rPr>
          <w:w w:val="100"/>
        </w:rPr>
        <w:fldChar w:fldCharType="end"/>
      </w:r>
      <w:r>
        <w:rPr>
          <w:w w:val="100"/>
        </w:rPr>
        <w:t>.</w:t>
      </w:r>
    </w:p>
    <w:p w:rsidR="001C00A0" w:rsidRDefault="00C72629" w:rsidP="00C72629">
      <w:pPr>
        <w:pStyle w:val="Equation0"/>
        <w:numPr>
          <w:ilvl w:val="0"/>
          <w:numId w:val="90"/>
        </w:numPr>
        <w:ind w:left="0" w:firstLine="200"/>
        <w:rPr>
          <w:w w:val="100"/>
        </w:rPr>
      </w:pPr>
      <w:bookmarkStart w:id="46" w:name="RTF33353239383a204571756174"/>
      <w:r>
        <w:rPr>
          <w:noProof/>
          <w:vanish/>
          <w:w w:val="100"/>
        </w:rPr>
        <w:drawing>
          <wp:inline distT="0" distB="0" distL="0" distR="0">
            <wp:extent cx="3416300" cy="4679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416300" cy="467995"/>
                    </a:xfrm>
                    <a:prstGeom prst="rect">
                      <a:avLst/>
                    </a:prstGeom>
                    <a:noFill/>
                    <a:ln w="9525">
                      <a:noFill/>
                      <a:miter lim="800000"/>
                      <a:headEnd/>
                      <a:tailEnd/>
                    </a:ln>
                  </pic:spPr>
                </pic:pic>
              </a:graphicData>
            </a:graphic>
          </wp:inline>
        </w:drawing>
      </w:r>
      <w:r w:rsidR="001C00A0">
        <w:rPr>
          <w:vanish/>
          <w:w w:val="100"/>
        </w:rPr>
        <w:t>(#4</w:t>
      </w:r>
      <w:bookmarkEnd w:id="46"/>
      <w:r w:rsidR="001C00A0">
        <w:rPr>
          <w:vanish/>
          <w:w w:val="100"/>
        </w:rPr>
        <w:t>299)</w:t>
      </w:r>
    </w:p>
    <w:p w:rsidR="001C00A0" w:rsidRDefault="001C00A0">
      <w:pPr>
        <w:pStyle w:val="Body"/>
        <w:rPr>
          <w:w w:val="100"/>
        </w:rPr>
      </w:pPr>
      <w:r>
        <w:rPr>
          <w:vanish/>
          <w:w w:val="100"/>
        </w:rPr>
        <w:t>(#4194)</w:t>
      </w:r>
      <w:proofErr w:type="gramStart"/>
      <w:r>
        <w:rPr>
          <w:w w:val="100"/>
        </w:rPr>
        <w:t>where</w:t>
      </w:r>
      <w:proofErr w:type="gramEnd"/>
    </w:p>
    <w:p w:rsidR="001C00A0" w:rsidRDefault="001C00A0">
      <w:pPr>
        <w:pStyle w:val="Equationvariable"/>
        <w:rPr>
          <w:w w:val="100"/>
        </w:rPr>
      </w:pPr>
      <w:proofErr w:type="gramStart"/>
      <w:r>
        <w:rPr>
          <w:i/>
          <w:iCs/>
          <w:w w:val="100"/>
        </w:rPr>
        <w:lastRenderedPageBreak/>
        <w:t>k</w:t>
      </w:r>
      <w:proofErr w:type="gramEnd"/>
      <w:r>
        <w:rPr>
          <w:w w:val="100"/>
        </w:rPr>
        <w:tab/>
        <w:t xml:space="preserve">is the subcarrier index in the range of </w:t>
      </w:r>
      <w:proofErr w:type="spellStart"/>
      <w:r>
        <w:rPr>
          <w:i/>
          <w:iCs/>
          <w:w w:val="100"/>
        </w:rPr>
        <w:t>scidx</w:t>
      </w:r>
      <w:proofErr w:type="spellEnd"/>
      <w:r>
        <w:rPr>
          <w:w w:val="100"/>
        </w:rPr>
        <w:t xml:space="preserve">(0), …, </w:t>
      </w:r>
      <w:proofErr w:type="spellStart"/>
      <w:r>
        <w:rPr>
          <w:i/>
          <w:iCs/>
          <w:w w:val="100"/>
        </w:rPr>
        <w:t>scidx</w:t>
      </w:r>
      <w:proofErr w:type="spellEnd"/>
      <w:r>
        <w:rPr>
          <w:w w:val="100"/>
        </w:rPr>
        <w:t>(</w:t>
      </w:r>
      <w:r>
        <w:rPr>
          <w:i/>
          <w:iCs/>
          <w:w w:val="100"/>
        </w:rPr>
        <w:t>Ns</w:t>
      </w:r>
      <w:r>
        <w:rPr>
          <w:w w:val="100"/>
        </w:rPr>
        <w:t>'-1)</w:t>
      </w:r>
      <w:r>
        <w:rPr>
          <w:vanish/>
          <w:w w:val="100"/>
        </w:rPr>
        <w:t>(#4299)</w:t>
      </w:r>
    </w:p>
    <w:p w:rsidR="001C00A0" w:rsidRDefault="001C00A0">
      <w:pPr>
        <w:pStyle w:val="Equationvariable"/>
        <w:rPr>
          <w:i/>
          <w:iCs/>
          <w:w w:val="100"/>
        </w:rPr>
      </w:pPr>
      <w:proofErr w:type="spellStart"/>
      <w:proofErr w:type="gramStart"/>
      <w:r>
        <w:rPr>
          <w:i/>
          <w:iCs/>
          <w:w w:val="100"/>
        </w:rPr>
        <w:t>i</w:t>
      </w:r>
      <w:proofErr w:type="spellEnd"/>
      <w:proofErr w:type="gramEnd"/>
      <w:r>
        <w:rPr>
          <w:w w:val="100"/>
        </w:rPr>
        <w:tab/>
        <w:t xml:space="preserve">is the space-time stream index in the range of 1, …, </w:t>
      </w:r>
      <w:proofErr w:type="spellStart"/>
      <w:r>
        <w:rPr>
          <w:i/>
          <w:iCs/>
          <w:w w:val="100"/>
        </w:rPr>
        <w:t>Nc</w:t>
      </w:r>
      <w:proofErr w:type="spellEnd"/>
      <w:r>
        <w:rPr>
          <w:vanish/>
          <w:w w:val="100"/>
        </w:rPr>
        <w:t>(#4299)</w:t>
      </w:r>
    </w:p>
    <w:p w:rsidR="001C00A0" w:rsidRDefault="00C72629">
      <w:pPr>
        <w:pStyle w:val="Equationvariable"/>
        <w:rPr>
          <w:w w:val="100"/>
        </w:rPr>
      </w:pPr>
      <w:r>
        <w:rPr>
          <w:noProof/>
          <w:w w:val="100"/>
        </w:rPr>
        <w:drawing>
          <wp:inline distT="0" distB="0" distL="0" distR="0">
            <wp:extent cx="168275" cy="175260"/>
            <wp:effectExtent l="1905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68275" cy="175260"/>
                    </a:xfrm>
                    <a:prstGeom prst="rect">
                      <a:avLst/>
                    </a:prstGeom>
                    <a:noFill/>
                    <a:ln w="9525">
                      <a:noFill/>
                      <a:miter lim="800000"/>
                      <a:headEnd/>
                      <a:tailEnd/>
                    </a:ln>
                  </pic:spPr>
                </pic:pic>
              </a:graphicData>
            </a:graphic>
          </wp:inline>
        </w:drawing>
      </w:r>
      <w:r w:rsidR="001C00A0">
        <w:rPr>
          <w:w w:val="100"/>
          <w:lang w:val="ko-KR"/>
        </w:rPr>
        <w:tab/>
        <w:t xml:space="preserve">is the estimated MIMO channel </w:t>
      </w:r>
      <w:r w:rsidR="001C00A0">
        <w:rPr>
          <w:w w:val="100"/>
        </w:rPr>
        <w:t>for</w:t>
      </w:r>
      <w:r w:rsidR="001C00A0">
        <w:rPr>
          <w:w w:val="100"/>
          <w:lang w:val="ko-KR"/>
        </w:rPr>
        <w:t xml:space="preserve"> subcarrier </w:t>
      </w:r>
      <w:r w:rsidR="001C00A0">
        <w:rPr>
          <w:i/>
          <w:iCs/>
          <w:w w:val="100"/>
          <w:lang w:val="ko-KR"/>
        </w:rPr>
        <w:t>k</w:t>
      </w:r>
    </w:p>
    <w:p w:rsidR="001C00A0" w:rsidRDefault="00C72629">
      <w:pPr>
        <w:pStyle w:val="Equationvariable"/>
        <w:rPr>
          <w:w w:val="100"/>
        </w:rPr>
      </w:pPr>
      <w:r>
        <w:rPr>
          <w:noProof/>
          <w:w w:val="100"/>
        </w:rPr>
        <w:drawing>
          <wp:inline distT="0" distB="0" distL="0" distR="0">
            <wp:extent cx="226695" cy="17526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226695" cy="175260"/>
                    </a:xfrm>
                    <a:prstGeom prst="rect">
                      <a:avLst/>
                    </a:prstGeom>
                    <a:noFill/>
                    <a:ln w="9525">
                      <a:noFill/>
                      <a:miter lim="800000"/>
                      <a:headEnd/>
                      <a:tailEnd/>
                    </a:ln>
                  </pic:spPr>
                </pic:pic>
              </a:graphicData>
            </a:graphic>
          </wp:inline>
        </w:drawing>
      </w:r>
      <w:r w:rsidR="001C00A0">
        <w:rPr>
          <w:w w:val="100"/>
          <w:lang w:val="ko-KR"/>
        </w:rPr>
        <w:tab/>
        <w:t xml:space="preserve">is </w:t>
      </w:r>
      <w:r w:rsidR="001C00A0">
        <w:rPr>
          <w:w w:val="100"/>
        </w:rPr>
        <w:t>column</w:t>
      </w:r>
      <w:r w:rsidR="001C00A0">
        <w:rPr>
          <w:w w:val="100"/>
          <w:lang w:val="ko-KR"/>
        </w:rPr>
        <w:t xml:space="preserve"> </w:t>
      </w:r>
      <w:r w:rsidR="001C00A0">
        <w:rPr>
          <w:i/>
          <w:iCs/>
          <w:w w:val="100"/>
          <w:lang w:val="ko-KR"/>
        </w:rPr>
        <w:t>i</w:t>
      </w:r>
      <w:r w:rsidR="001C00A0">
        <w:rPr>
          <w:w w:val="100"/>
          <w:lang w:val="ko-KR"/>
        </w:rPr>
        <w:t xml:space="preserve"> of the beamforming matrix</w:t>
      </w:r>
      <w:r w:rsidR="001C00A0">
        <w:rPr>
          <w:w w:val="100"/>
        </w:rPr>
        <w:t xml:space="preserve"> </w:t>
      </w:r>
      <w:r w:rsidR="001C00A0">
        <w:rPr>
          <w:i/>
          <w:iCs/>
          <w:w w:val="100"/>
        </w:rPr>
        <w:t>V</w:t>
      </w:r>
      <w:r w:rsidR="001C00A0">
        <w:rPr>
          <w:w w:val="100"/>
        </w:rPr>
        <w:t xml:space="preserve"> for</w:t>
      </w:r>
      <w:r w:rsidR="001C00A0">
        <w:rPr>
          <w:w w:val="100"/>
          <w:lang w:val="ko-KR"/>
        </w:rPr>
        <w:t xml:space="preserve"> subcarrier </w:t>
      </w:r>
      <w:r w:rsidR="001C00A0">
        <w:rPr>
          <w:i/>
          <w:iCs/>
          <w:w w:val="100"/>
          <w:lang w:val="ko-KR"/>
        </w:rPr>
        <w:t>k</w:t>
      </w:r>
    </w:p>
    <w:p w:rsidR="001C00A0" w:rsidRDefault="00C72629">
      <w:pPr>
        <w:pStyle w:val="Equationvariable"/>
        <w:rPr>
          <w:w w:val="100"/>
        </w:rPr>
      </w:pPr>
      <w:r>
        <w:rPr>
          <w:noProof/>
          <w:w w:val="100"/>
        </w:rPr>
        <w:drawing>
          <wp:inline distT="0" distB="0" distL="0" distR="0">
            <wp:extent cx="116840" cy="1682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116840" cy="168275"/>
                    </a:xfrm>
                    <a:prstGeom prst="rect">
                      <a:avLst/>
                    </a:prstGeom>
                    <a:noFill/>
                    <a:ln w="9525">
                      <a:noFill/>
                      <a:miter lim="800000"/>
                      <a:headEnd/>
                      <a:tailEnd/>
                    </a:ln>
                  </pic:spPr>
                </pic:pic>
              </a:graphicData>
            </a:graphic>
          </wp:inline>
        </w:drawing>
      </w:r>
      <w:r w:rsidR="001C00A0">
        <w:rPr>
          <w:w w:val="100"/>
          <w:lang w:val="ko-KR"/>
        </w:rPr>
        <w:tab/>
        <w:t>is the average noise plus interference power</w:t>
      </w:r>
      <w:r w:rsidR="001C00A0">
        <w:rPr>
          <w:w w:val="100"/>
        </w:rPr>
        <w:t>,</w:t>
      </w:r>
      <w:r w:rsidR="001C00A0">
        <w:rPr>
          <w:w w:val="100"/>
          <w:lang w:val="ko-KR"/>
        </w:rPr>
        <w:t xml:space="preserve"> measured at the beamformee</w:t>
      </w:r>
      <w:r w:rsidR="001C00A0">
        <w:rPr>
          <w:w w:val="100"/>
        </w:rPr>
        <w:t>,</w:t>
      </w:r>
      <w:r w:rsidR="001C00A0">
        <w:rPr>
          <w:vanish/>
          <w:w w:val="100"/>
        </w:rPr>
        <w:t>(#4301)</w:t>
      </w:r>
      <w:r w:rsidR="001C00A0">
        <w:rPr>
          <w:w w:val="100"/>
          <w:lang w:val="ko-KR"/>
        </w:rPr>
        <w:t xml:space="preserve"> that was used to calculate</w:t>
      </w:r>
    </w:p>
    <w:p w:rsidR="001C00A0" w:rsidRDefault="001C00A0">
      <w:pPr>
        <w:pStyle w:val="Equationvariable"/>
        <w:rPr>
          <w:w w:val="100"/>
        </w:rPr>
      </w:pPr>
      <w:r>
        <w:rPr>
          <w:w w:val="100"/>
        </w:rPr>
        <w:t xml:space="preserve"> </w:t>
      </w:r>
      <w:r w:rsidR="00C72629">
        <w:rPr>
          <w:noProof/>
          <w:w w:val="100"/>
        </w:rPr>
        <w:drawing>
          <wp:inline distT="0" distB="0" distL="0" distR="0">
            <wp:extent cx="307340" cy="1905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307340" cy="190500"/>
                    </a:xfrm>
                    <a:prstGeom prst="rect">
                      <a:avLst/>
                    </a:prstGeom>
                    <a:noFill/>
                    <a:ln w="9525">
                      <a:noFill/>
                      <a:miter lim="800000"/>
                      <a:headEnd/>
                      <a:tailEnd/>
                    </a:ln>
                  </pic:spPr>
                </pic:pic>
              </a:graphicData>
            </a:graphic>
          </wp:inline>
        </w:drawing>
      </w:r>
    </w:p>
    <w:p w:rsidR="001C00A0" w:rsidRDefault="00C72629">
      <w:pPr>
        <w:pStyle w:val="Equationvariable"/>
        <w:rPr>
          <w:w w:val="100"/>
        </w:rPr>
      </w:pPr>
      <w:r>
        <w:rPr>
          <w:noProof/>
          <w:w w:val="100"/>
        </w:rPr>
        <w:drawing>
          <wp:inline distT="0" distB="0" distL="0" distR="0">
            <wp:extent cx="307340" cy="1905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307340" cy="190500"/>
                    </a:xfrm>
                    <a:prstGeom prst="rect">
                      <a:avLst/>
                    </a:prstGeom>
                    <a:noFill/>
                    <a:ln w="9525">
                      <a:noFill/>
                      <a:miter lim="800000"/>
                      <a:headEnd/>
                      <a:tailEnd/>
                    </a:ln>
                  </pic:spPr>
                </pic:pic>
              </a:graphicData>
            </a:graphic>
          </wp:inline>
        </w:drawing>
      </w:r>
      <w:r w:rsidR="001C00A0">
        <w:rPr>
          <w:w w:val="100"/>
          <w:lang w:val="ko-KR"/>
        </w:rPr>
        <w:tab/>
        <w:t xml:space="preserve">is the average SNR </w:t>
      </w:r>
      <w:r w:rsidR="001C00A0">
        <w:rPr>
          <w:w w:val="100"/>
        </w:rPr>
        <w:t>of</w:t>
      </w:r>
      <w:r w:rsidR="001C00A0">
        <w:rPr>
          <w:w w:val="100"/>
          <w:lang w:val="ko-KR"/>
        </w:rPr>
        <w:t xml:space="preserve"> space-time stream </w:t>
      </w:r>
      <w:proofErr w:type="spellStart"/>
      <w:r w:rsidR="001C00A0">
        <w:rPr>
          <w:i/>
          <w:iCs/>
          <w:w w:val="100"/>
        </w:rPr>
        <w:t>i</w:t>
      </w:r>
      <w:proofErr w:type="spellEnd"/>
      <w:r w:rsidR="001C00A0">
        <w:rPr>
          <w:w w:val="100"/>
        </w:rPr>
        <w:t xml:space="preserve"> </w:t>
      </w:r>
      <w:r w:rsidR="001C00A0">
        <w:rPr>
          <w:w w:val="100"/>
          <w:lang w:val="ko-KR"/>
        </w:rPr>
        <w:t xml:space="preserve">reported in the VHT Compressed Beamforming Report </w:t>
      </w:r>
      <w:r w:rsidR="001C00A0">
        <w:rPr>
          <w:w w:val="100"/>
        </w:rPr>
        <w:t>information</w:t>
      </w:r>
      <w:r w:rsidR="001C00A0">
        <w:rPr>
          <w:vanish/>
          <w:w w:val="100"/>
        </w:rPr>
        <w:t>(#4667)</w:t>
      </w:r>
      <w:r w:rsidR="001C00A0">
        <w:rPr>
          <w:w w:val="100"/>
          <w:lang w:val="ko-KR"/>
        </w:rPr>
        <w:t xml:space="preserve"> (</w:t>
      </w:r>
      <w:r w:rsidR="001C00A0">
        <w:rPr>
          <w:w w:val="100"/>
        </w:rPr>
        <w:t xml:space="preserve">Average </w:t>
      </w:r>
      <w:r w:rsidR="001C00A0">
        <w:rPr>
          <w:w w:val="100"/>
          <w:lang w:val="ko-KR"/>
        </w:rPr>
        <w:t xml:space="preserve">SNR in </w:t>
      </w:r>
      <w:r w:rsidR="001C00A0">
        <w:rPr>
          <w:w w:val="100"/>
        </w:rPr>
        <w:t>S</w:t>
      </w:r>
      <w:r w:rsidR="001C00A0">
        <w:rPr>
          <w:w w:val="100"/>
          <w:lang w:val="ko-KR"/>
        </w:rPr>
        <w:t>pace-</w:t>
      </w:r>
      <w:r w:rsidR="001C00A0">
        <w:rPr>
          <w:w w:val="100"/>
        </w:rPr>
        <w:t>T</w:t>
      </w:r>
      <w:r w:rsidR="001C00A0">
        <w:rPr>
          <w:w w:val="100"/>
          <w:lang w:val="ko-KR"/>
        </w:rPr>
        <w:t xml:space="preserve">ime </w:t>
      </w:r>
      <w:r w:rsidR="001C00A0">
        <w:rPr>
          <w:w w:val="100"/>
        </w:rPr>
        <w:t>S</w:t>
      </w:r>
      <w:r w:rsidR="001C00A0">
        <w:rPr>
          <w:w w:val="100"/>
          <w:lang w:val="ko-KR"/>
        </w:rPr>
        <w:t xml:space="preserve">tream </w:t>
      </w:r>
      <w:r w:rsidR="001C00A0">
        <w:rPr>
          <w:i/>
          <w:iCs/>
          <w:w w:val="100"/>
          <w:lang w:val="ko-KR"/>
        </w:rPr>
        <w:t xml:space="preserve">i </w:t>
      </w:r>
      <w:r w:rsidR="001C00A0">
        <w:rPr>
          <w:w w:val="100"/>
          <w:lang w:val="ko-KR"/>
        </w:rPr>
        <w:t>field)</w:t>
      </w:r>
    </w:p>
    <w:p w:rsidR="001C00A0" w:rsidRDefault="001C00A0">
      <w:pPr>
        <w:pStyle w:val="Body"/>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sidR="00C72629">
        <w:rPr>
          <w:noProof/>
          <w:w w:val="100"/>
        </w:rPr>
        <w:drawing>
          <wp:inline distT="0" distB="0" distL="0" distR="0">
            <wp:extent cx="467995" cy="17526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467995" cy="175260"/>
                    </a:xfrm>
                    <a:prstGeom prst="rect">
                      <a:avLst/>
                    </a:prstGeom>
                    <a:noFill/>
                    <a:ln w="9525">
                      <a:noFill/>
                      <a:miter lim="800000"/>
                      <a:headEnd/>
                      <a:tailEnd/>
                    </a:ln>
                  </pic:spPr>
                </pic:pic>
              </a:graphicData>
            </a:graphic>
          </wp:inline>
        </w:drawing>
      </w:r>
      <w:r>
        <w:rPr>
          <w:w w:val="100"/>
        </w:rPr>
        <w:t xml:space="preserve"> </w:t>
      </w:r>
      <w:r>
        <w:rPr>
          <w:w w:val="100"/>
          <w:lang w:val="ko-KR"/>
        </w:rPr>
        <w:t xml:space="preserve">computed using </w:t>
      </w:r>
      <w:r w:rsidR="00471128">
        <w:rPr>
          <w:w w:val="100"/>
          <w:lang w:val="ko-KR"/>
        </w:rPr>
        <w:fldChar w:fldCharType="begin"/>
      </w:r>
      <w:r>
        <w:rPr>
          <w:w w:val="100"/>
          <w:lang w:val="ko-KR"/>
        </w:rPr>
        <w:instrText xml:space="preserve"> REF  RTF33353239383a204571756174 \h</w:instrText>
      </w:r>
      <w:r w:rsidR="00471128">
        <w:rPr>
          <w:w w:val="100"/>
          <w:lang w:val="ko-KR"/>
        </w:rPr>
      </w:r>
      <w:r w:rsidR="00471128">
        <w:rPr>
          <w:w w:val="100"/>
          <w:lang w:val="ko-KR"/>
        </w:rPr>
        <w:fldChar w:fldCharType="separate"/>
      </w:r>
      <w:r>
        <w:rPr>
          <w:w w:val="100"/>
          <w:lang w:val="ko-KR"/>
        </w:rPr>
        <w:t>Equation (8-2)</w:t>
      </w:r>
      <w:r w:rsidR="00471128">
        <w:rPr>
          <w:w w:val="100"/>
          <w:lang w:val="ko-KR"/>
        </w:rPr>
        <w:fldChar w:fldCharType="end"/>
      </w:r>
      <w:r>
        <w:rPr>
          <w:w w:val="100"/>
        </w:rPr>
        <w:t xml:space="preserve"> and </w:t>
      </w:r>
      <w:r>
        <w:rPr>
          <w:w w:val="100"/>
          <w:lang w:val="ko-KR"/>
        </w:rPr>
        <w:t>quantized to 4 bits</w:t>
      </w:r>
      <w:r>
        <w:rPr>
          <w:w w:val="100"/>
        </w:rPr>
        <w:t xml:space="preserve"> in the range </w:t>
      </w:r>
      <w:r>
        <w:rPr>
          <w:w w:val="100"/>
          <w:lang w:val="ko-KR"/>
        </w:rPr>
        <w:t>-8 dB to 7 dB</w:t>
      </w:r>
      <w:r>
        <w:rPr>
          <w:w w:val="100"/>
        </w:rPr>
        <w:t xml:space="preserve"> </w:t>
      </w:r>
      <w:r>
        <w:rPr>
          <w:vanish/>
          <w:w w:val="100"/>
        </w:rPr>
        <w:t>(#4300)</w:t>
      </w:r>
      <w:r>
        <w:rPr>
          <w:w w:val="100"/>
          <w:lang w:val="ko-KR"/>
        </w:rPr>
        <w:t>with 1 dB granularity</w:t>
      </w:r>
      <w:r>
        <w:rPr>
          <w:w w:val="100"/>
        </w:rPr>
        <w:t xml:space="preserve">. The structure of the MU Exclusive Beamforming Report field is shown in </w:t>
      </w:r>
      <w:r w:rsidR="00471128">
        <w:rPr>
          <w:w w:val="100"/>
        </w:rPr>
        <w:fldChar w:fldCharType="begin"/>
      </w:r>
      <w:r>
        <w:rPr>
          <w:w w:val="100"/>
        </w:rPr>
        <w:instrText xml:space="preserve"> REF  RTF36343332353a205461626c65 \h</w:instrText>
      </w:r>
      <w:r w:rsidR="00471128">
        <w:rPr>
          <w:w w:val="100"/>
        </w:rPr>
      </w:r>
      <w:r w:rsidR="00471128">
        <w:rPr>
          <w:w w:val="100"/>
        </w:rPr>
        <w:fldChar w:fldCharType="separate"/>
      </w:r>
      <w:r>
        <w:rPr>
          <w:w w:val="100"/>
        </w:rPr>
        <w:t>Table 8-53i (MU Exclusive Beamforming Report information)</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1C00A0">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1"/>
              </w:numPr>
            </w:pPr>
            <w:bookmarkStart w:id="47" w:name="RTF36343332353a205461626c65"/>
            <w:r>
              <w:rPr>
                <w:w w:val="100"/>
              </w:rPr>
              <w:t>MU Exclusive Beamforming Report information</w:t>
            </w:r>
            <w:bookmarkEnd w:id="47"/>
            <w:r>
              <w:rPr>
                <w:vanish/>
                <w:w w:val="100"/>
              </w:rPr>
              <w:t>(#4667)</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r>
      <w:tr w:rsidR="001C00A0">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(0)</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789940" cy="17526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848360" cy="175260"/>
                  <wp:effectExtent l="1905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84836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789940" cy="1752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78994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848360" cy="175260"/>
                  <wp:effectExtent l="1905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848360"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1 for subcarrier </w:t>
            </w:r>
            <w:r>
              <w:rPr>
                <w:i/>
                <w:iCs/>
                <w:w w:val="100"/>
              </w:rPr>
              <w:t xml:space="preserve">k = </w:t>
            </w:r>
            <w:proofErr w:type="spellStart"/>
            <w:r>
              <w:rPr>
                <w:i/>
                <w:iCs/>
                <w:w w:val="100"/>
              </w:rPr>
              <w:t>scidx</w:t>
            </w:r>
            <w:proofErr w:type="spellEnd"/>
            <w:r>
              <w:rPr>
                <w:i/>
                <w:iCs/>
                <w:w w:val="100"/>
              </w:rPr>
              <w:t>(Ns’-1)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987425" cy="175260"/>
                  <wp:effectExtent l="1905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987425"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r w:rsidR="001C00A0">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w:t>
            </w:r>
          </w:p>
        </w:tc>
      </w:tr>
      <w:tr w:rsidR="001C00A0">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Delta SNR for space-time stream </w:t>
            </w:r>
            <w:r w:rsidR="00C72629">
              <w:rPr>
                <w:noProof/>
                <w:w w:val="100"/>
              </w:rPr>
              <w:drawing>
                <wp:inline distT="0" distB="0" distL="0" distR="0">
                  <wp:extent cx="175260" cy="1682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75260" cy="168275"/>
                          </a:xfrm>
                          <a:prstGeom prst="rect">
                            <a:avLst/>
                          </a:prstGeom>
                          <a:noFill/>
                          <a:ln w="9525">
                            <a:noFill/>
                            <a:miter lim="800000"/>
                            <a:headEnd/>
                            <a:tailEnd/>
                          </a:ln>
                        </pic:spPr>
                      </pic:pic>
                    </a:graphicData>
                  </a:graphic>
                </wp:inline>
              </w:drawing>
            </w:r>
            <w:r>
              <w:rPr>
                <w:w w:val="100"/>
              </w:rPr>
              <w:t xml:space="preserve"> for subcarrier </w:t>
            </w:r>
            <w:r>
              <w:rPr>
                <w:i/>
                <w:iCs/>
                <w:w w:val="100"/>
              </w:rPr>
              <w:t xml:space="preserve">k = </w:t>
            </w:r>
            <w:proofErr w:type="spellStart"/>
            <w:r>
              <w:rPr>
                <w:i/>
                <w:iCs/>
                <w:w w:val="100"/>
              </w:rPr>
              <w:t>scidx</w:t>
            </w:r>
            <w:proofErr w:type="spellEnd"/>
            <w:r>
              <w:rPr>
                <w:i/>
                <w:iCs/>
                <w:w w:val="100"/>
              </w:rPr>
              <w:t>(Ns’-1)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C72629">
            <w:pPr>
              <w:pStyle w:val="CellBody"/>
            </w:pPr>
            <w:r>
              <w:rPr>
                <w:noProof/>
                <w:w w:val="100"/>
                <w:position w:val="-14"/>
              </w:rPr>
              <w:drawing>
                <wp:inline distT="0" distB="0" distL="0" distR="0">
                  <wp:extent cx="1053465" cy="17526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srcRect/>
                          <a:stretch>
                            <a:fillRect/>
                          </a:stretch>
                        </pic:blipFill>
                        <pic:spPr bwMode="auto">
                          <a:xfrm>
                            <a:off x="0" y="0"/>
                            <a:ext cx="1053465" cy="175260"/>
                          </a:xfrm>
                          <a:prstGeom prst="rect">
                            <a:avLst/>
                          </a:prstGeom>
                          <a:noFill/>
                          <a:ln w="9525">
                            <a:noFill/>
                            <a:miter lim="800000"/>
                            <a:headEnd/>
                            <a:tailEnd/>
                          </a:ln>
                        </pic:spPr>
                      </pic:pic>
                    </a:graphicData>
                  </a:graphic>
                </wp:inline>
              </w:drawing>
            </w:r>
            <w:r w:rsidR="001C00A0">
              <w:rPr>
                <w:w w:val="100"/>
                <w:position w:val="-14"/>
              </w:rPr>
              <w:t xml:space="preserve"> </w:t>
            </w:r>
            <w:r w:rsidR="001C00A0">
              <w:rPr>
                <w:w w:val="100"/>
              </w:rPr>
              <w:t xml:space="preserve">as defined in </w:t>
            </w:r>
            <w:r w:rsidR="00471128">
              <w:rPr>
                <w:w w:val="100"/>
              </w:rPr>
              <w:fldChar w:fldCharType="begin"/>
            </w:r>
            <w:r w:rsidR="001C00A0">
              <w:rPr>
                <w:w w:val="100"/>
              </w:rPr>
              <w:instrText xml:space="preserve"> REF RTF33353239383a204571756174 \h</w:instrText>
            </w:r>
            <w:r w:rsidR="00471128">
              <w:rPr>
                <w:w w:val="100"/>
              </w:rPr>
            </w:r>
            <w:r w:rsidR="00471128">
              <w:rPr>
                <w:w w:val="100"/>
              </w:rPr>
              <w:fldChar w:fldCharType="separate"/>
            </w:r>
            <w:r w:rsidR="001C00A0">
              <w:rPr>
                <w:w w:val="100"/>
              </w:rPr>
              <w:t>Equation (8-2)</w:t>
            </w:r>
            <w:r w:rsidR="00471128">
              <w:rPr>
                <w:w w:val="100"/>
              </w:rPr>
              <w:fldChar w:fldCharType="end"/>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In </w:t>
      </w:r>
      <w:r w:rsidR="00471128">
        <w:rPr>
          <w:w w:val="100"/>
        </w:rPr>
        <w:fldChar w:fldCharType="begin"/>
      </w:r>
      <w:r>
        <w:rPr>
          <w:w w:val="100"/>
        </w:rPr>
        <w:instrText xml:space="preserve"> REF  RTF36343332353a205461626c65 \h</w:instrText>
      </w:r>
      <w:r w:rsidR="00471128">
        <w:rPr>
          <w:w w:val="100"/>
        </w:rPr>
      </w:r>
      <w:r w:rsidR="00471128">
        <w:rPr>
          <w:w w:val="100"/>
        </w:rPr>
        <w:fldChar w:fldCharType="separate"/>
      </w:r>
      <w:r>
        <w:rPr>
          <w:w w:val="100"/>
        </w:rPr>
        <w:t>Table 8-53i (MU Exclusive Beamforming Report information)</w:t>
      </w:r>
      <w:r w:rsidR="00471128">
        <w:rPr>
          <w:w w:val="100"/>
        </w:rPr>
        <w:fldChar w:fldCharType="end"/>
      </w:r>
      <w:r>
        <w:rPr>
          <w:w w:val="100"/>
        </w:rPr>
        <w:t>,</w:t>
      </w:r>
    </w:p>
    <w:p w:rsidR="001C00A0" w:rsidRDefault="001C00A0">
      <w:pPr>
        <w:pStyle w:val="Body"/>
        <w:rPr>
          <w:w w:val="100"/>
        </w:rPr>
      </w:pPr>
      <w:r>
        <w:rPr>
          <w:w w:val="100"/>
        </w:rPr>
        <w:t xml:space="preserve"> </w:t>
      </w:r>
      <w:r>
        <w:rPr>
          <w:i/>
          <w:iCs/>
          <w:w w:val="100"/>
        </w:rPr>
        <w:t>Ns'</w:t>
      </w:r>
      <w:r>
        <w:rPr>
          <w:w w:val="100"/>
        </w:rPr>
        <w:t xml:space="preserve"> is the number of subcarriers for which the Delta SNR subfield is sent back to the </w:t>
      </w:r>
      <w:proofErr w:type="spellStart"/>
      <w:r>
        <w:rPr>
          <w:w w:val="100"/>
        </w:rPr>
        <w:t>beamformer</w:t>
      </w:r>
      <w:proofErr w:type="spellEnd"/>
      <w:r>
        <w:rPr>
          <w:w w:val="100"/>
        </w:rPr>
        <w:t xml:space="preserve">. </w:t>
      </w:r>
      <w:r w:rsidR="00471128">
        <w:rPr>
          <w:w w:val="100"/>
        </w:rPr>
        <w:fldChar w:fldCharType="begin"/>
      </w:r>
      <w:r>
        <w:rPr>
          <w:w w:val="100"/>
        </w:rPr>
        <w:instrText xml:space="preserve"> REF  RTF35363931363a205461626c65 \h</w:instrText>
      </w:r>
      <w:r w:rsidR="00471128">
        <w:rPr>
          <w:w w:val="100"/>
        </w:rPr>
      </w:r>
      <w:r w:rsidR="00471128">
        <w:rPr>
          <w:w w:val="100"/>
        </w:rPr>
        <w:fldChar w:fldCharType="separate"/>
      </w:r>
      <w:r>
        <w:rPr>
          <w:w w:val="100"/>
        </w:rPr>
        <w:t>T</w:t>
      </w:r>
      <w:r>
        <w:rPr>
          <w:w w:val="100"/>
        </w:rPr>
        <w:t>a</w:t>
      </w:r>
      <w:r>
        <w:rPr>
          <w:w w:val="100"/>
        </w:rPr>
        <w:t>ble 8-53j (Number of subcarriers and subcarrier mapping)</w:t>
      </w:r>
      <w:r w:rsidR="00471128">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1C00A0">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2"/>
              </w:numPr>
            </w:pPr>
            <w:bookmarkStart w:id="48" w:name="RTF35363931363a205461626c65"/>
            <w:r>
              <w:rPr>
                <w:w w:val="100"/>
              </w:rPr>
              <w:t>Number of subcarriers and subcarrier mapping</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48"/>
          </w:p>
        </w:tc>
      </w:tr>
      <w:tr w:rsidR="001C00A0">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Subcarriers for which the Delta SNR subfield is sent: </w:t>
            </w:r>
            <w:proofErr w:type="spellStart"/>
            <w:r>
              <w:rPr>
                <w:i/>
                <w:iCs/>
                <w:w w:val="100"/>
              </w:rPr>
              <w:t>scidx</w:t>
            </w:r>
            <w:proofErr w:type="spellEnd"/>
            <w:r>
              <w:rPr>
                <w:w w:val="100"/>
              </w:rPr>
              <w:t xml:space="preserve">(0), </w:t>
            </w:r>
            <w:proofErr w:type="spellStart"/>
            <w:r>
              <w:rPr>
                <w:i/>
                <w:iCs/>
                <w:w w:val="100"/>
              </w:rPr>
              <w:t>scidx</w:t>
            </w:r>
            <w:proofErr w:type="spellEnd"/>
            <w:r>
              <w:rPr>
                <w:w w:val="100"/>
              </w:rPr>
              <w:t xml:space="preserve">(1), … </w:t>
            </w:r>
            <w:proofErr w:type="spellStart"/>
            <w:r>
              <w:rPr>
                <w:i/>
                <w:iCs/>
                <w:w w:val="100"/>
              </w:rPr>
              <w:t>scidx</w:t>
            </w:r>
            <w:proofErr w:type="spellEnd"/>
            <w:r>
              <w:rPr>
                <w:w w:val="100"/>
              </w:rPr>
              <w:t>(</w:t>
            </w:r>
            <w:r>
              <w:rPr>
                <w:i/>
                <w:iCs/>
                <w:w w:val="100"/>
              </w:rPr>
              <w:t>Ns'</w:t>
            </w:r>
            <w:r>
              <w:rPr>
                <w:w w:val="100"/>
              </w:rPr>
              <w:t>-1)</w:t>
            </w:r>
          </w:p>
        </w:tc>
      </w:tr>
      <w:tr w:rsidR="001C00A0">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-26, -24, -22, -20, -18, -16, -14, -12, -10, -8, -6, -4, -2, -1, 1, 2, 4, 6, 8, 10, 12, 14, 16, 18, 20, 22, 24, 26,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-24, -20, -16, -12, -8, -4, -1, 1, 4, 8, 12, 16, 20, 24, 28</w:t>
            </w:r>
          </w:p>
        </w:tc>
      </w:tr>
      <w:tr w:rsidR="001C00A0">
        <w:trPr>
          <w:trHeight w:val="360"/>
          <w:jc w:val="center"/>
        </w:trPr>
        <w:tc>
          <w:tcPr>
            <w:tcW w:w="960" w:type="dxa"/>
            <w:vMerge/>
            <w:tcBorders>
              <w:top w:val="nil"/>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-28, -20, -12, -4, -1, 1, 4, 12, 20, 28</w:t>
            </w:r>
          </w:p>
        </w:tc>
      </w:tr>
      <w:tr w:rsidR="001C00A0">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-54, -50, -46, -42, -38, -34, -30, -26, -22, -18, -14, -10, -6,-2, 2, 6, 10, 14, 18, 22, 26, 30, 34, 38, 42, 46, 50, 54, 58</w:t>
            </w:r>
          </w:p>
        </w:tc>
      </w:tr>
      <w:tr w:rsidR="001C00A0">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-58, -50, -42, -34, -26, -18, -10, -2, 2, 10, 18, 26, 34, 42, 50, 58</w:t>
            </w:r>
          </w:p>
        </w:tc>
      </w:tr>
      <w:tr w:rsidR="001C00A0">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1C00A0">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-122, -114, -106, -98, -90, -82, -74, -66, -58, -50, -42, -34, -26, -18, -10, -2, 2, 10, 18, 26, 34, 42, 50, 58, 66, 74, 82, 90, 98, 106, 114, 122</w:t>
            </w:r>
          </w:p>
        </w:tc>
      </w:tr>
      <w:tr w:rsidR="001C00A0">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w:t>
            </w:r>
            <w:r>
              <w:rPr>
                <w:w w:val="100"/>
                <w:lang w:val="ko-KR"/>
              </w:rPr>
              <w:t>Subcarriers 0, ±2, ±4 and ±128 are skipped.</w:t>
            </w:r>
          </w:p>
        </w:tc>
      </w:tr>
      <w:tr w:rsidR="001C00A0">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1C00A0" w:rsidRDefault="001C00A0">
            <w:pPr>
              <w:pStyle w:val="CellBody"/>
              <w:rPr>
                <w:w w:val="100"/>
                <w:lang w:val="ko-KR"/>
              </w:rPr>
            </w:pPr>
          </w:p>
          <w:p w:rsidR="001C00A0" w:rsidRDefault="001C00A0">
            <w:pPr>
              <w:pStyle w:val="CellBody"/>
              <w:rPr>
                <w:lang w:val="ko-KR"/>
              </w:rPr>
            </w:pPr>
            <w:r>
              <w:rPr>
                <w:w w:val="100"/>
                <w:lang w:val="ko-KR"/>
              </w:rPr>
              <w:t>NOTE</w:t>
            </w:r>
            <w:r>
              <w:rPr>
                <w:w w:val="100"/>
              </w:rPr>
              <w:t>—</w:t>
            </w:r>
            <w:r>
              <w:rPr>
                <w:w w:val="100"/>
                <w:lang w:val="ko-KR"/>
              </w:rPr>
              <w:t>Subcarriers ±2 are skipped.</w:t>
            </w:r>
          </w:p>
        </w:tc>
      </w:tr>
      <w:tr w:rsidR="001C00A0">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1C00A0">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lastRenderedPageBreak/>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-64(L), </w:t>
            </w:r>
            <w:r>
              <w:rPr>
                <w:w w:val="100"/>
              </w:rPr>
              <w:noBreakHyphen/>
            </w:r>
            <w:r>
              <w:rPr>
                <w:w w:val="100"/>
                <w:lang w:val="ko-KR"/>
              </w:rPr>
              <w:t xml:space="preserve">62(L), -60(L), -58(L), -56(L), -54(L), -52(L), -50(L), -48(L), -46(L), -44(L), -42(L), </w:t>
            </w:r>
            <w:r>
              <w:rPr>
                <w:w w:val="100"/>
              </w:rPr>
              <w:noBreakHyphen/>
            </w:r>
            <w:r>
              <w:rPr>
                <w:w w:val="100"/>
                <w:lang w:val="ko-KR"/>
              </w:rPr>
              <w:t xml:space="preserve">40(L), -38(L), -36(L), -34(L), -32(L), -30(L), -28(L), -26(L), -24(L), -22(L), -20(L), </w:t>
            </w:r>
            <w:r>
              <w:rPr>
                <w:w w:val="100"/>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rPr>
              <w:noBreakHyphen/>
            </w:r>
            <w:r>
              <w:rPr>
                <w:w w:val="100"/>
                <w:lang w:val="ko-KR"/>
              </w:rPr>
              <w:t xml:space="preserve">122(H), -120(H), -118(H), -116(H), -114(H), -112(H), -110(H), -108(H), -106(H), </w:t>
            </w:r>
            <w:r>
              <w:rPr>
                <w:w w:val="100"/>
              </w:rPr>
              <w:noBreakHyphen/>
            </w:r>
            <w:r>
              <w:rPr>
                <w:w w:val="100"/>
                <w:lang w:val="ko-KR"/>
              </w:rPr>
              <w:t xml:space="preserve">104(H), -102(H),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-4(H), </w:t>
            </w:r>
            <w:r>
              <w:rPr>
                <w:w w:val="100"/>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1C00A0" w:rsidRDefault="001C00A0">
            <w:pPr>
              <w:pStyle w:val="CellBody"/>
              <w:rPr>
                <w:w w:val="100"/>
                <w:lang w:val="ko-KR"/>
              </w:rPr>
            </w:pPr>
          </w:p>
          <w:p w:rsidR="001C00A0" w:rsidRDefault="001C00A0">
            <w:pPr>
              <w:pStyle w:val="CellBody"/>
            </w:pPr>
            <w:r>
              <w:rPr>
                <w:w w:val="100"/>
              </w:rPr>
              <w:t xml:space="preserve">NOTE—Subcarrier </w:t>
            </w:r>
            <w:proofErr w:type="gramStart"/>
            <w:r>
              <w:rPr>
                <w:i/>
                <w:iCs/>
                <w:w w:val="100"/>
              </w:rPr>
              <w:t>x</w:t>
            </w:r>
            <w:r>
              <w:rPr>
                <w:w w:val="100"/>
              </w:rPr>
              <w:t>(</w:t>
            </w:r>
            <w:proofErr w:type="gramEnd"/>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r>
              <w:rPr>
                <w:vanish/>
                <w:w w:val="100"/>
              </w:rPr>
              <w:t>(#4577)</w:t>
            </w:r>
          </w:p>
        </w:tc>
      </w:tr>
      <w:tr w:rsidR="001C00A0">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-118(L), -114(L), -110(L), -106(L), -102(L), -98(L), -94(L), -90(L), -86(L), </w:t>
            </w:r>
            <w:r>
              <w:rPr>
                <w:w w:val="100"/>
              </w:rPr>
              <w:noBreakHyphen/>
            </w:r>
            <w:r>
              <w:rPr>
                <w:w w:val="100"/>
                <w:lang w:val="ko-KR"/>
              </w:rPr>
              <w:t xml:space="preserve">82(L), -78(L), -74(L), -70(L), -66(L), -62(L), -58(L), -54(L), -50(L), -46(L), -42(L), </w:t>
            </w:r>
            <w:r>
              <w:rPr>
                <w:w w:val="100"/>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rPr>
              <w:noBreakHyphen/>
            </w:r>
            <w:r>
              <w:rPr>
                <w:w w:val="100"/>
                <w:lang w:val="ko-KR"/>
              </w:rPr>
              <w:t xml:space="preserve">106(H), -102(H), -98(H), -94(H), -90(H), -86(H), -82(H), -78(H), -74(H), -70(H), </w:t>
            </w:r>
            <w:r>
              <w:rPr>
                <w:w w:val="100"/>
              </w:rPr>
              <w:noBreakHyphen/>
            </w:r>
            <w:r>
              <w:rPr>
                <w:w w:val="100"/>
                <w:lang w:val="ko-KR"/>
              </w:rPr>
              <w:t xml:space="preserve">66(H), -62(H), -58(H), -54(H), -50(H), -46(H), -42(H), -38(H), -34(H), -30(H), </w:t>
            </w:r>
            <w:r>
              <w:rPr>
                <w:w w:val="100"/>
              </w:rPr>
              <w:noBreakHyphen/>
            </w:r>
            <w:r>
              <w:rPr>
                <w:w w:val="100"/>
                <w:lang w:val="ko-KR"/>
              </w:rPr>
              <w:t>26(H), -22(H), -18(H), -14(H), -10(H), -6(H), -2(H), 2(H), 6(H), 10(H), 14(H), 18(H), 22(H), 26(H), 30(H), 34(H), 38(H), 42(H), 46(H), 50(H), 54(H), 58(H), 62(H), 66(H), 70(H), 74(H), 78(H), 82(H), 86(H), 90(H), 94(H), 98(H), 102(H), 106(H), 110(H), 114(H), 118(H), 122(H)</w:t>
            </w:r>
          </w:p>
        </w:tc>
      </w:tr>
      <w:tr w:rsidR="001C00A0">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4</w:t>
            </w:r>
          </w:p>
        </w:tc>
        <w:tc>
          <w:tcPr>
            <w:tcW w:w="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1C00A0" w:rsidRDefault="001C00A0">
            <w:pPr>
              <w:pStyle w:val="CellBody"/>
              <w:jc w:val="center"/>
            </w:pPr>
            <w:r>
              <w:rPr>
                <w:w w:val="100"/>
              </w:rPr>
              <w:t>64</w:t>
            </w:r>
          </w:p>
        </w:tc>
        <w:tc>
          <w:tcPr>
            <w:tcW w:w="63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lang w:val="ko-KR"/>
              </w:rPr>
            </w:pPr>
            <w:r>
              <w:rPr>
                <w:w w:val="100"/>
                <w:lang w:val="ko-KR"/>
              </w:rPr>
              <w:t xml:space="preserve">-122(L), -114(L), -106(L), -98(L), -90(L), -82(L), -74(L), -66(L), -58(L), -50(L), </w:t>
            </w:r>
            <w:r>
              <w:rPr>
                <w:w w:val="100"/>
              </w:rPr>
              <w:noBreakHyphen/>
            </w:r>
            <w:r>
              <w:rPr>
                <w:w w:val="100"/>
                <w:lang w:val="ko-KR"/>
              </w:rPr>
              <w:t xml:space="preserve">42(L), -34(L), -26(L), -18(L), -10(L), -2(L), 2(L), 10(L), 18(L), 26(L), 34(L), 42(L), 50(L), 58(L), 66(L), 74(L), 82(L), 90(L), 98(L), 106(L), 114(L), 122(L), -122(H), </w:t>
            </w:r>
            <w:r>
              <w:rPr>
                <w:w w:val="100"/>
              </w:rPr>
              <w:noBreakHyphen/>
            </w:r>
            <w:r>
              <w:rPr>
                <w:w w:val="100"/>
                <w:lang w:val="ko-KR"/>
              </w:rPr>
              <w:t xml:space="preserve">114(H), -106(H), -98(H), -90(H), -82(H), -74(H), -66(H), -58(H), -50(H), -42(H), </w:t>
            </w:r>
            <w:r>
              <w:rPr>
                <w:w w:val="100"/>
              </w:rPr>
              <w:noBreakHyphen/>
            </w:r>
            <w:r>
              <w:rPr>
                <w:w w:val="100"/>
                <w:lang w:val="ko-KR"/>
              </w:rPr>
              <w:t>34(H), -26(H), -18(H), -10(H), -2(H), 2(H), 10(H), 18(H), 26(H), 34(H), 42(H), 50(H), 58(H), 66(H), 74(H), 82(H), 90(H), 98(H), 106(H), 114(H), 122(H)</w:t>
            </w:r>
          </w:p>
        </w:tc>
      </w:tr>
    </w:tbl>
    <w:p w:rsidR="001C00A0" w:rsidRDefault="001C00A0">
      <w:pPr>
        <w:pStyle w:val="Body"/>
        <w:rPr>
          <w:w w:val="100"/>
        </w:rPr>
      </w:pPr>
    </w:p>
    <w:p w:rsidR="00ED206F" w:rsidRPr="009A12D3" w:rsidRDefault="00ED206F" w:rsidP="00ED206F">
      <w:pPr>
        <w:pStyle w:val="T"/>
        <w:rPr>
          <w:b/>
          <w:i/>
        </w:rPr>
      </w:pPr>
      <w:r w:rsidRPr="009A12D3">
        <w:rPr>
          <w:b/>
          <w:i/>
          <w:w w:val="100"/>
          <w:lang w:eastAsia="ko-KR"/>
        </w:rPr>
        <w:t>TGaf Editor</w:t>
      </w:r>
      <w:r w:rsidRPr="009A12D3">
        <w:rPr>
          <w:rFonts w:hint="eastAsia"/>
          <w:b/>
          <w:i/>
          <w:w w:val="100"/>
          <w:lang w:eastAsia="ko-KR"/>
        </w:rPr>
        <w:t>: I</w:t>
      </w:r>
      <w:r w:rsidRPr="009A12D3">
        <w:rPr>
          <w:b/>
          <w:i/>
          <w:w w:val="100"/>
        </w:rPr>
        <w:t>nsert a new Clause</w:t>
      </w:r>
      <w:r w:rsidR="00C40493" w:rsidRPr="009A12D3">
        <w:rPr>
          <w:b/>
          <w:i/>
          <w:w w:val="100"/>
        </w:rPr>
        <w:t xml:space="preserve"> 8.4.1.49a after 8.4.1.49</w:t>
      </w:r>
      <w:r w:rsidRPr="009A12D3">
        <w:rPr>
          <w:b/>
          <w:i/>
          <w:w w:val="100"/>
        </w:rPr>
        <w:t>:</w:t>
      </w:r>
    </w:p>
    <w:p w:rsidR="00C57D4A" w:rsidRDefault="00C57D4A">
      <w:pPr>
        <w:pStyle w:val="Body"/>
        <w:rPr>
          <w:w w:val="100"/>
        </w:rPr>
      </w:pPr>
    </w:p>
    <w:p w:rsidR="00C57D4A" w:rsidRDefault="00C57D4A" w:rsidP="00C57D4A">
      <w:pPr>
        <w:pStyle w:val="H4"/>
        <w:numPr>
          <w:ilvl w:val="0"/>
          <w:numId w:val="89"/>
        </w:numPr>
        <w:rPr>
          <w:w w:val="100"/>
        </w:rPr>
      </w:pPr>
      <w:r>
        <w:rPr>
          <w:w w:val="100"/>
        </w:rPr>
        <w:t>a TVHT MU Exclusive Beamforming Report field</w:t>
      </w:r>
    </w:p>
    <w:p w:rsidR="00C57D4A" w:rsidRDefault="00C57D4A">
      <w:pPr>
        <w:pStyle w:val="Body"/>
        <w:rPr>
          <w:w w:val="100"/>
        </w:rPr>
      </w:pPr>
    </w:p>
    <w:p w:rsidR="00C57D4A" w:rsidRDefault="00C57D4A">
      <w:pPr>
        <w:pStyle w:val="Body"/>
        <w:rPr>
          <w:w w:val="100"/>
        </w:rPr>
      </w:pPr>
    </w:p>
    <w:p w:rsidR="00C57D4A" w:rsidRDefault="00C57D4A" w:rsidP="00C57D4A">
      <w:pPr>
        <w:pStyle w:val="T"/>
        <w:rPr>
          <w:w w:val="100"/>
        </w:rPr>
      </w:pPr>
      <w:r>
        <w:rPr>
          <w:w w:val="100"/>
        </w:rPr>
        <w:t>See 8.4.1.49 with the following modifications.</w:t>
      </w:r>
    </w:p>
    <w:p w:rsidR="00C57D4A" w:rsidRDefault="00C57D4A" w:rsidP="00C57D4A">
      <w:pPr>
        <w:pStyle w:val="T"/>
        <w:rPr>
          <w:w w:val="100"/>
        </w:rPr>
      </w:pPr>
      <w:r>
        <w:rPr>
          <w:w w:val="100"/>
        </w:rPr>
        <w:t xml:space="preserve">The </w:t>
      </w:r>
      <w:r w:rsidR="00C40493">
        <w:rPr>
          <w:w w:val="100"/>
        </w:rPr>
        <w:t>s</w:t>
      </w:r>
      <w:r w:rsidR="00C40493">
        <w:rPr>
          <w:w w:val="100"/>
        </w:rPr>
        <w:t>ubcarriers for which the Delta SNR subfield is sent</w:t>
      </w:r>
      <w:r w:rsidR="007A7926">
        <w:rPr>
          <w:w w:val="100"/>
        </w:rPr>
        <w:t xml:space="preserve"> in Table 8-53j</w:t>
      </w:r>
      <w:r>
        <w:rPr>
          <w:w w:val="100"/>
        </w:rPr>
        <w:t xml:space="preserve"> for 40MHz are used for each fr</w:t>
      </w:r>
      <w:r>
        <w:rPr>
          <w:w w:val="100"/>
        </w:rPr>
        <w:t>e</w:t>
      </w:r>
      <w:r>
        <w:rPr>
          <w:w w:val="100"/>
        </w:rPr>
        <w:t xml:space="preserve">quency segment in TVHT_MODE_1 and TVHT_MODE_2N. See tone location description in table 23-5b clause 23.  </w:t>
      </w:r>
    </w:p>
    <w:p w:rsidR="00C57D4A" w:rsidRPr="001B1FAC" w:rsidRDefault="00C57D4A" w:rsidP="00C57D4A">
      <w:pPr>
        <w:pStyle w:val="T"/>
      </w:pPr>
      <w:r>
        <w:rPr>
          <w:w w:val="100"/>
        </w:rPr>
        <w:t xml:space="preserve">For TVHT_MODE_2C with 6MHz and 8MHz channelization the subcarriers for which </w:t>
      </w:r>
      <w:r w:rsidR="00C40493">
        <w:rPr>
          <w:w w:val="100"/>
        </w:rPr>
        <w:t>Delta SNR</w:t>
      </w:r>
      <w:r>
        <w:rPr>
          <w:w w:val="100"/>
        </w:rPr>
        <w:t xml:space="preserve"> subfield are sent in the Lower frequency segment are based on subtracting 72 from the va</w:t>
      </w:r>
      <w:r w:rsidR="007A7926">
        <w:rPr>
          <w:w w:val="100"/>
        </w:rPr>
        <w:t>lues shown in table 8-53j</w:t>
      </w:r>
      <w:r>
        <w:rPr>
          <w:w w:val="100"/>
        </w:rPr>
        <w:t xml:space="preserve"> and for the Upper frequency segment by adding 72. </w:t>
      </w:r>
    </w:p>
    <w:p w:rsidR="00C57D4A" w:rsidRPr="001B1FAC" w:rsidRDefault="00C57D4A" w:rsidP="00C57D4A">
      <w:pPr>
        <w:pStyle w:val="T"/>
      </w:pPr>
      <w:r>
        <w:rPr>
          <w:w w:val="100"/>
        </w:rPr>
        <w:t xml:space="preserve">For TVHT_MODE_2C with 7MHz channelization the subcarriers for which </w:t>
      </w:r>
      <w:r w:rsidR="00C40493">
        <w:rPr>
          <w:w w:val="100"/>
        </w:rPr>
        <w:t>Delta SNR</w:t>
      </w:r>
      <w:r>
        <w:rPr>
          <w:w w:val="100"/>
        </w:rPr>
        <w:t xml:space="preserve"> subfield are sent in the Lower frequency segment are based on subtracting 84 from</w:t>
      </w:r>
      <w:r w:rsidR="007A7926">
        <w:rPr>
          <w:w w:val="100"/>
        </w:rPr>
        <w:t xml:space="preserve"> the values shown in table 8-53j</w:t>
      </w:r>
      <w:r>
        <w:rPr>
          <w:w w:val="100"/>
        </w:rPr>
        <w:t xml:space="preserve"> and for the Upper frequency segment by adding 84. </w:t>
      </w:r>
    </w:p>
    <w:p w:rsidR="00C57D4A" w:rsidRPr="001B1FAC" w:rsidRDefault="00C57D4A" w:rsidP="00C57D4A">
      <w:pPr>
        <w:pStyle w:val="T"/>
      </w:pPr>
      <w:r>
        <w:rPr>
          <w:w w:val="100"/>
        </w:rPr>
        <w:t xml:space="preserve">For TVHT_MODE_4C with 6MHz and 8MHz channelization the subcarriers for which </w:t>
      </w:r>
      <w:r w:rsidR="00C40493">
        <w:rPr>
          <w:w w:val="100"/>
        </w:rPr>
        <w:t>Delta SNR</w:t>
      </w:r>
      <w:r>
        <w:rPr>
          <w:w w:val="100"/>
        </w:rPr>
        <w:t xml:space="preserve"> subfield are sent in the lowest, second to lowest, second to highest and highest frequency segments are based on subtracting 216, subtracting 72, adding 72 and adding 216 from</w:t>
      </w:r>
      <w:r w:rsidR="007A7926">
        <w:rPr>
          <w:w w:val="100"/>
        </w:rPr>
        <w:t xml:space="preserve"> the values shown in table 8-53j</w:t>
      </w:r>
      <w:r>
        <w:rPr>
          <w:w w:val="100"/>
        </w:rPr>
        <w:t xml:space="preserve"> respectively</w:t>
      </w:r>
    </w:p>
    <w:p w:rsidR="00C57D4A" w:rsidRPr="001B1FAC" w:rsidRDefault="00C57D4A" w:rsidP="00C57D4A">
      <w:pPr>
        <w:pStyle w:val="T"/>
      </w:pPr>
      <w:r>
        <w:rPr>
          <w:w w:val="100"/>
        </w:rPr>
        <w:t xml:space="preserve">For TVHT_MODE_4C with 7MHz channelization the subcarriers for which </w:t>
      </w:r>
      <w:r w:rsidR="00C40493">
        <w:rPr>
          <w:w w:val="100"/>
        </w:rPr>
        <w:t>Delta SNR</w:t>
      </w:r>
      <w:r>
        <w:rPr>
          <w:w w:val="100"/>
        </w:rPr>
        <w:t xml:space="preserve"> subfield are sent in the lowest, second to lowest, second to highest and highest frequency segments are based on subtracting 252, subtracting 84, adding 84 and adding 252 from</w:t>
      </w:r>
      <w:r w:rsidR="007A7926">
        <w:rPr>
          <w:w w:val="100"/>
        </w:rPr>
        <w:t xml:space="preserve"> the values shown in table 8-53j</w:t>
      </w:r>
      <w:r>
        <w:rPr>
          <w:w w:val="100"/>
        </w:rPr>
        <w:t xml:space="preserve"> respectively</w:t>
      </w:r>
    </w:p>
    <w:p w:rsidR="00C57D4A" w:rsidRPr="001B1FAC" w:rsidRDefault="00C57D4A" w:rsidP="00C57D4A">
      <w:pPr>
        <w:pStyle w:val="T"/>
      </w:pPr>
      <w:r>
        <w:rPr>
          <w:w w:val="100"/>
        </w:rPr>
        <w:t xml:space="preserve">For TVHT_MODE_4N channelization the subcarriers for which </w:t>
      </w:r>
      <w:r w:rsidR="00C40493">
        <w:rPr>
          <w:w w:val="100"/>
        </w:rPr>
        <w:t>Delta SNR</w:t>
      </w:r>
      <w:r>
        <w:rPr>
          <w:w w:val="100"/>
        </w:rPr>
        <w:t xml:space="preserve"> subfield are sent in each of the two non-contiguous frequency sections are as described for TVHT_MODE_2C </w:t>
      </w:r>
    </w:p>
    <w:p w:rsidR="00C57D4A" w:rsidRDefault="00C57D4A">
      <w:pPr>
        <w:pStyle w:val="Body"/>
        <w:rPr>
          <w:w w:val="100"/>
        </w:rPr>
      </w:pPr>
    </w:p>
    <w:p w:rsidR="001C00A0" w:rsidRDefault="001C00A0" w:rsidP="00C72629">
      <w:pPr>
        <w:pStyle w:val="H4"/>
        <w:numPr>
          <w:ilvl w:val="0"/>
          <w:numId w:val="93"/>
        </w:numPr>
        <w:rPr>
          <w:w w:val="100"/>
        </w:rPr>
      </w:pPr>
      <w:bookmarkStart w:id="49" w:name="RTF31343030373a2048342c312e"/>
      <w:r>
        <w:rPr>
          <w:vanish/>
          <w:w w:val="100"/>
        </w:rPr>
        <w:t>(#5096</w:t>
      </w:r>
      <w:bookmarkEnd w:id="49"/>
      <w:r>
        <w:rPr>
          <w:vanish/>
          <w:w w:val="100"/>
        </w:rPr>
        <w:t>)</w:t>
      </w:r>
      <w:bookmarkStart w:id="50" w:name="RTF33303039333a2048342c312e"/>
      <w:r>
        <w:rPr>
          <w:w w:val="100"/>
        </w:rPr>
        <w:t>Operating Mode field</w:t>
      </w:r>
      <w:bookmarkEnd w:id="50"/>
    </w:p>
    <w:p w:rsidR="001C00A0" w:rsidRDefault="001C00A0">
      <w:pPr>
        <w:pStyle w:val="Body"/>
        <w:rPr>
          <w:w w:val="100"/>
        </w:rPr>
      </w:pPr>
      <w:r>
        <w:rPr>
          <w:w w:val="100"/>
        </w:rPr>
        <w:t xml:space="preserve">The </w:t>
      </w:r>
      <w:r>
        <w:rPr>
          <w:vanish/>
          <w:w w:val="100"/>
        </w:rPr>
        <w:t>(#5096)</w:t>
      </w:r>
      <w:r>
        <w:rPr>
          <w:w w:val="100"/>
        </w:rPr>
        <w:t xml:space="preserve">Operating Mode field is used in the </w:t>
      </w:r>
      <w:r>
        <w:rPr>
          <w:vanish/>
          <w:w w:val="100"/>
          <w:sz w:val="18"/>
          <w:szCs w:val="18"/>
        </w:rPr>
        <w:t>(#5096)</w:t>
      </w:r>
      <w:r>
        <w:rPr>
          <w:w w:val="100"/>
        </w:rPr>
        <w:t xml:space="preserve">Operating Mode Notification frame (see </w:t>
      </w:r>
      <w:r w:rsidR="00471128">
        <w:rPr>
          <w:w w:val="100"/>
        </w:rPr>
        <w:fldChar w:fldCharType="begin"/>
      </w:r>
      <w:r>
        <w:rPr>
          <w:w w:val="100"/>
        </w:rPr>
        <w:instrText xml:space="preserve"> REF  RTF38353534333a2048342c312e \h</w:instrText>
      </w:r>
      <w:r w:rsidR="00471128">
        <w:rPr>
          <w:w w:val="100"/>
        </w:rPr>
      </w:r>
      <w:r w:rsidR="00471128">
        <w:rPr>
          <w:w w:val="100"/>
        </w:rPr>
        <w:fldChar w:fldCharType="separate"/>
      </w:r>
      <w:r>
        <w:rPr>
          <w:w w:val="100"/>
        </w:rPr>
        <w:t>8.5.23.4 (Operating Mode Notification</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to indicate the number of spatial streams and optionally the operating channel width</w:t>
      </w:r>
      <w:r>
        <w:rPr>
          <w:vanish/>
          <w:w w:val="100"/>
        </w:rPr>
        <w:t>(#4306)</w:t>
      </w:r>
      <w:r>
        <w:rPr>
          <w:w w:val="100"/>
        </w:rPr>
        <w:t xml:space="preserve"> on which the sending STA is able to receive. When Rx </w:t>
      </w:r>
      <w:proofErr w:type="spellStart"/>
      <w:r>
        <w:rPr>
          <w:w w:val="100"/>
        </w:rPr>
        <w:t>Nss</w:t>
      </w:r>
      <w:proofErr w:type="spellEnd"/>
      <w:r>
        <w:rPr>
          <w:w w:val="100"/>
        </w:rPr>
        <w:t xml:space="preserve"> Type subfield</w:t>
      </w:r>
      <w:r>
        <w:rPr>
          <w:vanish/>
          <w:w w:val="100"/>
        </w:rPr>
        <w:t>(#4911)</w:t>
      </w:r>
      <w:r>
        <w:rPr>
          <w:w w:val="100"/>
        </w:rPr>
        <w:t xml:space="preserve"> is 1, only the Rx </w:t>
      </w:r>
      <w:proofErr w:type="spellStart"/>
      <w:r>
        <w:rPr>
          <w:w w:val="100"/>
        </w:rPr>
        <w:t>Nss</w:t>
      </w:r>
      <w:proofErr w:type="spellEnd"/>
      <w:r>
        <w:rPr>
          <w:vanish/>
          <w:w w:val="100"/>
        </w:rPr>
        <w:t>(#4696)</w:t>
      </w:r>
      <w:r>
        <w:rPr>
          <w:w w:val="100"/>
        </w:rPr>
        <w:t xml:space="preserve"> subfield has a non-reserved value</w:t>
      </w:r>
      <w:r>
        <w:rPr>
          <w:vanish/>
          <w:w w:val="100"/>
        </w:rPr>
        <w:t>(#5062)</w:t>
      </w:r>
      <w:r>
        <w:rPr>
          <w:w w:val="100"/>
        </w:rPr>
        <w:t>. The length of the field is 1 octet.</w:t>
      </w:r>
    </w:p>
    <w:p w:rsidR="001C00A0" w:rsidRDefault="001C00A0">
      <w:pPr>
        <w:pStyle w:val="Body"/>
        <w:rPr>
          <w:w w:val="100"/>
        </w:rPr>
      </w:pPr>
    </w:p>
    <w:p w:rsidR="001C00A0" w:rsidRDefault="001C00A0">
      <w:pPr>
        <w:pStyle w:val="Body"/>
        <w:rPr>
          <w:w w:val="100"/>
        </w:rPr>
      </w:pPr>
      <w:r>
        <w:rPr>
          <w:w w:val="100"/>
        </w:rPr>
        <w:t xml:space="preserve">The </w:t>
      </w:r>
      <w:r>
        <w:rPr>
          <w:vanish/>
          <w:w w:val="100"/>
          <w:sz w:val="18"/>
          <w:szCs w:val="18"/>
        </w:rPr>
        <w:t>(#5096)</w:t>
      </w:r>
      <w:r>
        <w:rPr>
          <w:w w:val="100"/>
        </w:rPr>
        <w:t xml:space="preserve">Operating Mode field is shown in </w:t>
      </w:r>
      <w:r w:rsidR="00471128">
        <w:rPr>
          <w:w w:val="100"/>
        </w:rPr>
        <w:fldChar w:fldCharType="begin"/>
      </w:r>
      <w:r>
        <w:rPr>
          <w:w w:val="100"/>
        </w:rPr>
        <w:instrText xml:space="preserve"> REF  RTF37313738373a204669675469 \h</w:instrText>
      </w:r>
      <w:r w:rsidR="00471128">
        <w:rPr>
          <w:w w:val="100"/>
        </w:rPr>
      </w:r>
      <w:r w:rsidR="00471128">
        <w:rPr>
          <w:w w:val="100"/>
        </w:rPr>
        <w:fldChar w:fldCharType="separate"/>
      </w:r>
      <w:r>
        <w:rPr>
          <w:w w:val="100"/>
        </w:rPr>
        <w:t>Figure 8-80e</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B7</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Rx </w:t>
            </w:r>
            <w:proofErr w:type="spellStart"/>
            <w:r>
              <w:rPr>
                <w:rFonts w:ascii="Arial" w:hAnsi="Arial" w:cs="Arial"/>
                <w:w w:val="100"/>
                <w:sz w:val="16"/>
                <w:szCs w:val="16"/>
              </w:rPr>
              <w:t>Nss</w:t>
            </w:r>
            <w:proofErr w:type="spellEnd"/>
            <w:r>
              <w:rPr>
                <w:rFonts w:ascii="Arial" w:hAnsi="Arial" w:cs="Arial"/>
                <w:w w:val="100"/>
                <w:sz w:val="16"/>
                <w:szCs w:val="16"/>
              </w:rPr>
              <w:t xml:space="preserve"> Type</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hidden/>
        </w:trPr>
        <w:tc>
          <w:tcPr>
            <w:tcW w:w="53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4"/>
              </w:numPr>
              <w:spacing w:before="240"/>
            </w:pPr>
            <w:bookmarkStart w:id="51" w:name="RTF37313738373a204669675469"/>
            <w:r>
              <w:rPr>
                <w:vanish/>
                <w:w w:val="100"/>
              </w:rPr>
              <w:t>(#5096)</w:t>
            </w:r>
            <w:bookmarkEnd w:id="51"/>
            <w:r>
              <w:rPr>
                <w:w w:val="100"/>
              </w:rPr>
              <w:t>Operating Mode field</w:t>
            </w:r>
            <w:r>
              <w:rPr>
                <w:vanish/>
                <w:w w:val="100"/>
              </w:rPr>
              <w:t>(#4911)</w:t>
            </w:r>
          </w:p>
        </w:tc>
      </w:tr>
    </w:tbl>
    <w:p w:rsidR="001C00A0" w:rsidRDefault="001C00A0">
      <w:pPr>
        <w:pStyle w:val="Body"/>
        <w:rPr>
          <w:w w:val="100"/>
        </w:rPr>
      </w:pPr>
    </w:p>
    <w:p w:rsidR="001C00A0" w:rsidRDefault="001C00A0">
      <w:pPr>
        <w:pStyle w:val="Body"/>
        <w:rPr>
          <w:w w:val="100"/>
        </w:rPr>
      </w:pPr>
      <w:r>
        <w:rPr>
          <w:w w:val="100"/>
        </w:rPr>
        <w:t xml:space="preserve">The STA transmitting this field indicates its current operating channel width and the number of spatial streams it can receive using the settings defined in </w:t>
      </w:r>
      <w:r w:rsidR="00471128">
        <w:rPr>
          <w:w w:val="100"/>
        </w:rPr>
        <w:fldChar w:fldCharType="begin"/>
      </w:r>
      <w:r>
        <w:rPr>
          <w:w w:val="100"/>
        </w:rPr>
        <w:instrText xml:space="preserve"> REF  RTF32313138333a205461626c65 \h</w:instrText>
      </w:r>
      <w:r w:rsidR="00471128">
        <w:rPr>
          <w:w w:val="100"/>
        </w:rPr>
      </w:r>
      <w:r w:rsidR="00471128">
        <w:rPr>
          <w:w w:val="100"/>
        </w:rPr>
        <w:fldChar w:fldCharType="separate"/>
      </w:r>
      <w:r>
        <w:rPr>
          <w:w w:val="100"/>
        </w:rPr>
        <w:t>Table 8-53k (Subfield values of the Operating Mode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C00A0">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95"/>
              </w:numPr>
            </w:pPr>
            <w:bookmarkStart w:id="52" w:name="RTF32313138333a205461626c65"/>
            <w:r>
              <w:rPr>
                <w:w w:val="100"/>
              </w:rPr>
              <w:t xml:space="preserve">Subfield values of the </w:t>
            </w:r>
            <w:bookmarkEnd w:id="52"/>
            <w:r>
              <w:rPr>
                <w:vanish/>
                <w:w w:val="100"/>
              </w:rPr>
              <w:t>(#5096)</w:t>
            </w:r>
            <w:r>
              <w:rPr>
                <w:w w:val="100"/>
              </w:rPr>
              <w:t>Operating Mode field</w:t>
            </w:r>
          </w:p>
        </w:tc>
      </w:tr>
      <w:tr w:rsidR="001C00A0">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supported channel width:</w:t>
            </w:r>
          </w:p>
          <w:p w:rsidR="001C00A0" w:rsidRDefault="001C00A0">
            <w:pPr>
              <w:pStyle w:val="CellBody"/>
              <w:ind w:left="200"/>
              <w:rPr>
                <w:w w:val="100"/>
              </w:rPr>
            </w:pPr>
            <w:r>
              <w:rPr>
                <w:w w:val="100"/>
              </w:rPr>
              <w:t>Set to 0 for 20 MHz</w:t>
            </w:r>
          </w:p>
          <w:p w:rsidR="001C00A0" w:rsidRDefault="001C00A0">
            <w:pPr>
              <w:pStyle w:val="CellBody"/>
              <w:ind w:left="200"/>
              <w:rPr>
                <w:w w:val="100"/>
              </w:rPr>
            </w:pPr>
            <w:r>
              <w:rPr>
                <w:w w:val="100"/>
              </w:rPr>
              <w:t>Set to 1 for 40 MHz</w:t>
            </w:r>
          </w:p>
          <w:p w:rsidR="001C00A0" w:rsidRDefault="001C00A0">
            <w:pPr>
              <w:pStyle w:val="CellBody"/>
              <w:ind w:left="200"/>
              <w:rPr>
                <w:w w:val="100"/>
              </w:rPr>
            </w:pPr>
            <w:r>
              <w:rPr>
                <w:w w:val="100"/>
              </w:rPr>
              <w:t>Set to 2 for 80 MHz</w:t>
            </w:r>
          </w:p>
          <w:p w:rsidR="001C00A0" w:rsidRDefault="001C00A0">
            <w:pPr>
              <w:pStyle w:val="CellBody"/>
              <w:ind w:left="200"/>
              <w:rPr>
                <w:w w:val="100"/>
              </w:rPr>
            </w:pPr>
            <w:r>
              <w:rPr>
                <w:w w:val="100"/>
              </w:rPr>
              <w:t>Set to 3 for 160 MHz or 80+80 MHz</w:t>
            </w:r>
          </w:p>
          <w:p w:rsidR="001C00A0" w:rsidRDefault="001C00A0">
            <w:pPr>
              <w:pStyle w:val="CellBody"/>
              <w:spacing w:before="200"/>
            </w:pPr>
            <w:r>
              <w:rPr>
                <w:w w:val="100"/>
              </w:rPr>
              <w:t xml:space="preserve">Reserved if the Rx </w:t>
            </w:r>
            <w:proofErr w:type="spellStart"/>
            <w:r>
              <w:rPr>
                <w:w w:val="100"/>
              </w:rPr>
              <w:t>Nss</w:t>
            </w:r>
            <w:proofErr w:type="spellEnd"/>
            <w:r>
              <w:rPr>
                <w:w w:val="100"/>
              </w:rPr>
              <w:t xml:space="preserve"> subfield</w:t>
            </w:r>
            <w:r>
              <w:rPr>
                <w:vanish/>
                <w:w w:val="100"/>
              </w:rPr>
              <w:t>(#4911)</w:t>
            </w:r>
            <w:r>
              <w:rPr>
                <w:w w:val="100"/>
              </w:rPr>
              <w:t xml:space="preserve"> is 1.</w:t>
            </w:r>
          </w:p>
        </w:tc>
      </w:tr>
      <w:tr w:rsidR="001C00A0">
        <w:trPr>
          <w:trHeight w:val="25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Rx </w:t>
            </w:r>
            <w:proofErr w:type="spellStart"/>
            <w:r>
              <w:rPr>
                <w:w w:val="100"/>
              </w:rPr>
              <w:t>Nss</w:t>
            </w:r>
            <w:proofErr w:type="spellEnd"/>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0, indicates the maximum number of spatial streams that</w:t>
            </w:r>
            <w:r>
              <w:rPr>
                <w:vanish/>
                <w:w w:val="100"/>
              </w:rPr>
              <w:t>(#4308)</w:t>
            </w:r>
            <w:r>
              <w:rPr>
                <w:w w:val="100"/>
              </w:rPr>
              <w:t xml:space="preserve"> the STA can receive.</w:t>
            </w:r>
          </w:p>
          <w:p w:rsidR="001C00A0" w:rsidRDefault="001C00A0">
            <w:pPr>
              <w:pStyle w:val="CellBody"/>
              <w:rPr>
                <w:w w:val="100"/>
              </w:rPr>
            </w:pPr>
            <w:r>
              <w:rPr>
                <w:w w:val="100"/>
              </w:rPr>
              <w:t xml:space="preserve">If the Rx </w:t>
            </w:r>
            <w:proofErr w:type="spellStart"/>
            <w:r>
              <w:rPr>
                <w:w w:val="100"/>
              </w:rPr>
              <w:t>Nss</w:t>
            </w:r>
            <w:proofErr w:type="spellEnd"/>
            <w:r>
              <w:rPr>
                <w:w w:val="100"/>
              </w:rPr>
              <w:t xml:space="preserve"> Type subfield</w:t>
            </w:r>
            <w:r>
              <w:rPr>
                <w:vanish/>
                <w:w w:val="100"/>
              </w:rPr>
              <w:t>(#4911)</w:t>
            </w:r>
            <w:r>
              <w:rPr>
                <w:w w:val="100"/>
              </w:rPr>
              <w:t xml:space="preserve"> is 1, indicates the maximum number of spatial streams that</w:t>
            </w:r>
            <w:r>
              <w:rPr>
                <w:vanish/>
                <w:w w:val="100"/>
              </w:rPr>
              <w:t>(#4308)</w:t>
            </w:r>
            <w:r>
              <w:rPr>
                <w:w w:val="100"/>
              </w:rPr>
              <w:t xml:space="preserve"> the STA can receive as a </w:t>
            </w:r>
            <w:proofErr w:type="spellStart"/>
            <w:r>
              <w:rPr>
                <w:w w:val="100"/>
              </w:rPr>
              <w:t>beamformee</w:t>
            </w:r>
            <w:proofErr w:type="spellEnd"/>
            <w:r>
              <w:rPr>
                <w:w w:val="100"/>
              </w:rPr>
              <w:t xml:space="preserve"> in an SU PPDU using a beamforming steering matrix derived from a VHT Compressed Beamforming report</w:t>
            </w:r>
            <w:r>
              <w:rPr>
                <w:vanish/>
                <w:w w:val="100"/>
              </w:rPr>
              <w:t>(#4667)</w:t>
            </w:r>
            <w:r>
              <w:rPr>
                <w:w w:val="100"/>
              </w:rPr>
              <w:t xml:space="preserve"> with Feedback Type subfield indicating MU in the VHT Compressed Beamforming frame(s).</w:t>
            </w:r>
            <w:r>
              <w:rPr>
                <w:vanish/>
                <w:w w:val="100"/>
              </w:rPr>
              <w:t>(#4911)(#4667)</w:t>
            </w:r>
          </w:p>
          <w:p w:rsidR="001C00A0" w:rsidRDefault="001C00A0">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1C00A0" w:rsidRDefault="001C00A0">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1C00A0" w:rsidRDefault="001C00A0">
            <w:pPr>
              <w:pStyle w:val="CellBody"/>
              <w:ind w:left="200"/>
              <w:rPr>
                <w:w w:val="100"/>
              </w:rPr>
            </w:pPr>
            <w:r>
              <w:rPr>
                <w:w w:val="100"/>
              </w:rPr>
              <w:t>…</w:t>
            </w:r>
          </w:p>
          <w:p w:rsidR="001C00A0" w:rsidRDefault="001C00A0">
            <w:pPr>
              <w:pStyle w:val="CellBody"/>
              <w:ind w:left="200"/>
            </w:pPr>
            <w:r>
              <w:rPr>
                <w:w w:val="100"/>
              </w:rPr>
              <w:t xml:space="preserve">Set to 7 for </w:t>
            </w:r>
            <w:r>
              <w:rPr>
                <w:i/>
                <w:iCs/>
                <w:w w:val="100"/>
              </w:rPr>
              <w:t>N</w:t>
            </w:r>
            <w:r>
              <w:rPr>
                <w:i/>
                <w:iCs/>
                <w:w w:val="100"/>
                <w:vertAlign w:val="subscript"/>
              </w:rPr>
              <w:t>SS</w:t>
            </w:r>
            <w:r>
              <w:rPr>
                <w:w w:val="100"/>
              </w:rPr>
              <w:t> = 8</w:t>
            </w:r>
          </w:p>
        </w:tc>
      </w:tr>
      <w:tr w:rsidR="001C00A0">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Rx </w:t>
            </w:r>
            <w:proofErr w:type="spellStart"/>
            <w:r>
              <w:rPr>
                <w:w w:val="100"/>
              </w:rPr>
              <w:t>Nss</w:t>
            </w:r>
            <w:proofErr w:type="spellEnd"/>
            <w:r>
              <w:rPr>
                <w:w w:val="100"/>
              </w:rPr>
              <w:t xml:space="preserve">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w:t>
            </w:r>
          </w:p>
          <w:p w:rsidR="001C00A0" w:rsidRDefault="001C00A0">
            <w:pPr>
              <w:pStyle w:val="CellBody"/>
            </w:pPr>
            <w:r>
              <w:rPr>
                <w:w w:val="100"/>
              </w:rPr>
              <w:t xml:space="preserve">Set to 1 to indicate that the Rx </w:t>
            </w:r>
            <w:proofErr w:type="spellStart"/>
            <w:r>
              <w:rPr>
                <w:w w:val="100"/>
              </w:rPr>
              <w:t>Nss</w:t>
            </w:r>
            <w:proofErr w:type="spellEnd"/>
            <w:r>
              <w:rPr>
                <w:w w:val="100"/>
              </w:rPr>
              <w:t xml:space="preserve"> subfield carries the maximum number of spatial streams that</w:t>
            </w:r>
            <w:r>
              <w:rPr>
                <w:vanish/>
                <w:w w:val="100"/>
              </w:rPr>
              <w:t>(#4308)</w:t>
            </w:r>
            <w:r>
              <w:rPr>
                <w:w w:val="100"/>
              </w:rPr>
              <w:t xml:space="preserve"> the STA can receive as an SU PPDU using a beamforming steering matrix derived</w:t>
            </w:r>
            <w:r>
              <w:rPr>
                <w:vanish/>
                <w:w w:val="100"/>
              </w:rPr>
              <w:t>(#4911)</w:t>
            </w:r>
            <w:r>
              <w:rPr>
                <w:w w:val="100"/>
              </w:rPr>
              <w:t xml:space="preserve"> from a VHT Co</w:t>
            </w:r>
            <w:r>
              <w:rPr>
                <w:w w:val="100"/>
              </w:rPr>
              <w:t>m</w:t>
            </w:r>
            <w:r>
              <w:rPr>
                <w:w w:val="100"/>
              </w:rPr>
              <w:t>pressed Beamforming frame with the Feedback Type subfield i</w:t>
            </w:r>
            <w:r>
              <w:rPr>
                <w:w w:val="100"/>
              </w:rPr>
              <w:t>n</w:t>
            </w:r>
            <w:r>
              <w:rPr>
                <w:w w:val="100"/>
              </w:rPr>
              <w:t>dicating MU in the VHT Compressed Beamforming frame(s).</w:t>
            </w:r>
            <w:r>
              <w:rPr>
                <w:vanish/>
                <w:w w:val="100"/>
              </w:rPr>
              <w:t>(#4029)(#4667)</w:t>
            </w:r>
          </w:p>
        </w:tc>
      </w:tr>
    </w:tbl>
    <w:p w:rsidR="001C00A0" w:rsidRDefault="001C00A0">
      <w:pPr>
        <w:pStyle w:val="Body"/>
        <w:rPr>
          <w:w w:val="100"/>
        </w:rPr>
      </w:pPr>
    </w:p>
    <w:p w:rsidR="007F3837" w:rsidRPr="009A12D3" w:rsidRDefault="007F3837" w:rsidP="007F3837">
      <w:pPr>
        <w:pStyle w:val="T"/>
        <w:rPr>
          <w:b/>
          <w:i/>
        </w:rPr>
      </w:pPr>
      <w:r w:rsidRPr="009A12D3">
        <w:rPr>
          <w:b/>
          <w:i/>
          <w:w w:val="100"/>
          <w:lang w:eastAsia="ko-KR"/>
        </w:rPr>
        <w:t>TGaf Editor</w:t>
      </w:r>
      <w:r w:rsidRPr="009A12D3">
        <w:rPr>
          <w:rFonts w:hint="eastAsia"/>
          <w:b/>
          <w:i/>
          <w:w w:val="100"/>
          <w:lang w:eastAsia="ko-KR"/>
        </w:rPr>
        <w:t>: I</w:t>
      </w:r>
      <w:r w:rsidRPr="009A12D3">
        <w:rPr>
          <w:b/>
          <w:i/>
          <w:w w:val="100"/>
        </w:rPr>
        <w:t>nsert a new Clause 8.4.1.</w:t>
      </w:r>
      <w:r w:rsidRPr="009A12D3">
        <w:rPr>
          <w:b/>
          <w:i/>
          <w:w w:val="100"/>
        </w:rPr>
        <w:t>50</w:t>
      </w:r>
      <w:r w:rsidRPr="009A12D3">
        <w:rPr>
          <w:b/>
          <w:i/>
          <w:w w:val="100"/>
        </w:rPr>
        <w:t>a after 8.4.1.</w:t>
      </w:r>
      <w:r w:rsidRPr="009A12D3">
        <w:rPr>
          <w:b/>
          <w:i/>
          <w:w w:val="100"/>
        </w:rPr>
        <w:t>50</w:t>
      </w:r>
      <w:r w:rsidRPr="009A12D3">
        <w:rPr>
          <w:b/>
          <w:i/>
          <w:w w:val="100"/>
        </w:rPr>
        <w:t>:</w:t>
      </w:r>
    </w:p>
    <w:p w:rsidR="007F3837" w:rsidRDefault="007F3837">
      <w:pPr>
        <w:pStyle w:val="Body"/>
        <w:rPr>
          <w:w w:val="100"/>
        </w:rPr>
      </w:pPr>
    </w:p>
    <w:p w:rsidR="007A7926" w:rsidRDefault="003D0AA0">
      <w:pPr>
        <w:pStyle w:val="H4"/>
        <w:numPr>
          <w:ilvl w:val="0"/>
          <w:numId w:val="93"/>
        </w:numPr>
        <w:rPr>
          <w:w w:val="100"/>
        </w:rPr>
      </w:pPr>
      <w:r>
        <w:rPr>
          <w:w w:val="100"/>
        </w:rPr>
        <w:t>a TVHT Operating Mode field</w:t>
      </w:r>
    </w:p>
    <w:p w:rsidR="003D0AA0" w:rsidRDefault="003D0AA0">
      <w:pPr>
        <w:pStyle w:val="Body"/>
        <w:rPr>
          <w:w w:val="100"/>
        </w:rPr>
      </w:pPr>
    </w:p>
    <w:p w:rsidR="003D0AA0" w:rsidRPr="001B1FAC" w:rsidRDefault="003D0AA0" w:rsidP="003D0AA0">
      <w:pPr>
        <w:pStyle w:val="T"/>
      </w:pPr>
      <w:r>
        <w:rPr>
          <w:w w:val="100"/>
        </w:rPr>
        <w:t xml:space="preserve">See 8.4.1.50 with </w:t>
      </w:r>
      <w:r>
        <w:t xml:space="preserve">20MHz replaced with ‘reserved’, 40MHz replaced with </w:t>
      </w:r>
      <w:r w:rsidR="007F3837">
        <w:t>TVHT_</w:t>
      </w:r>
      <w:r>
        <w:t xml:space="preserve">W, 80MHz with </w:t>
      </w:r>
      <w:r w:rsidR="007F3837">
        <w:t>TVHT_</w:t>
      </w:r>
      <w:r>
        <w:t xml:space="preserve">2W and </w:t>
      </w:r>
      <w:r w:rsidR="007F3837">
        <w:t>TVHT_</w:t>
      </w:r>
      <w:r>
        <w:t xml:space="preserve">W+W, 160MHz with </w:t>
      </w:r>
      <w:r w:rsidR="007F3837">
        <w:t>TVHT_</w:t>
      </w:r>
      <w:r>
        <w:t xml:space="preserve">4W and </w:t>
      </w:r>
      <w:r w:rsidR="007F3837">
        <w:t>TVHT_</w:t>
      </w:r>
      <w:r>
        <w:t>2W+2W</w:t>
      </w:r>
    </w:p>
    <w:p w:rsidR="003D0AA0" w:rsidRDefault="003D0AA0">
      <w:pPr>
        <w:pStyle w:val="Body"/>
        <w:rPr>
          <w:w w:val="100"/>
        </w:rPr>
      </w:pPr>
    </w:p>
    <w:p w:rsidR="001C00A0" w:rsidRDefault="001C00A0">
      <w:pPr>
        <w:pStyle w:val="Body"/>
        <w:rPr>
          <w:vanish/>
          <w:w w:val="100"/>
        </w:rPr>
      </w:pPr>
      <w:r>
        <w:rPr>
          <w:vanish/>
          <w:w w:val="100"/>
        </w:rPr>
        <w:t>(#4030)</w:t>
      </w:r>
    </w:p>
    <w:p w:rsidR="001C00A0" w:rsidRDefault="001C00A0" w:rsidP="00C72629">
      <w:pPr>
        <w:pStyle w:val="H4"/>
        <w:numPr>
          <w:ilvl w:val="0"/>
          <w:numId w:val="96"/>
        </w:numPr>
        <w:rPr>
          <w:w w:val="100"/>
        </w:rPr>
      </w:pPr>
      <w:bookmarkStart w:id="53" w:name="RTF37363534363a2048342c312e"/>
      <w:r>
        <w:rPr>
          <w:w w:val="100"/>
        </w:rPr>
        <w:t>Membership Status Array field</w:t>
      </w:r>
      <w:bookmarkEnd w:id="53"/>
    </w:p>
    <w:p w:rsidR="001C00A0" w:rsidRDefault="001C00A0">
      <w:pPr>
        <w:pStyle w:val="Body"/>
        <w:rPr>
          <w:w w:val="100"/>
        </w:rPr>
      </w:pPr>
      <w:r>
        <w:rPr>
          <w:w w:val="100"/>
        </w:rPr>
        <w:t xml:space="preserve">The Membership Status Array field is used in the Group ID Management frame (see </w:t>
      </w:r>
      <w:r w:rsidR="00471128">
        <w:rPr>
          <w:w w:val="100"/>
        </w:rPr>
        <w:fldChar w:fldCharType="begin"/>
      </w:r>
      <w:r>
        <w:rPr>
          <w:w w:val="100"/>
        </w:rPr>
        <w:instrText xml:space="preserve"> REF  RTF32333738373a2048342c312e \h</w:instrText>
      </w:r>
      <w:r w:rsidR="00471128">
        <w:rPr>
          <w:w w:val="100"/>
        </w:rPr>
      </w:r>
      <w:r w:rsidR="00471128">
        <w:rPr>
          <w:w w:val="100"/>
        </w:rPr>
        <w:fldChar w:fldCharType="separate"/>
      </w:r>
      <w:r>
        <w:rPr>
          <w:w w:val="100"/>
        </w:rPr>
        <w:t>8.5.23.3 (Group ID Management</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The length of the field is 8 octets. An 8 octet Membership Status Array field (indexed by the group ID</w:t>
      </w:r>
      <w:r>
        <w:rPr>
          <w:vanish/>
          <w:w w:val="100"/>
        </w:rPr>
        <w:t>(#4829)</w:t>
      </w:r>
      <w:r>
        <w:rPr>
          <w:w w:val="100"/>
        </w:rPr>
        <w:t>) consists of a 1-bit</w:t>
      </w:r>
      <w:r>
        <w:rPr>
          <w:vanish/>
          <w:w w:val="100"/>
        </w:rPr>
        <w:t>(#4756)</w:t>
      </w:r>
      <w:r>
        <w:rPr>
          <w:w w:val="100"/>
        </w:rPr>
        <w:t xml:space="preserve"> Membership Status subfield for each of the 64 group IDs</w:t>
      </w:r>
      <w:r>
        <w:rPr>
          <w:vanish/>
          <w:w w:val="100"/>
        </w:rPr>
        <w:t>(#4829)</w:t>
      </w:r>
      <w:r>
        <w:rPr>
          <w:w w:val="100"/>
        </w:rPr>
        <w:t xml:space="preserve">, as shown in </w:t>
      </w:r>
      <w:r w:rsidR="00471128">
        <w:rPr>
          <w:w w:val="100"/>
        </w:rPr>
        <w:fldChar w:fldCharType="begin"/>
      </w:r>
      <w:r>
        <w:rPr>
          <w:w w:val="100"/>
        </w:rPr>
        <w:instrText xml:space="preserve"> REF  RTF38333436343a204669675469 \h</w:instrText>
      </w:r>
      <w:r w:rsidR="00471128">
        <w:rPr>
          <w:w w:val="100"/>
        </w:rPr>
      </w:r>
      <w:r w:rsidR="00471128">
        <w:rPr>
          <w:w w:val="100"/>
        </w:rPr>
        <w:fldChar w:fldCharType="separate"/>
      </w:r>
      <w:r>
        <w:rPr>
          <w:w w:val="100"/>
        </w:rPr>
        <w:t>Fi</w:t>
      </w:r>
      <w:r>
        <w:rPr>
          <w:w w:val="100"/>
        </w:rPr>
        <w:t>g</w:t>
      </w:r>
      <w:r>
        <w:rPr>
          <w:w w:val="100"/>
        </w:rPr>
        <w:t>ure 8-80f</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1C00A0">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7"/>
              </w:numPr>
              <w:spacing w:before="240"/>
            </w:pPr>
            <w:bookmarkStart w:id="54" w:name="RTF38333436343a204669675469"/>
            <w:r>
              <w:rPr>
                <w:w w:val="100"/>
              </w:rPr>
              <w:t>Membership Status Array field</w:t>
            </w:r>
            <w:bookmarkEnd w:id="54"/>
          </w:p>
        </w:tc>
      </w:tr>
    </w:tbl>
    <w:p w:rsidR="001C00A0" w:rsidRDefault="001C00A0">
      <w:pPr>
        <w:pStyle w:val="Body"/>
        <w:rPr>
          <w:w w:val="100"/>
        </w:rPr>
      </w:pPr>
    </w:p>
    <w:p w:rsidR="001C00A0" w:rsidRDefault="001C00A0">
      <w:pPr>
        <w:pStyle w:val="Body"/>
        <w:rPr>
          <w:w w:val="100"/>
        </w:rPr>
      </w:pPr>
      <w:r>
        <w:rPr>
          <w:w w:val="100"/>
        </w:rPr>
        <w:t>Within the 8 octet Membership Status Array field, the 1-bit</w:t>
      </w:r>
      <w:r>
        <w:rPr>
          <w:vanish/>
          <w:w w:val="100"/>
        </w:rPr>
        <w:t>(#4756)</w:t>
      </w:r>
      <w:r>
        <w:rPr>
          <w:w w:val="100"/>
        </w:rPr>
        <w:t xml:space="preserve"> Membership Status subfield for each group ID</w:t>
      </w:r>
      <w:r>
        <w:rPr>
          <w:vanish/>
          <w:w w:val="100"/>
        </w:rPr>
        <w:t>(#4829)</w:t>
      </w:r>
      <w:r>
        <w:rPr>
          <w:w w:val="100"/>
        </w:rPr>
        <w:t xml:space="preserve"> is set as follows:</w:t>
      </w:r>
    </w:p>
    <w:p w:rsidR="001C00A0" w:rsidRDefault="001C00A0" w:rsidP="00C72629">
      <w:pPr>
        <w:pStyle w:val="D"/>
        <w:numPr>
          <w:ilvl w:val="0"/>
          <w:numId w:val="14"/>
        </w:numPr>
        <w:ind w:left="600" w:hanging="400"/>
        <w:rPr>
          <w:w w:val="100"/>
        </w:rPr>
      </w:pPr>
      <w:r>
        <w:rPr>
          <w:w w:val="100"/>
        </w:rPr>
        <w:t>Set to 0 if the STA is not a member of the group</w:t>
      </w:r>
    </w:p>
    <w:p w:rsidR="001C00A0" w:rsidRDefault="001C00A0" w:rsidP="00C72629">
      <w:pPr>
        <w:pStyle w:val="D"/>
        <w:numPr>
          <w:ilvl w:val="0"/>
          <w:numId w:val="14"/>
        </w:numPr>
        <w:ind w:left="600" w:hanging="400"/>
        <w:rPr>
          <w:w w:val="100"/>
        </w:rPr>
      </w:pPr>
      <w:r>
        <w:rPr>
          <w:w w:val="100"/>
        </w:rPr>
        <w:t>Set to 1 if STA is a member of the group</w:t>
      </w:r>
    </w:p>
    <w:p w:rsidR="001C00A0" w:rsidRDefault="001C00A0">
      <w:pPr>
        <w:pStyle w:val="Body"/>
        <w:rPr>
          <w:w w:val="100"/>
        </w:rPr>
      </w:pPr>
      <w:r>
        <w:rPr>
          <w:w w:val="100"/>
        </w:rPr>
        <w:t>The Membership Status subfields for group ID</w:t>
      </w:r>
      <w:r>
        <w:rPr>
          <w:vanish/>
          <w:w w:val="100"/>
        </w:rPr>
        <w:t>(#4829)</w:t>
      </w:r>
      <w:r>
        <w:rPr>
          <w:w w:val="100"/>
        </w:rPr>
        <w:t xml:space="preserve"> 0 (transmissions to AP) and group ID</w:t>
      </w:r>
      <w:r>
        <w:rPr>
          <w:vanish/>
          <w:w w:val="100"/>
        </w:rPr>
        <w:t>(#4829)</w:t>
      </w:r>
      <w:r>
        <w:rPr>
          <w:w w:val="100"/>
        </w:rPr>
        <w:t xml:space="preserve"> 63 (downlink SU transmissions) are reserved.</w:t>
      </w:r>
    </w:p>
    <w:p w:rsidR="001C00A0" w:rsidRDefault="001C00A0" w:rsidP="00C72629">
      <w:pPr>
        <w:pStyle w:val="H4"/>
        <w:numPr>
          <w:ilvl w:val="0"/>
          <w:numId w:val="98"/>
        </w:numPr>
        <w:rPr>
          <w:w w:val="100"/>
        </w:rPr>
      </w:pPr>
      <w:bookmarkStart w:id="55" w:name="RTF34313339363a2048342c312e"/>
      <w:r>
        <w:rPr>
          <w:w w:val="100"/>
        </w:rPr>
        <w:t>User Position Array field</w:t>
      </w:r>
      <w:bookmarkEnd w:id="55"/>
    </w:p>
    <w:p w:rsidR="001C00A0" w:rsidRDefault="001C00A0">
      <w:pPr>
        <w:pStyle w:val="Body"/>
        <w:rPr>
          <w:w w:val="100"/>
        </w:rPr>
      </w:pPr>
      <w:r>
        <w:rPr>
          <w:w w:val="100"/>
        </w:rPr>
        <w:t xml:space="preserve">The User Position Array field is used in the Group ID Management frame (see </w:t>
      </w:r>
      <w:r w:rsidR="00471128">
        <w:rPr>
          <w:w w:val="100"/>
        </w:rPr>
        <w:fldChar w:fldCharType="begin"/>
      </w:r>
      <w:r>
        <w:rPr>
          <w:w w:val="100"/>
        </w:rPr>
        <w:instrText xml:space="preserve"> REF  RTF32333738373a2048342c312e \h</w:instrText>
      </w:r>
      <w:r w:rsidR="00471128">
        <w:rPr>
          <w:w w:val="100"/>
        </w:rPr>
      </w:r>
      <w:r w:rsidR="00471128">
        <w:rPr>
          <w:w w:val="100"/>
        </w:rPr>
        <w:fldChar w:fldCharType="separate"/>
      </w:r>
      <w:r>
        <w:rPr>
          <w:w w:val="100"/>
        </w:rPr>
        <w:t>8.5.23.3 (Group ID Ma</w:t>
      </w:r>
      <w:r>
        <w:rPr>
          <w:w w:val="100"/>
        </w:rPr>
        <w:t>n</w:t>
      </w:r>
      <w:r>
        <w:rPr>
          <w:w w:val="100"/>
        </w:rPr>
        <w:t>agement</w:t>
      </w:r>
    </w:p>
    <w:p w:rsidR="001C00A0" w:rsidRDefault="001C00A0">
      <w:pPr>
        <w:pStyle w:val="Body"/>
        <w:rPr>
          <w:w w:val="100"/>
        </w:rPr>
      </w:pPr>
      <w:r>
        <w:rPr>
          <w:w w:val="100"/>
        </w:rPr>
        <w:t xml:space="preserve"> </w:t>
      </w:r>
      <w:proofErr w:type="gramStart"/>
      <w:r>
        <w:rPr>
          <w:w w:val="100"/>
        </w:rPr>
        <w:t>frame</w:t>
      </w:r>
      <w:proofErr w:type="gramEnd"/>
      <w:r>
        <w:rPr>
          <w:w w:val="100"/>
        </w:rPr>
        <w:t xml:space="preserve"> format)</w:t>
      </w:r>
      <w:r w:rsidR="00471128">
        <w:rPr>
          <w:w w:val="100"/>
        </w:rPr>
        <w:fldChar w:fldCharType="end"/>
      </w:r>
      <w:r>
        <w:rPr>
          <w:w w:val="100"/>
        </w:rPr>
        <w:t>). The length of the field is 16 octets. A 16 octet User Position Array field (indexed by the Group ID) consists of a 2-bit</w:t>
      </w:r>
      <w:r>
        <w:rPr>
          <w:vanish/>
          <w:w w:val="100"/>
        </w:rPr>
        <w:t>(#4757)</w:t>
      </w:r>
      <w:r>
        <w:rPr>
          <w:w w:val="100"/>
        </w:rPr>
        <w:t xml:space="preserve"> User Position subfield for each of the 64 group IDs</w:t>
      </w:r>
      <w:r>
        <w:rPr>
          <w:vanish/>
          <w:w w:val="100"/>
        </w:rPr>
        <w:t>(#4829)</w:t>
      </w:r>
      <w:r>
        <w:rPr>
          <w:w w:val="100"/>
        </w:rPr>
        <w:t xml:space="preserve">, as shown in </w:t>
      </w:r>
      <w:r w:rsidR="00471128">
        <w:rPr>
          <w:w w:val="100"/>
        </w:rPr>
        <w:fldChar w:fldCharType="begin"/>
      </w:r>
      <w:r>
        <w:rPr>
          <w:w w:val="100"/>
        </w:rPr>
        <w:instrText xml:space="preserve"> REF  RTF32353930343a204669675469 \h</w:instrText>
      </w:r>
      <w:r w:rsidR="00471128">
        <w:rPr>
          <w:w w:val="100"/>
        </w:rPr>
      </w:r>
      <w:r w:rsidR="00471128">
        <w:rPr>
          <w:w w:val="100"/>
        </w:rPr>
        <w:fldChar w:fldCharType="separate"/>
      </w:r>
      <w:r>
        <w:rPr>
          <w:w w:val="100"/>
        </w:rPr>
        <w:t>Figure 8-80g</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1C00A0">
        <w:trPr>
          <w:trHeight w:val="320"/>
          <w:jc w:val="center"/>
        </w:trPr>
        <w:tc>
          <w:tcPr>
            <w:tcW w:w="6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1C00A0">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1C00A0">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99"/>
              </w:numPr>
              <w:spacing w:before="240"/>
            </w:pPr>
            <w:bookmarkStart w:id="56" w:name="RTF32353930343a204669675469"/>
            <w:r>
              <w:rPr>
                <w:w w:val="100"/>
              </w:rPr>
              <w:t>User Position Array field</w:t>
            </w:r>
            <w:bookmarkEnd w:id="56"/>
          </w:p>
        </w:tc>
      </w:tr>
    </w:tbl>
    <w:p w:rsidR="001C00A0" w:rsidRDefault="001C00A0">
      <w:pPr>
        <w:pStyle w:val="Body"/>
        <w:rPr>
          <w:w w:val="100"/>
        </w:rPr>
      </w:pPr>
    </w:p>
    <w:p w:rsidR="001C00A0" w:rsidRDefault="001C00A0">
      <w:pPr>
        <w:pStyle w:val="Body"/>
        <w:rPr>
          <w:w w:val="100"/>
        </w:rPr>
      </w:pPr>
      <w:r>
        <w:rPr>
          <w:w w:val="100"/>
        </w:rPr>
        <w:t>If the Membership Status subfield for a particular group ID</w:t>
      </w:r>
      <w:r>
        <w:rPr>
          <w:vanish/>
          <w:w w:val="100"/>
        </w:rPr>
        <w:t>(#4829)</w:t>
      </w:r>
      <w:r>
        <w:rPr>
          <w:w w:val="100"/>
        </w:rPr>
        <w:t xml:space="preserve"> is 1, then the corresponding User Position su</w:t>
      </w:r>
      <w:r>
        <w:rPr>
          <w:w w:val="100"/>
        </w:rPr>
        <w:t>b</w:t>
      </w:r>
      <w:r>
        <w:rPr>
          <w:w w:val="100"/>
        </w:rPr>
        <w:lastRenderedPageBreak/>
        <w:t xml:space="preserve">field is encoded as shown in </w:t>
      </w:r>
      <w:r w:rsidR="00471128">
        <w:rPr>
          <w:w w:val="100"/>
        </w:rPr>
        <w:fldChar w:fldCharType="begin"/>
      </w:r>
      <w:r>
        <w:rPr>
          <w:w w:val="100"/>
        </w:rPr>
        <w:instrText xml:space="preserve"> REF  RTF36393932303a205461626c65 \h</w:instrText>
      </w:r>
      <w:r w:rsidR="00471128">
        <w:rPr>
          <w:w w:val="100"/>
        </w:rPr>
      </w:r>
      <w:r w:rsidR="00471128">
        <w:rPr>
          <w:w w:val="100"/>
        </w:rPr>
        <w:fldChar w:fldCharType="separate"/>
      </w:r>
      <w:r>
        <w:rPr>
          <w:w w:val="100"/>
        </w:rPr>
        <w:t>Table 8-53l (Encoding of User Position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1C00A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00"/>
              </w:numPr>
            </w:pPr>
            <w:bookmarkStart w:id="57" w:name="RTF36393932303a205461626c65"/>
            <w:r>
              <w:rPr>
                <w:w w:val="100"/>
              </w:rPr>
              <w:t>Encoding of User Position subfield</w:t>
            </w:r>
            <w:bookmarkEnd w:id="57"/>
          </w:p>
        </w:tc>
      </w:tr>
      <w:tr w:rsidR="001C00A0">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User position</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1</w:t>
            </w:r>
          </w:p>
        </w:tc>
      </w:tr>
      <w:tr w:rsidR="001C00A0">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2</w:t>
            </w:r>
          </w:p>
        </w:tc>
      </w:tr>
      <w:tr w:rsidR="001C00A0">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3</w:t>
            </w:r>
          </w:p>
        </w:tc>
      </w:tr>
    </w:tbl>
    <w:p w:rsidR="001C00A0" w:rsidRDefault="001C00A0">
      <w:pPr>
        <w:pStyle w:val="Body"/>
        <w:rPr>
          <w:w w:val="100"/>
        </w:rPr>
      </w:pPr>
    </w:p>
    <w:p w:rsidR="001C00A0" w:rsidRDefault="001C00A0">
      <w:pPr>
        <w:pStyle w:val="Body"/>
        <w:rPr>
          <w:w w:val="100"/>
        </w:rPr>
      </w:pPr>
      <w:r>
        <w:rPr>
          <w:w w:val="100"/>
        </w:rPr>
        <w:t>If the Membership Status subfield for a group ID</w:t>
      </w:r>
      <w:r>
        <w:rPr>
          <w:vanish/>
          <w:w w:val="100"/>
        </w:rPr>
        <w:t>(#4829)</w:t>
      </w:r>
      <w:r>
        <w:rPr>
          <w:w w:val="100"/>
        </w:rPr>
        <w:t xml:space="preserve"> is 0 (meaning the STA is not a member of that group), then the corresponding User Position subfield in the User Position Array field is reserved.</w:t>
      </w:r>
    </w:p>
    <w:p w:rsidR="001C00A0" w:rsidRDefault="001C00A0">
      <w:pPr>
        <w:pStyle w:val="Body"/>
        <w:rPr>
          <w:w w:val="100"/>
        </w:rPr>
      </w:pPr>
      <w:r>
        <w:rPr>
          <w:w w:val="100"/>
        </w:rPr>
        <w:t>The User Position subfields for group ID</w:t>
      </w:r>
      <w:r>
        <w:rPr>
          <w:vanish/>
          <w:w w:val="100"/>
        </w:rPr>
        <w:t>(#4829)</w:t>
      </w:r>
      <w:r>
        <w:rPr>
          <w:w w:val="100"/>
        </w:rPr>
        <w:t xml:space="preserve"> 0 (transmissions to AP) and group ID</w:t>
      </w:r>
      <w:r>
        <w:rPr>
          <w:vanish/>
          <w:w w:val="100"/>
        </w:rPr>
        <w:t>(#4829)</w:t>
      </w:r>
      <w:r>
        <w:rPr>
          <w:w w:val="100"/>
        </w:rPr>
        <w:t xml:space="preserve"> 63 (downlink SU transmi</w:t>
      </w:r>
      <w:r>
        <w:rPr>
          <w:w w:val="100"/>
        </w:rPr>
        <w:t>s</w:t>
      </w:r>
      <w:r>
        <w:rPr>
          <w:w w:val="100"/>
        </w:rPr>
        <w:t>sions) are reserved.</w:t>
      </w:r>
    </w:p>
    <w:p w:rsidR="001C00A0" w:rsidRDefault="001C00A0" w:rsidP="00C72629">
      <w:pPr>
        <w:pStyle w:val="H3"/>
        <w:numPr>
          <w:ilvl w:val="0"/>
          <w:numId w:val="101"/>
        </w:numPr>
        <w:rPr>
          <w:w w:val="100"/>
        </w:rPr>
      </w:pPr>
      <w:r>
        <w:rPr>
          <w:w w:val="100"/>
        </w:rPr>
        <w:t>Information elements</w:t>
      </w:r>
    </w:p>
    <w:p w:rsidR="001C00A0" w:rsidRDefault="001C00A0" w:rsidP="00C72629">
      <w:pPr>
        <w:pStyle w:val="H4"/>
        <w:numPr>
          <w:ilvl w:val="0"/>
          <w:numId w:val="102"/>
        </w:numPr>
        <w:rPr>
          <w:w w:val="100"/>
        </w:rPr>
      </w:pPr>
      <w:r>
        <w:rPr>
          <w:w w:val="100"/>
        </w:rPr>
        <w:t>General</w:t>
      </w:r>
    </w:p>
    <w:p w:rsidR="001C00A0" w:rsidRDefault="001C00A0">
      <w:pPr>
        <w:pStyle w:val="Editinginstructions"/>
        <w:rPr>
          <w:w w:val="100"/>
        </w:rPr>
      </w:pPr>
      <w:r>
        <w:rPr>
          <w:w w:val="100"/>
        </w:rPr>
        <w:t xml:space="preserve">Insert the new elements shown below into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1C00A0">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03"/>
              </w:numPr>
            </w:pPr>
            <w:bookmarkStart w:id="58" w:name="RTF36343133313a205461626c65"/>
            <w:r>
              <w:rPr>
                <w:w w:val="100"/>
              </w:rPr>
              <w:t>Element IDs</w:t>
            </w:r>
            <w:bookmarkEnd w:id="58"/>
          </w:p>
        </w:tc>
      </w:tr>
      <w:tr w:rsidR="001C00A0">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Extensible</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VHT Capabilities (see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(#4311)</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VHT Operation (see </w:t>
            </w:r>
            <w:r w:rsidR="00471128">
              <w:rPr>
                <w:w w:val="100"/>
              </w:rPr>
              <w:fldChar w:fldCharType="begin"/>
            </w:r>
            <w:r>
              <w:rPr>
                <w:w w:val="100"/>
              </w:rPr>
              <w:instrText xml:space="preserve"> REF  RTF36303031333a2048342c312e \h</w:instrText>
            </w:r>
            <w:r w:rsidR="00471128">
              <w:rPr>
                <w:w w:val="100"/>
              </w:rPr>
            </w:r>
            <w:r w:rsidR="00471128">
              <w:rPr>
                <w:w w:val="100"/>
              </w:rPr>
              <w:fldChar w:fldCharType="separate"/>
            </w:r>
            <w:r>
              <w:rPr>
                <w:w w:val="100"/>
              </w:rPr>
              <w:t>8.4.2.161 (VHT Operation element</w:t>
            </w:r>
          </w:p>
          <w:p w:rsidR="001C00A0" w:rsidRDefault="001C00A0">
            <w:pPr>
              <w:pStyle w:val="CellBody"/>
            </w:pPr>
            <w:r>
              <w:rPr>
                <w:w w:val="100"/>
              </w:rPr>
              <w: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(#4311)</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Extended BSS Load (see </w:t>
            </w:r>
            <w:r w:rsidR="00471128">
              <w:rPr>
                <w:w w:val="100"/>
              </w:rPr>
              <w:fldChar w:fldCharType="begin"/>
            </w:r>
            <w:r>
              <w:rPr>
                <w:w w:val="100"/>
              </w:rPr>
              <w:instrText xml:space="preserve"> REF  RTF31383532373a2048342c312e \h</w:instrText>
            </w:r>
            <w:r w:rsidR="00471128">
              <w:rPr>
                <w:w w:val="100"/>
              </w:rPr>
            </w:r>
            <w:r w:rsidR="00471128">
              <w:rPr>
                <w:w w:val="100"/>
              </w:rPr>
              <w:fldChar w:fldCharType="separate"/>
            </w:r>
            <w:r>
              <w:rPr>
                <w:w w:val="100"/>
              </w:rPr>
              <w:t>8.4.2.162 (Extended BSS Load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r>
              <w:rPr>
                <w:vanish/>
                <w:w w:val="100"/>
              </w:rPr>
              <w:t>(#4324)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Wide Bandwidth Channel Switch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VHT Transmit Power Envelope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 or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 xml:space="preserve">Channel Switch Wrapper (see </w:t>
            </w:r>
            <w:r w:rsidR="00471128">
              <w:rPr>
                <w:w w:val="100"/>
              </w:rPr>
              <w:fldChar w:fldCharType="begin"/>
            </w:r>
            <w:r>
              <w:rPr>
                <w:w w:val="100"/>
              </w:rPr>
              <w:instrText xml:space="preserve"> REF  RTF37333835323a2048342c312e \h</w:instrText>
            </w:r>
            <w:r w:rsidR="00471128">
              <w:rPr>
                <w:w w:val="100"/>
              </w:rPr>
            </w:r>
            <w:r w:rsidR="00471128">
              <w:rPr>
                <w:w w:val="100"/>
              </w:rPr>
              <w:fldChar w:fldCharType="separate"/>
            </w:r>
            <w:r>
              <w:rPr>
                <w:w w:val="100"/>
              </w:rPr>
              <w:t>8.4.2.165 (Control Switch Wrapper element)</w:t>
            </w:r>
            <w:r w:rsidR="00471128">
              <w:rPr>
                <w:w w:val="100"/>
              </w:rPr>
              <w:fldChar w:fldCharType="end"/>
            </w:r>
            <w:r>
              <w:rPr>
                <w:w w:val="100"/>
              </w:rPr>
              <w:t>)</w:t>
            </w:r>
            <w:r>
              <w:rPr>
                <w:vanish/>
                <w:w w:val="100"/>
              </w:rPr>
              <w:t>(#4252)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roofErr w:type="spellStart"/>
            <w:r>
              <w:rPr>
                <w:w w:val="100"/>
              </w:rPr>
              <w:t>Subelements</w:t>
            </w:r>
            <w:proofErr w:type="spellEnd"/>
          </w:p>
        </w:tc>
      </w:tr>
      <w:tr w:rsidR="001C00A0">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AID (see </w:t>
            </w:r>
            <w:r w:rsidR="00471128">
              <w:rPr>
                <w:w w:val="100"/>
              </w:rPr>
              <w:fldChar w:fldCharType="begin"/>
            </w:r>
            <w:r>
              <w:rPr>
                <w:w w:val="100"/>
              </w:rPr>
              <w:instrText xml:space="preserve"> REF  RTF39313039383a2048342c312e \h</w:instrText>
            </w:r>
            <w:r w:rsidR="00471128">
              <w:rPr>
                <w:w w:val="100"/>
              </w:rPr>
            </w:r>
            <w:r w:rsidR="00471128">
              <w:rPr>
                <w:w w:val="100"/>
              </w:rPr>
              <w:fldChar w:fldCharType="separate"/>
            </w:r>
            <w:r>
              <w:rPr>
                <w:w w:val="100"/>
              </w:rPr>
              <w:t>8.4.2.166 (AID element)</w:t>
            </w:r>
            <w:r w:rsidR="00471128">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r w:rsidR="001C00A0">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r>
              <w:rPr>
                <w:vanish/>
                <w:w w:val="100"/>
              </w:rPr>
              <w:t>(#5096)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p>
        </w:tc>
      </w:tr>
    </w:tbl>
    <w:p w:rsidR="001C00A0" w:rsidRDefault="001C00A0">
      <w:pPr>
        <w:pStyle w:val="Editinginstructions"/>
        <w:rPr>
          <w:w w:val="100"/>
        </w:rPr>
      </w:pPr>
    </w:p>
    <w:p w:rsidR="001C00A0" w:rsidRDefault="001C00A0" w:rsidP="00C72629">
      <w:pPr>
        <w:pStyle w:val="H4"/>
        <w:numPr>
          <w:ilvl w:val="0"/>
          <w:numId w:val="104"/>
        </w:numPr>
        <w:rPr>
          <w:w w:val="100"/>
        </w:rPr>
      </w:pPr>
      <w:r>
        <w:rPr>
          <w:w w:val="100"/>
        </w:rPr>
        <w:t>Support Rates element</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RTF37323035323a205461626c65 \h</w:instrText>
      </w:r>
      <w:r w:rsidR="00471128">
        <w:rPr>
          <w:w w:val="100"/>
        </w:rPr>
      </w:r>
      <w:r w:rsidR="00471128">
        <w:rPr>
          <w:w w:val="100"/>
        </w:rPr>
        <w:fldChar w:fldCharType="separate"/>
      </w:r>
      <w:r>
        <w:rPr>
          <w:w w:val="100"/>
        </w:rPr>
        <w:t>Table 8-55</w:t>
      </w:r>
      <w:r w:rsidR="00471128">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1C00A0">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05"/>
              </w:numPr>
            </w:pPr>
            <w:bookmarkStart w:id="59" w:name="RTF37323035323a205461626c65"/>
            <w:r>
              <w:rPr>
                <w:w w:val="100"/>
              </w:rPr>
              <w:t>BSS membership selector value encoding</w:t>
            </w:r>
            <w:bookmarkEnd w:id="59"/>
          </w:p>
        </w:tc>
      </w:tr>
      <w:tr w:rsidR="001C00A0">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Interpretation</w:t>
            </w:r>
          </w:p>
        </w:tc>
      </w:tr>
      <w:tr w:rsidR="001C00A0">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1C00A0">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Support for the mandatory features of Clause 22</w:t>
            </w:r>
            <w:r>
              <w:rPr>
                <w:vanish/>
                <w:w w:val="100"/>
                <w:u w:val="thick"/>
              </w:rPr>
              <w:t>(#5011)</w:t>
            </w:r>
            <w:r>
              <w:rPr>
                <w:w w:val="100"/>
                <w:u w:val="thick"/>
              </w:rPr>
              <w:t xml:space="preserve"> is required in order to join the BSS that was the source of the Supported Rates element or Extended Supported Rates element containing this value.</w:t>
            </w:r>
          </w:p>
        </w:tc>
      </w:tr>
    </w:tbl>
    <w:p w:rsidR="001C00A0" w:rsidRDefault="001C00A0">
      <w:pPr>
        <w:pStyle w:val="Editinginstructions"/>
        <w:rPr>
          <w:w w:val="100"/>
        </w:rPr>
      </w:pPr>
    </w:p>
    <w:p w:rsidR="001C00A0" w:rsidRDefault="001C00A0" w:rsidP="00C72629">
      <w:pPr>
        <w:pStyle w:val="H4"/>
        <w:numPr>
          <w:ilvl w:val="0"/>
          <w:numId w:val="106"/>
        </w:numPr>
        <w:rPr>
          <w:w w:val="100"/>
        </w:rPr>
      </w:pPr>
      <w:bookmarkStart w:id="60" w:name="RTF34333538373a2048342c312e"/>
      <w:r>
        <w:rPr>
          <w:w w:val="100"/>
        </w:rPr>
        <w:t>Country element</w:t>
      </w:r>
      <w:bookmarkEnd w:id="60"/>
    </w:p>
    <w:p w:rsidR="001C00A0" w:rsidRDefault="001C00A0">
      <w:pPr>
        <w:pStyle w:val="Editinginstructions"/>
        <w:rPr>
          <w:b w:val="0"/>
          <w:bCs w:val="0"/>
          <w:i w:val="0"/>
          <w:iCs w:val="0"/>
          <w:vanish/>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Pad (if needed)</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i/>
                <w:iCs/>
                <w:w w:val="100"/>
                <w:sz w:val="16"/>
                <w:szCs w:val="16"/>
              </w:rPr>
              <w:t>Q×</w:t>
            </w:r>
            <w:r>
              <w:rPr>
                <w:rFonts w:ascii="Arial" w:hAnsi="Arial" w:cs="Arial"/>
                <w:w w:val="100"/>
                <w:sz w:val="16"/>
                <w:szCs w:val="16"/>
              </w:rPr>
              <w:t>3</w:t>
            </w:r>
          </w:p>
        </w:tc>
        <w:tc>
          <w:tcPr>
            <w:tcW w:w="11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C00A0">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7"/>
              </w:numPr>
              <w:spacing w:before="240"/>
            </w:pPr>
            <w:r>
              <w:rPr>
                <w:w w:val="100"/>
              </w:rPr>
              <w:t>Country element format</w:t>
            </w:r>
          </w:p>
        </w:tc>
      </w:tr>
    </w:tbl>
    <w:p w:rsidR="001C00A0" w:rsidRDefault="001C00A0">
      <w:pPr>
        <w:pStyle w:val="Editinginstructions"/>
        <w:rPr>
          <w:w w:val="100"/>
        </w:rPr>
      </w:pPr>
      <w:r>
        <w:rPr>
          <w:b w:val="0"/>
          <w:bCs w:val="0"/>
          <w:i w:val="0"/>
          <w:iCs w:val="0"/>
          <w:vanish/>
          <w:w w:val="100"/>
        </w:rPr>
        <w:t>(#4252)</w:t>
      </w:r>
    </w:p>
    <w:p w:rsidR="001C00A0" w:rsidRDefault="001C00A0">
      <w:pPr>
        <w:pStyle w:val="Editinginstructions"/>
        <w:rPr>
          <w:w w:val="100"/>
        </w:rPr>
      </w:pPr>
      <w:r>
        <w:rPr>
          <w:w w:val="100"/>
        </w:rPr>
        <w:t>Change the 2nd through 7th paragraphs as follows and insert new figures as shown:</w:t>
      </w:r>
      <w:r>
        <w:rPr>
          <w:b w:val="0"/>
          <w:bCs w:val="0"/>
          <w:i w:val="0"/>
          <w:iCs w:val="0"/>
          <w:vanish/>
          <w:w w:val="100"/>
        </w:rPr>
        <w:t>(#4252)</w:t>
      </w:r>
    </w:p>
    <w:p w:rsidR="001C00A0" w:rsidRDefault="001C00A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w:t>
      </w:r>
      <w:r>
        <w:rPr>
          <w:strike/>
          <w:w w:val="100"/>
        </w:rPr>
        <w:t>l</w:t>
      </w:r>
      <w:r>
        <w:rPr>
          <w:strike/>
          <w:w w:val="100"/>
        </w:rPr>
        <w:t>ternatively, where dot11OperatingClassesRequired is true and the First Channel Number/Operating Exte</w:t>
      </w:r>
      <w:r>
        <w:rPr>
          <w:strike/>
          <w:w w:val="100"/>
        </w:rPr>
        <w:t>n</w:t>
      </w:r>
      <w:r>
        <w:rPr>
          <w:strike/>
          <w:w w:val="100"/>
        </w:rPr>
        <w:t xml:space="preserve">sion Identifier octet has a positive integer value of 201 or greater, then that triplet comprises the Operating </w:t>
      </w:r>
      <w:r>
        <w:rPr>
          <w:strike/>
          <w:w w:val="100"/>
        </w:rPr>
        <w:lastRenderedPageBreak/>
        <w:t>Extension Identifier, Operating Class, and Coverage Class fields. Together they are referred to as an ope</w:t>
      </w:r>
      <w:r>
        <w:rPr>
          <w:strike/>
          <w:w w:val="100"/>
        </w:rPr>
        <w:t>r</w:t>
      </w:r>
      <w:r>
        <w:rPr>
          <w:strike/>
          <w:w w:val="100"/>
        </w:rPr>
        <w:t>ating triplet. The minimum length of the element is 8 octets.</w:t>
      </w:r>
    </w:p>
    <w:p w:rsidR="001C00A0" w:rsidRDefault="001C00A0">
      <w:pPr>
        <w:pStyle w:val="Body"/>
        <w:rPr>
          <w:w w:val="100"/>
          <w:u w:val="thick"/>
        </w:rPr>
      </w:pPr>
      <w:r>
        <w:rPr>
          <w:w w:val="100"/>
          <w:u w:val="thick"/>
        </w:rPr>
        <w:t>The element ID for this element is set to the value for Country, specified in Table 8-54. The length of the element is variable, as the element contains the variable length Triplet field.</w:t>
      </w:r>
    </w:p>
    <w:p w:rsidR="001C00A0" w:rsidRDefault="001C00A0">
      <w:pPr>
        <w:pStyle w:val="Body"/>
        <w:rPr>
          <w:b/>
          <w:bCs/>
          <w:i/>
          <w:iCs/>
          <w:w w:val="100"/>
        </w:rPr>
      </w:pPr>
      <w:r>
        <w:rPr>
          <w:w w:val="100"/>
          <w:u w:val="thick"/>
        </w:rPr>
        <w:t xml:space="preserve">If dot11OperatingClassesRequired is false, then the Triplet field is a single Subband Triplet Sequence field, as shown in </w:t>
      </w:r>
      <w:r w:rsidR="00471128">
        <w:rPr>
          <w:w w:val="100"/>
          <w:u w:val="thick"/>
        </w:rPr>
        <w:fldChar w:fldCharType="begin"/>
      </w:r>
      <w:r>
        <w:rPr>
          <w:w w:val="100"/>
          <w:u w:val="thick"/>
        </w:rPr>
        <w:instrText xml:space="preserve"> REF  RTF32353331303a204669675469 \h</w:instrText>
      </w:r>
      <w:r w:rsidR="00471128">
        <w:rPr>
          <w:w w:val="100"/>
          <w:u w:val="thick"/>
        </w:rPr>
      </w:r>
      <w:r w:rsidR="00471128">
        <w:rPr>
          <w:w w:val="100"/>
          <w:u w:val="thick"/>
        </w:rPr>
        <w:fldChar w:fldCharType="separate"/>
      </w:r>
      <w:r>
        <w:rPr>
          <w:w w:val="100"/>
          <w:u w:val="thick"/>
        </w:rPr>
        <w:t>Figure 8-90a</w:t>
      </w:r>
      <w:r w:rsidR="00471128">
        <w:rPr>
          <w:w w:val="100"/>
          <w:u w:val="thick"/>
        </w:rPr>
        <w:fldChar w:fldCharType="end"/>
      </w:r>
      <w:r>
        <w:rPr>
          <w:w w:val="100"/>
          <w:u w:val="thick"/>
        </w:rPr>
        <w:t xml:space="preserve">, that is composed of </w:t>
      </w:r>
      <w:r>
        <w:rPr>
          <w:i/>
          <w:iCs/>
          <w:w w:val="100"/>
          <w:u w:val="thick"/>
        </w:rPr>
        <w:t xml:space="preserve">Q </w:t>
      </w:r>
      <w:r>
        <w:rPr>
          <w:w w:val="100"/>
          <w:u w:val="thick"/>
        </w:rPr>
        <w:t xml:space="preserve">Subband Triplet fields, where </w:t>
      </w:r>
      <w:r>
        <w:rPr>
          <w:i/>
          <w:iCs/>
          <w:w w:val="100"/>
          <w:u w:val="thick"/>
        </w:rPr>
        <w:t>Q</w:t>
      </w:r>
      <w:r>
        <w:rPr>
          <w:w w:val="100"/>
          <w:u w:val="thick"/>
        </w:rPr>
        <w:t xml:space="preserve"> is one or more. The format of the Subband Triplet field is shown in </w:t>
      </w:r>
      <w:r w:rsidR="00471128">
        <w:rPr>
          <w:w w:val="100"/>
          <w:u w:val="thick"/>
        </w:rPr>
        <w:fldChar w:fldCharType="begin"/>
      </w:r>
      <w:r>
        <w:rPr>
          <w:w w:val="100"/>
          <w:u w:val="thick"/>
        </w:rPr>
        <w:instrText xml:space="preserve"> REF  RTF39383834323a204669675469 \h</w:instrText>
      </w:r>
      <w:r w:rsidR="00471128">
        <w:rPr>
          <w:w w:val="100"/>
          <w:u w:val="thick"/>
        </w:rPr>
      </w:r>
      <w:r w:rsidR="00471128">
        <w:rPr>
          <w:w w:val="100"/>
          <w:u w:val="thick"/>
        </w:rPr>
        <w:fldChar w:fldCharType="separate"/>
      </w:r>
      <w:r>
        <w:rPr>
          <w:w w:val="100"/>
          <w:u w:val="thick"/>
        </w:rPr>
        <w:t>Figure 8-90b</w:t>
      </w:r>
      <w:r w:rsidR="00471128">
        <w:rPr>
          <w:w w:val="100"/>
          <w:u w:val="thick"/>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900"/>
        <w:gridCol w:w="1180"/>
      </w:tblGrid>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One or more</w:t>
            </w:r>
          </w:p>
        </w:tc>
      </w:tr>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8"/>
              </w:numPr>
              <w:spacing w:before="240"/>
            </w:pPr>
            <w:bookmarkStart w:id="61" w:name="RTF32353331303a204669675469"/>
            <w:r>
              <w:rPr>
                <w:w w:val="100"/>
              </w:rPr>
              <w:t>Su</w:t>
            </w:r>
            <w:r>
              <w:rPr>
                <w:w w:val="100"/>
              </w:rPr>
              <w:t>b</w:t>
            </w:r>
            <w:r>
              <w:rPr>
                <w:w w:val="100"/>
              </w:rPr>
              <w:t>band Triplet S</w:t>
            </w:r>
            <w:r>
              <w:rPr>
                <w:w w:val="100"/>
              </w:rPr>
              <w:t>e</w:t>
            </w:r>
            <w:r>
              <w:rPr>
                <w:w w:val="100"/>
              </w:rPr>
              <w:t>quence format</w:t>
            </w:r>
            <w:bookmarkEnd w:id="61"/>
          </w:p>
        </w:tc>
      </w:tr>
    </w:tbl>
    <w:p w:rsidR="001C00A0" w:rsidRDefault="001C00A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1C00A0">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First Cha</w:t>
            </w:r>
            <w:r>
              <w:rPr>
                <w:rFonts w:ascii="Arial" w:hAnsi="Arial" w:cs="Arial"/>
                <w:w w:val="100"/>
                <w:sz w:val="16"/>
                <w:szCs w:val="16"/>
              </w:rPr>
              <w:t>n</w:t>
            </w:r>
            <w:r>
              <w:rPr>
                <w:rFonts w:ascii="Arial" w:hAnsi="Arial" w:cs="Arial"/>
                <w:w w:val="100"/>
                <w:sz w:val="16"/>
                <w:szCs w:val="16"/>
              </w:rPr>
              <w:t>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09"/>
              </w:numPr>
              <w:spacing w:before="240"/>
            </w:pPr>
            <w:bookmarkStart w:id="62" w:name="RTF39383834323a204669675469"/>
            <w:r>
              <w:rPr>
                <w:w w:val="100"/>
              </w:rPr>
              <w:t>Subband Triplet field</w:t>
            </w:r>
            <w:bookmarkEnd w:id="62"/>
          </w:p>
        </w:tc>
      </w:tr>
    </w:tbl>
    <w:p w:rsidR="001C00A0" w:rsidRDefault="001C00A0">
      <w:pPr>
        <w:pStyle w:val="Body"/>
        <w:rPr>
          <w:b/>
          <w:bCs/>
          <w:i/>
          <w:iCs/>
          <w:w w:val="100"/>
        </w:rPr>
      </w:pPr>
    </w:p>
    <w:p w:rsidR="001C00A0" w:rsidRDefault="001C00A0">
      <w:pPr>
        <w:pStyle w:val="Body"/>
        <w:rPr>
          <w:b/>
          <w:bCs/>
          <w:i/>
          <w:iCs/>
          <w:w w:val="100"/>
        </w:rPr>
      </w:pPr>
      <w:r>
        <w:rPr>
          <w:w w:val="100"/>
          <w:u w:val="thick"/>
        </w:rPr>
        <w:t>If dot11OperatingClassesRequired is true, then the Triplet field is composed of one or more Opera</w:t>
      </w:r>
      <w:r>
        <w:rPr>
          <w:w w:val="100"/>
          <w:u w:val="thick"/>
        </w:rPr>
        <w:t>t</w:t>
      </w:r>
      <w:r>
        <w:rPr>
          <w:w w:val="100"/>
          <w:u w:val="thick"/>
        </w:rPr>
        <w:t xml:space="preserve">ing/Subband Sequences, as shown in </w:t>
      </w:r>
      <w:r w:rsidR="00471128">
        <w:rPr>
          <w:w w:val="100"/>
          <w:u w:val="thick"/>
        </w:rPr>
        <w:fldChar w:fldCharType="begin"/>
      </w:r>
      <w:r>
        <w:rPr>
          <w:w w:val="100"/>
          <w:u w:val="thick"/>
        </w:rPr>
        <w:instrText xml:space="preserve"> REF  RTF37333335343a204669675469 \h</w:instrText>
      </w:r>
      <w:r w:rsidR="00471128">
        <w:rPr>
          <w:w w:val="100"/>
          <w:u w:val="thick"/>
        </w:rPr>
      </w:r>
      <w:r w:rsidR="00471128">
        <w:rPr>
          <w:w w:val="100"/>
          <w:u w:val="thick"/>
        </w:rPr>
        <w:fldChar w:fldCharType="separate"/>
      </w:r>
      <w:r>
        <w:rPr>
          <w:w w:val="100"/>
          <w:u w:val="thick"/>
        </w:rPr>
        <w:t>Figure 8-90c</w:t>
      </w:r>
      <w:r w:rsidR="00471128">
        <w:rPr>
          <w:w w:val="100"/>
          <w:u w:val="thick"/>
        </w:rPr>
        <w:fldChar w:fldCharType="end"/>
      </w:r>
      <w:r>
        <w:rPr>
          <w:w w:val="100"/>
          <w:u w:val="thick"/>
        </w:rPr>
        <w:t xml:space="preserve">. Each Operating/Subband Sequence is composed of one Operating Triplet field followed by one Subband Triplet Sequence field, as shown in </w:t>
      </w:r>
      <w:r w:rsidR="00471128">
        <w:rPr>
          <w:w w:val="100"/>
          <w:u w:val="thick"/>
        </w:rPr>
        <w:fldChar w:fldCharType="begin"/>
      </w:r>
      <w:r>
        <w:rPr>
          <w:w w:val="100"/>
          <w:u w:val="thick"/>
        </w:rPr>
        <w:instrText xml:space="preserve"> REF  RTF31333238363a204669675469 \h</w:instrText>
      </w:r>
      <w:r w:rsidR="00471128">
        <w:rPr>
          <w:w w:val="100"/>
          <w:u w:val="thick"/>
        </w:rPr>
      </w:r>
      <w:r w:rsidR="00471128">
        <w:rPr>
          <w:w w:val="100"/>
          <w:u w:val="thick"/>
        </w:rPr>
        <w:fldChar w:fldCharType="separate"/>
      </w:r>
      <w:r>
        <w:rPr>
          <w:w w:val="100"/>
          <w:u w:val="thick"/>
        </w:rPr>
        <w:t>Figure 8-90d</w:t>
      </w:r>
      <w:r w:rsidR="00471128">
        <w:rPr>
          <w:w w:val="100"/>
          <w:u w:val="thick"/>
        </w:rPr>
        <w:fldChar w:fldCharType="end"/>
      </w:r>
      <w:r>
        <w:rPr>
          <w:w w:val="100"/>
          <w:u w:val="thick"/>
        </w:rPr>
        <w:t xml:space="preserve">. Each Subband Triplet Sequence field is composed of zero or more Subband Triplets fields. If dot11OperatingClassesRequired is true, the number of triplets in the Triplet field </w:t>
      </w:r>
      <w:proofErr w:type="gramStart"/>
      <w:r>
        <w:rPr>
          <w:w w:val="100"/>
          <w:u w:val="thick"/>
        </w:rPr>
        <w:t xml:space="preserve">is </w:t>
      </w:r>
      <w:proofErr w:type="gramEnd"/>
      <w:r w:rsidR="00C72629">
        <w:rPr>
          <w:noProof/>
          <w:w w:val="100"/>
          <w:u w:val="thick"/>
        </w:rPr>
        <w:drawing>
          <wp:inline distT="0" distB="0" distL="0" distR="0">
            <wp:extent cx="1002030" cy="482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srcRect/>
                    <a:stretch>
                      <a:fillRect/>
                    </a:stretch>
                  </pic:blipFill>
                  <pic:spPr bwMode="auto">
                    <a:xfrm>
                      <a:off x="0" y="0"/>
                      <a:ext cx="1002030" cy="482600"/>
                    </a:xfrm>
                    <a:prstGeom prst="rect">
                      <a:avLst/>
                    </a:prstGeom>
                    <a:noFill/>
                    <a:ln w="9525">
                      <a:noFill/>
                      <a:miter lim="800000"/>
                      <a:headEnd/>
                      <a:tailEnd/>
                    </a:ln>
                  </pic:spPr>
                </pic:pic>
              </a:graphicData>
            </a:graphic>
          </wp:inline>
        </w:drawing>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sidR="00C72629">
              <w:rPr>
                <w:rFonts w:ascii="Arial" w:hAnsi="Arial" w:cs="Arial"/>
                <w:noProof/>
                <w:w w:val="100"/>
                <w:sz w:val="16"/>
                <w:szCs w:val="16"/>
              </w:rPr>
              <w:drawing>
                <wp:inline distT="0" distB="0" distL="0" distR="0">
                  <wp:extent cx="1089660" cy="13906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a:stretch>
                            <a:fillRect/>
                          </a:stretch>
                        </pic:blipFill>
                        <pic:spPr bwMode="auto">
                          <a:xfrm>
                            <a:off x="0" y="0"/>
                            <a:ext cx="1089660" cy="139065"/>
                          </a:xfrm>
                          <a:prstGeom prst="rect">
                            <a:avLst/>
                          </a:prstGeom>
                          <a:noFill/>
                          <a:ln w="9525">
                            <a:noFill/>
                            <a:miter lim="800000"/>
                            <a:headEnd/>
                            <a:tailEnd/>
                          </a:ln>
                        </pic:spPr>
                      </pic:pic>
                    </a:graphicData>
                  </a:graphic>
                </wp:inline>
              </w:drawing>
            </w:r>
          </w:p>
        </w:tc>
      </w:tr>
      <w:tr w:rsidR="001C00A0">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Operating/Subband S</w:t>
            </w:r>
            <w:r>
              <w:rPr>
                <w:rFonts w:ascii="Arial" w:hAnsi="Arial" w:cs="Arial"/>
                <w:w w:val="100"/>
                <w:sz w:val="16"/>
                <w:szCs w:val="16"/>
              </w:rPr>
              <w:t>e</w:t>
            </w:r>
            <w:r>
              <w:rPr>
                <w:rFonts w:ascii="Arial" w:hAnsi="Arial" w:cs="Arial"/>
                <w:w w:val="100"/>
                <w:sz w:val="16"/>
                <w:szCs w:val="16"/>
              </w:rPr>
              <w:t>quence</w:t>
            </w: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10"/>
              </w:numPr>
              <w:spacing w:before="240"/>
            </w:pPr>
            <w:bookmarkStart w:id="63" w:name="RTF37333335343a204669675469"/>
            <w:r>
              <w:rPr>
                <w:w w:val="100"/>
              </w:rPr>
              <w:t xml:space="preserve">Triplet field if </w:t>
            </w:r>
            <w:r>
              <w:rPr>
                <w:w w:val="100"/>
              </w:rPr>
              <w:lastRenderedPageBreak/>
              <w:t>dot11OperaratingClassRequired is true</w:t>
            </w:r>
            <w:bookmarkEnd w:id="63"/>
          </w:p>
        </w:tc>
      </w:tr>
    </w:tbl>
    <w:p w:rsidR="001C00A0" w:rsidRDefault="001C00A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made up of P(m) Subband Triplet fields, where </w:t>
            </w:r>
            <w:r w:rsidR="00C72629">
              <w:rPr>
                <w:rFonts w:ascii="Arial" w:hAnsi="Arial" w:cs="Arial"/>
                <w:noProof/>
                <w:w w:val="100"/>
                <w:sz w:val="16"/>
                <w:szCs w:val="16"/>
              </w:rPr>
              <w:drawing>
                <wp:inline distT="0" distB="0" distL="0" distR="0">
                  <wp:extent cx="394970" cy="139065"/>
                  <wp:effectExtent l="1905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394970" cy="139065"/>
                          </a:xfrm>
                          <a:prstGeom prst="rect">
                            <a:avLst/>
                          </a:prstGeom>
                          <a:noFill/>
                          <a:ln w="9525">
                            <a:noFill/>
                            <a:miter lim="800000"/>
                            <a:headEnd/>
                            <a:tailEnd/>
                          </a:ln>
                        </pic:spPr>
                      </pic:pic>
                    </a:graphicData>
                  </a:graphic>
                </wp:inline>
              </w:drawing>
            </w:r>
          </w:p>
        </w:tc>
      </w:tr>
      <w:tr w:rsidR="001C00A0">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r>
      <w:tr w:rsidR="001C00A0">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r>
              <w:rPr>
                <w:rFonts w:ascii="Arial" w:hAnsi="Arial" w:cs="Arial"/>
                <w:i/>
                <w:iCs/>
                <w:w w:val="100"/>
                <w:sz w:val="16"/>
                <w:szCs w:val="16"/>
              </w:rPr>
              <w:t>P(m)</w:t>
            </w:r>
          </w:p>
        </w:tc>
      </w:tr>
      <w:tr w:rsidR="001C00A0">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11"/>
              </w:numPr>
              <w:spacing w:before="240"/>
            </w:pPr>
            <w:bookmarkStart w:id="64" w:name="RTF31333238363a204669675469"/>
            <w:r>
              <w:rPr>
                <w:w w:val="100"/>
              </w:rPr>
              <w:t xml:space="preserve">Format of </w:t>
            </w:r>
            <w:bookmarkEnd w:id="64"/>
            <w:r>
              <w:rPr>
                <w:i/>
                <w:iCs/>
                <w:w w:val="100"/>
              </w:rPr>
              <w:t>m</w:t>
            </w:r>
            <w:r>
              <w:rPr>
                <w:w w:val="100"/>
              </w:rPr>
              <w:t>-</w:t>
            </w:r>
            <w:proofErr w:type="spellStart"/>
            <w:r>
              <w:rPr>
                <w:w w:val="100"/>
              </w:rPr>
              <w:t>th</w:t>
            </w:r>
            <w:proofErr w:type="spellEnd"/>
            <w:r>
              <w:rPr>
                <w:w w:val="100"/>
              </w:rPr>
              <w:t xml:space="preserve"> Operating/Subband Sequence field</w:t>
            </w:r>
          </w:p>
        </w:tc>
      </w:tr>
    </w:tbl>
    <w:p w:rsidR="001C00A0" w:rsidRDefault="001C00A0">
      <w:pPr>
        <w:pStyle w:val="Body"/>
        <w:rPr>
          <w:b/>
          <w:bCs/>
          <w:i/>
          <w:iCs/>
          <w:w w:val="100"/>
        </w:rPr>
      </w:pPr>
    </w:p>
    <w:p w:rsidR="001C00A0" w:rsidRDefault="001C00A0">
      <w:pPr>
        <w:pStyle w:val="Body"/>
        <w:rPr>
          <w:w w:val="100"/>
          <w:u w:val="thick"/>
        </w:rPr>
      </w:pPr>
      <w:r>
        <w:rPr>
          <w:w w:val="100"/>
          <w:u w:val="thick"/>
        </w:rPr>
        <w:t xml:space="preserve">The number </w:t>
      </w:r>
      <w:r>
        <w:rPr>
          <w:i/>
          <w:iCs/>
          <w:w w:val="100"/>
          <w:u w:val="thick"/>
        </w:rPr>
        <w:t>Q</w:t>
      </w:r>
      <w:r>
        <w:rPr>
          <w:w w:val="100"/>
          <w:u w:val="thick"/>
        </w:rPr>
        <w:t xml:space="preserve"> of Subband or Operating triplets in the element is determined by the Length field.</w:t>
      </w:r>
    </w:p>
    <w:p w:rsidR="001C00A0" w:rsidRDefault="001C00A0">
      <w:pPr>
        <w:pStyle w:val="Body"/>
        <w:rPr>
          <w:w w:val="100"/>
          <w:u w:val="thick"/>
        </w:rPr>
      </w:pPr>
      <w:r>
        <w:rPr>
          <w:w w:val="100"/>
          <w:u w:val="thick"/>
        </w:rPr>
        <w:t>An operating class for an 80+80 MHz channel bandwidth is expressed by two consecutive Opera</w:t>
      </w:r>
      <w:r>
        <w:rPr>
          <w:w w:val="100"/>
          <w:u w:val="thick"/>
        </w:rPr>
        <w:t>t</w:t>
      </w:r>
      <w:r>
        <w:rPr>
          <w:w w:val="100"/>
          <w:u w:val="thick"/>
        </w:rPr>
        <w:t>ing/Subband Sequences, where the first Operating/Subband Sequence field contains an Operating Triplet for an 80 MHz Channel Spacing with an 80+ Behavior Limit and the second Operating/Subband Sequence field contains an Operating Triplet for an 80 MHz Channel Spacing without an 80+ Behavior Limit.</w:t>
      </w:r>
    </w:p>
    <w:p w:rsidR="001C00A0" w:rsidRDefault="001C00A0">
      <w:pPr>
        <w:pStyle w:val="Body"/>
        <w:rPr>
          <w:w w:val="100"/>
          <w:u w:val="thick"/>
        </w:rPr>
      </w:pPr>
      <w:r>
        <w:rPr>
          <w:w w:val="100"/>
          <w:u w:val="thick"/>
        </w:rPr>
        <w:t xml:space="preserve">Operating/Subband Sequence fields for 80, 160 or 80+ MHz operating classes contain zero Subband Triplet fields. </w:t>
      </w:r>
    </w:p>
    <w:p w:rsidR="001C00A0" w:rsidRDefault="001C00A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1C00A0" w:rsidRDefault="001C00A0">
      <w:pPr>
        <w:pStyle w:val="Body"/>
        <w:rPr>
          <w:w w:val="100"/>
          <w:u w:val="thick"/>
        </w:rPr>
      </w:pPr>
      <w:r>
        <w:rPr>
          <w:w w:val="100"/>
          <w:u w:val="thick"/>
        </w:rPr>
        <w:t>The first octet in each Subband or Operating Triplet field contains an unsigned integer and identifies the type of triplet. If the integer has a value less than or equal to 200, then the triplet is a Subband Triplet field. If the integer has a value of 201 or greater, then the triplet is an Operating Triplet field.</w:t>
      </w:r>
    </w:p>
    <w:p w:rsidR="001C00A0" w:rsidRDefault="001C00A0">
      <w:pPr>
        <w:pStyle w:val="Body"/>
        <w:rPr>
          <w:w w:val="100"/>
          <w:u w:val="thick"/>
        </w:rPr>
      </w:pPr>
      <w:r>
        <w:rPr>
          <w:w w:val="100"/>
          <w:u w:val="thick"/>
        </w:rPr>
        <w:t>The minimum length of the element is 8 octets.</w:t>
      </w:r>
    </w:p>
    <w:p w:rsidR="001C00A0" w:rsidRDefault="001C00A0">
      <w:pPr>
        <w:pStyle w:val="Body"/>
        <w:rPr>
          <w:w w:val="100"/>
        </w:rPr>
      </w:pPr>
      <w:r>
        <w:rPr>
          <w:w w:val="100"/>
        </w:rPr>
        <w:t xml:space="preserve">The Country String field of the element is 3 octets in length. The AP and mesh STA set this field to the value contained in the dot11CountryString attribute before transmission in a Beacon or Probe Response frame. Upon reception of this element, a STA sets the value of the dot11CountryString to the value contained in this field. </w:t>
      </w:r>
    </w:p>
    <w:p w:rsidR="001C00A0" w:rsidRDefault="001C00A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three octets of the Country String have additional structure as defined by dot11CountryString (see Annex C).</w:t>
      </w:r>
    </w:p>
    <w:p w:rsidR="001C00A0" w:rsidRDefault="001C00A0">
      <w:pPr>
        <w:pStyle w:val="Body"/>
        <w:rPr>
          <w:w w:val="100"/>
        </w:rPr>
      </w:pPr>
      <w:r>
        <w:rPr>
          <w:w w:val="100"/>
        </w:rPr>
        <w:t>The First Channel Number</w:t>
      </w:r>
      <w:r>
        <w:rPr>
          <w:strike/>
          <w:w w:val="100"/>
        </w:rPr>
        <w:t>/Operating Extension Identifier</w:t>
      </w:r>
      <w:r>
        <w:rPr>
          <w:w w:val="100"/>
        </w:rPr>
        <w:t xml:space="preserve"> field </w:t>
      </w:r>
      <w:r>
        <w:rPr>
          <w:strike/>
          <w:w w:val="100"/>
        </w:rPr>
        <w:t>is 1 octet in length. If the field has a positive integer value less than 201, then it contains a positive integer value that</w:t>
      </w:r>
      <w:r>
        <w:rPr>
          <w:w w:val="100"/>
        </w:rPr>
        <w:t xml:space="preserve"> indicates the lowest channel number in the </w:t>
      </w:r>
      <w:r>
        <w:rPr>
          <w:w w:val="100"/>
          <w:u w:val="thick"/>
        </w:rPr>
        <w:t xml:space="preserve">Subband triplet </w:t>
      </w:r>
      <w:proofErr w:type="gramStart"/>
      <w:r>
        <w:rPr>
          <w:strike/>
          <w:w w:val="100"/>
        </w:rPr>
        <w:t>subband  described</w:t>
      </w:r>
      <w:proofErr w:type="gramEnd"/>
      <w:r>
        <w:rPr>
          <w:strike/>
          <w:w w:val="100"/>
        </w:rPr>
        <w:t xml:space="preserve"> in this element</w:t>
      </w:r>
      <w:r>
        <w:rPr>
          <w:w w:val="100"/>
        </w:rPr>
        <w:t xml:space="preserve">. The group of channels described by each pair of the First Channel Number and the Number of Channels fields </w:t>
      </w:r>
      <w:r>
        <w:rPr>
          <w:w w:val="100"/>
          <w:u w:val="thick"/>
        </w:rPr>
        <w:t xml:space="preserve">within a Subband Triplet Sequence field </w:t>
      </w:r>
      <w:r>
        <w:rPr>
          <w:w w:val="100"/>
        </w:rPr>
        <w:t>do not have overlapping channel identifiers. [For example, the pairs (2</w:t>
      </w:r>
      <w:proofErr w:type="gramStart"/>
      <w:r>
        <w:rPr>
          <w:w w:val="100"/>
        </w:rPr>
        <w:t>,4</w:t>
      </w:r>
      <w:proofErr w:type="gramEnd"/>
      <w:r>
        <w:rPr>
          <w:w w:val="100"/>
        </w:rPr>
        <w:t xml:space="preserve">) and (5,2) overlap and are not used </w:t>
      </w:r>
      <w:r>
        <w:rPr>
          <w:w w:val="100"/>
          <w:u w:val="thick"/>
        </w:rPr>
        <w:t>within the same Subband Triplet Sequence field</w:t>
      </w:r>
      <w:r>
        <w:rPr>
          <w:strike/>
          <w:w w:val="100"/>
        </w:rPr>
        <w:t xml:space="preserve"> together</w:t>
      </w:r>
      <w:r>
        <w:rPr>
          <w:w w:val="100"/>
        </w:rPr>
        <w:t>.]</w:t>
      </w:r>
    </w:p>
    <w:p w:rsidR="001C00A0" w:rsidRDefault="001C00A0">
      <w:pPr>
        <w:pStyle w:val="Body"/>
        <w:rPr>
          <w:w w:val="100"/>
        </w:rPr>
      </w:pPr>
      <w:r>
        <w:rPr>
          <w:w w:val="100"/>
        </w:rPr>
        <w:lastRenderedPageBreak/>
        <w:t xml:space="preserve">The First Channel Numbers are monotonically increasing </w:t>
      </w:r>
      <w:r>
        <w:rPr>
          <w:w w:val="100"/>
          <w:u w:val="thick"/>
        </w:rPr>
        <w:t>within a Subband Triplet Sequence field</w:t>
      </w:r>
      <w:r>
        <w:rPr>
          <w:w w:val="100"/>
        </w:rPr>
        <w:t xml:space="preserve"> </w:t>
      </w:r>
      <w:r>
        <w:rPr>
          <w:strike/>
          <w:w w:val="100"/>
        </w:rPr>
        <w:t xml:space="preserve">where dot11OperatingClassesRequired is not </w:t>
      </w:r>
      <w:proofErr w:type="spellStart"/>
      <w:r>
        <w:rPr>
          <w:strike/>
          <w:w w:val="100"/>
        </w:rPr>
        <w:t>true.Where</w:t>
      </w:r>
      <w:proofErr w:type="spellEnd"/>
      <w:r>
        <w:rPr>
          <w:strike/>
          <w:w w:val="100"/>
        </w:rPr>
        <w:t xml:space="preserve"> dot11OperatingClassesRequired is true, consecutive subband triplets following an operating triplet have monotonically increasing First Channel Number fields</w:t>
      </w:r>
      <w:r>
        <w:rPr>
          <w:w w:val="100"/>
        </w:rPr>
        <w:t>.</w:t>
      </w:r>
    </w:p>
    <w:p w:rsidR="001C00A0" w:rsidRDefault="001C00A0">
      <w:pPr>
        <w:pStyle w:val="Body"/>
        <w:rPr>
          <w:w w:val="100"/>
        </w:rPr>
      </w:pPr>
      <w:r>
        <w:rPr>
          <w:w w:val="100"/>
        </w:rPr>
        <w:t xml:space="preserve">The Number of Channels field of the </w:t>
      </w:r>
      <w:proofErr w:type="spellStart"/>
      <w:r>
        <w:rPr>
          <w:w w:val="100"/>
        </w:rPr>
        <w:t>subelement</w:t>
      </w:r>
      <w:proofErr w:type="spellEnd"/>
      <w:r>
        <w:rPr>
          <w:w w:val="100"/>
        </w:rPr>
        <w:t xml:space="preserve"> is 1 octet in length.</w:t>
      </w:r>
    </w:p>
    <w:p w:rsidR="001C00A0" w:rsidRDefault="001C00A0">
      <w:pPr>
        <w:pStyle w:val="Body"/>
        <w:rPr>
          <w:w w:val="100"/>
        </w:rPr>
      </w:pPr>
      <w:r>
        <w:rPr>
          <w:w w:val="100"/>
        </w:rPr>
        <w:t xml:space="preserve">The Maximum Transmit Power Level field is a signed number and is 1 octet in length. </w:t>
      </w:r>
      <w:r>
        <w:rPr>
          <w:strike/>
          <w:w w:val="100"/>
        </w:rPr>
        <w:t xml:space="preserve">It </w:t>
      </w:r>
      <w:proofErr w:type="gramStart"/>
      <w:r>
        <w:rPr>
          <w:w w:val="100"/>
          <w:u w:val="thick"/>
        </w:rPr>
        <w:t>The</w:t>
      </w:r>
      <w:proofErr w:type="gramEnd"/>
      <w:r>
        <w:rPr>
          <w:w w:val="100"/>
          <w:u w:val="thick"/>
        </w:rPr>
        <w:t xml:space="preserve"> Maximum Transmit Power Level field</w:t>
      </w:r>
      <w:r>
        <w:rPr>
          <w:w w:val="100"/>
        </w:rPr>
        <w:t xml:space="preserve"> indicates the maximum power, in </w:t>
      </w:r>
      <w:proofErr w:type="spellStart"/>
      <w:r>
        <w:rPr>
          <w:w w:val="100"/>
        </w:rPr>
        <w:t>dBm</w:t>
      </w:r>
      <w:proofErr w:type="spellEnd"/>
      <w:r>
        <w:rPr>
          <w:w w:val="100"/>
        </w:rPr>
        <w:t>, allowed to be transmitted. As the method of measurement for maximum transmit power level differs by regulatory domain, the value in this field is interpreted according to the regulations applicable for the domain identified by the Country String.</w:t>
      </w:r>
    </w:p>
    <w:p w:rsidR="001C00A0" w:rsidRDefault="001C00A0">
      <w:pPr>
        <w:pStyle w:val="Body"/>
        <w:rPr>
          <w:w w:val="100"/>
        </w:rPr>
      </w:pPr>
      <w:r>
        <w:rPr>
          <w:w w:val="100"/>
        </w:rPr>
        <w:t>An operating class is an index into a set of values for radio equipment sets of rules. The Operating Class field is 1 octet in length.</w:t>
      </w:r>
    </w:p>
    <w:p w:rsidR="001C00A0" w:rsidRDefault="001C00A0">
      <w:pPr>
        <w:pStyle w:val="Body"/>
        <w:rPr>
          <w:w w:val="100"/>
        </w:rPr>
      </w:pPr>
      <w:r>
        <w:rPr>
          <w:w w:val="100"/>
        </w:rPr>
        <w:t xml:space="preserve">A coverage class is an index into a set of values for </w:t>
      </w:r>
      <w:proofErr w:type="spellStart"/>
      <w:r>
        <w:rPr>
          <w:w w:val="100"/>
        </w:rPr>
        <w:t>aAirPropagationTime</w:t>
      </w:r>
      <w:proofErr w:type="spellEnd"/>
      <w:r>
        <w:rPr>
          <w:w w:val="100"/>
        </w:rPr>
        <w:t>. The Coverage Class field is 1octet in length.</w:t>
      </w:r>
    </w:p>
    <w:p w:rsidR="001C00A0" w:rsidRDefault="001C00A0">
      <w:pPr>
        <w:pStyle w:val="Body"/>
        <w:rPr>
          <w:strike/>
          <w:w w:val="100"/>
        </w:rPr>
      </w:pPr>
      <w:r>
        <w:rPr>
          <w:strike/>
          <w:w w:val="100"/>
        </w:rPr>
        <w:t>These three fields are repeated, as determined by the Length field.</w:t>
      </w:r>
    </w:p>
    <w:p w:rsidR="001C00A0" w:rsidRDefault="001C00A0">
      <w:pPr>
        <w:pStyle w:val="Body"/>
        <w:rPr>
          <w:w w:val="100"/>
        </w:rPr>
      </w:pPr>
      <w:r>
        <w:rPr>
          <w:w w:val="100"/>
        </w:rPr>
        <w:t xml:space="preserve">The Coverage Class field of the operating triplet specifies the </w:t>
      </w:r>
      <w:proofErr w:type="spellStart"/>
      <w:r>
        <w:rPr>
          <w:w w:val="100"/>
        </w:rPr>
        <w:t>aAirPropagationTime</w:t>
      </w:r>
      <w:proofErr w:type="spellEnd"/>
      <w:r>
        <w:rPr>
          <w:w w:val="100"/>
        </w:rPr>
        <w:t xml:space="preserve"> characteristic used in BSS operation, as shown in Table 8-56. The 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p w:rsidR="001C00A0" w:rsidRDefault="001C00A0">
      <w:pPr>
        <w:pStyle w:val="Body"/>
        <w:rPr>
          <w:w w:val="100"/>
        </w:rPr>
      </w:pPr>
      <w:r>
        <w:rPr>
          <w:w w:val="100"/>
        </w:rPr>
        <w:t>The Pad field is 0 or 1 octet in length. The length of the Country element is evenly divisible by 2. The Pad is used to add a single octet to the element if the length is not evenly divisible by 2. The value of the Pad field is 0.</w:t>
      </w:r>
    </w:p>
    <w:p w:rsidR="001C00A0" w:rsidRDefault="001C00A0" w:rsidP="00C72629">
      <w:pPr>
        <w:pStyle w:val="H4"/>
        <w:numPr>
          <w:ilvl w:val="0"/>
          <w:numId w:val="112"/>
        </w:numPr>
        <w:rPr>
          <w:w w:val="100"/>
        </w:rPr>
      </w:pPr>
      <w:r>
        <w:rPr>
          <w:w w:val="100"/>
        </w:rPr>
        <w:t>Power Capability element</w:t>
      </w:r>
    </w:p>
    <w:p w:rsidR="001C00A0" w:rsidRDefault="001C00A0">
      <w:pPr>
        <w:pStyle w:val="Editinginstructions"/>
        <w:rPr>
          <w:w w:val="100"/>
        </w:rPr>
      </w:pPr>
      <w:r>
        <w:rPr>
          <w:w w:val="100"/>
        </w:rPr>
        <w:t>Change the 3rd and 4th paragraphs as follows:</w:t>
      </w:r>
    </w:p>
    <w:p w:rsidR="001C00A0" w:rsidRDefault="001C00A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w:t>
      </w:r>
      <w:proofErr w:type="spellStart"/>
      <w:r>
        <w:rPr>
          <w:w w:val="100"/>
        </w:rPr>
        <w:t>mW</w:t>
      </w:r>
      <w:proofErr w:type="spellEnd"/>
      <w:r>
        <w:rPr>
          <w:w w:val="100"/>
        </w:rPr>
        <w:t xml:space="preserve">. </w:t>
      </w:r>
      <w:r>
        <w:rPr>
          <w:w w:val="100"/>
          <w:u w:val="thick"/>
        </w:rPr>
        <w:t>Further interpretation of this field is defined in 10.8.2 (Ass</w:t>
      </w:r>
      <w:r>
        <w:rPr>
          <w:w w:val="100"/>
          <w:u w:val="thick"/>
        </w:rPr>
        <w:t>o</w:t>
      </w:r>
      <w:r>
        <w:rPr>
          <w:w w:val="100"/>
          <w:u w:val="thick"/>
        </w:rPr>
        <w:t>ciation based on transmit power capability).</w:t>
      </w:r>
      <w:r>
        <w:rPr>
          <w:vanish/>
          <w:w w:val="100"/>
        </w:rPr>
        <w:t>(#4252)</w:t>
      </w:r>
    </w:p>
    <w:p w:rsidR="001C00A0" w:rsidRDefault="001C00A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w:t>
      </w:r>
      <w:proofErr w:type="spellStart"/>
      <w:r>
        <w:rPr>
          <w:w w:val="100"/>
        </w:rPr>
        <w:t>mW</w:t>
      </w:r>
      <w:proofErr w:type="spellEnd"/>
      <w:r>
        <w:rPr>
          <w:w w:val="100"/>
        </w:rPr>
        <w:t xml:space="preserve">. </w:t>
      </w:r>
      <w:r>
        <w:rPr>
          <w:w w:val="100"/>
          <w:u w:val="thick"/>
        </w:rPr>
        <w:t>Further interpretation of this field is defined in 10.8.2 (Association based on transmit power capability).</w:t>
      </w:r>
      <w:r>
        <w:rPr>
          <w:vanish/>
          <w:w w:val="100"/>
        </w:rPr>
        <w:t>(#4252)</w:t>
      </w:r>
    </w:p>
    <w:p w:rsidR="001C00A0" w:rsidRDefault="001C00A0" w:rsidP="00C72629">
      <w:pPr>
        <w:pStyle w:val="H4"/>
        <w:numPr>
          <w:ilvl w:val="0"/>
          <w:numId w:val="113"/>
        </w:numPr>
        <w:rPr>
          <w:w w:val="100"/>
        </w:rPr>
      </w:pPr>
      <w:r>
        <w:rPr>
          <w:w w:val="100"/>
        </w:rPr>
        <w:t>Secondary Channel Offset element</w:t>
      </w:r>
    </w:p>
    <w:p w:rsidR="001C00A0" w:rsidRDefault="001C00A0">
      <w:pPr>
        <w:pStyle w:val="Editinginstructions"/>
        <w:rPr>
          <w:w w:val="100"/>
        </w:rPr>
      </w:pPr>
      <w:r>
        <w:rPr>
          <w:w w:val="100"/>
        </w:rPr>
        <w:t>Change the first paragraph as follows:</w:t>
      </w:r>
    </w:p>
    <w:p w:rsidR="001C00A0" w:rsidRDefault="001C00A0">
      <w:pPr>
        <w:pStyle w:val="Body"/>
        <w:rPr>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changing to a new 40 MHz </w:t>
      </w:r>
      <w:r>
        <w:rPr>
          <w:w w:val="100"/>
          <w:u w:val="thick"/>
        </w:rPr>
        <w:t>or wider</w:t>
      </w:r>
      <w:r>
        <w:rPr>
          <w:w w:val="100"/>
        </w:rPr>
        <w:t xml:space="preserve"> channel. The format of the Secondary Channel Offset element is shown in Figure 8-103.</w:t>
      </w:r>
    </w:p>
    <w:p w:rsidR="001C00A0" w:rsidRDefault="001C00A0">
      <w:pPr>
        <w:pStyle w:val="Body"/>
        <w:rPr>
          <w:b/>
          <w:bCs/>
          <w:i/>
          <w:iCs/>
          <w:w w:val="100"/>
        </w:rPr>
      </w:pPr>
      <w:r>
        <w:rPr>
          <w:w w:val="100"/>
        </w:rPr>
        <w:t>Change Table 8-57 as follows:</w:t>
      </w:r>
    </w:p>
    <w:tbl>
      <w:tblPr>
        <w:tblW w:w="0" w:type="auto"/>
        <w:jc w:val="center"/>
        <w:tblLayout w:type="fixed"/>
        <w:tblCellMar>
          <w:top w:w="120" w:type="dxa"/>
          <w:left w:w="120" w:type="dxa"/>
          <w:bottom w:w="60" w:type="dxa"/>
          <w:right w:w="120" w:type="dxa"/>
        </w:tblCellMar>
        <w:tblLook w:val="0000"/>
      </w:tblPr>
      <w:tblGrid>
        <w:gridCol w:w="1200"/>
        <w:gridCol w:w="2660"/>
        <w:gridCol w:w="5200"/>
      </w:tblGrid>
      <w:tr w:rsidR="001C00A0">
        <w:trPr>
          <w:jc w:val="center"/>
        </w:trPr>
        <w:tc>
          <w:tcPr>
            <w:tcW w:w="90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4"/>
              </w:numPr>
            </w:pPr>
            <w:r>
              <w:rPr>
                <w:w w:val="100"/>
              </w:rPr>
              <w:lastRenderedPageBreak/>
              <w:t>Values of the Secondary Channel Offset field</w:t>
            </w:r>
          </w:p>
        </w:tc>
      </w:tr>
      <w:tr w:rsidR="001C00A0">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Value</w:t>
            </w:r>
          </w:p>
        </w:tc>
        <w:tc>
          <w:tcPr>
            <w:tcW w:w="2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Name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Description</w:t>
            </w:r>
          </w:p>
        </w:tc>
      </w:tr>
      <w:tr w:rsidR="001C00A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SCN - no secondary channel</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Indicates that no secondary channel is present.</w:t>
            </w:r>
          </w:p>
        </w:tc>
      </w:tr>
      <w:tr w:rsidR="001C00A0">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SCA - secondary channel above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Indicates that the secondary </w:t>
            </w:r>
            <w:r>
              <w:rPr>
                <w:w w:val="100"/>
                <w:u w:val="thick"/>
              </w:rPr>
              <w:t>20 MHz</w:t>
            </w:r>
            <w:r>
              <w:rPr>
                <w:w w:val="100"/>
              </w:rPr>
              <w:t xml:space="preserve"> channel is above the primary channel.</w:t>
            </w:r>
            <w:r>
              <w:rPr>
                <w:vanish/>
                <w:w w:val="100"/>
              </w:rPr>
              <w:t>(#4707)</w:t>
            </w:r>
          </w:p>
        </w:tc>
      </w:tr>
      <w:tr w:rsidR="001C00A0">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2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SCB - secondary channel below</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rPr>
              <w:t xml:space="preserve">Indicates that the secondary </w:t>
            </w:r>
            <w:r>
              <w:rPr>
                <w:w w:val="100"/>
                <w:u w:val="thick"/>
              </w:rPr>
              <w:t xml:space="preserve">20 MHz </w:t>
            </w:r>
            <w:r>
              <w:rPr>
                <w:w w:val="100"/>
              </w:rPr>
              <w:t>channel is below the primary channel.</w:t>
            </w:r>
            <w:r>
              <w:rPr>
                <w:vanish/>
                <w:w w:val="100"/>
              </w:rPr>
              <w:t>(#4707)</w:t>
            </w:r>
          </w:p>
        </w:tc>
      </w:tr>
      <w:tr w:rsidR="001C00A0">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4-255</w:t>
            </w:r>
          </w:p>
        </w:tc>
        <w:tc>
          <w:tcPr>
            <w:tcW w:w="2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bl>
    <w:p w:rsidR="001C00A0" w:rsidRDefault="001C00A0">
      <w:pPr>
        <w:pStyle w:val="Body"/>
        <w:rPr>
          <w:b/>
          <w:bCs/>
          <w:i/>
          <w:iCs/>
          <w:w w:val="100"/>
        </w:rPr>
      </w:pPr>
    </w:p>
    <w:p w:rsidR="001C00A0" w:rsidRDefault="001C00A0" w:rsidP="00C72629">
      <w:pPr>
        <w:pStyle w:val="H4"/>
        <w:numPr>
          <w:ilvl w:val="0"/>
          <w:numId w:val="115"/>
        </w:numPr>
        <w:rPr>
          <w:w w:val="100"/>
        </w:rPr>
      </w:pPr>
      <w:r>
        <w:rPr>
          <w:w w:val="100"/>
        </w:rPr>
        <w:t>RSN element</w:t>
      </w:r>
    </w:p>
    <w:p w:rsidR="001C00A0" w:rsidRDefault="001C00A0" w:rsidP="00C72629">
      <w:pPr>
        <w:pStyle w:val="H5"/>
        <w:numPr>
          <w:ilvl w:val="0"/>
          <w:numId w:val="116"/>
        </w:numPr>
        <w:rPr>
          <w:w w:val="100"/>
        </w:rPr>
      </w:pPr>
      <w:r>
        <w:rPr>
          <w:w w:val="100"/>
        </w:rPr>
        <w:t>Cipher suites</w:t>
      </w:r>
    </w:p>
    <w:p w:rsidR="001C00A0" w:rsidRDefault="001C00A0">
      <w:pPr>
        <w:pStyle w:val="Editinginstructions"/>
        <w:rPr>
          <w:w w:val="100"/>
        </w:rPr>
      </w:pPr>
      <w:r>
        <w:rPr>
          <w:w w:val="100"/>
        </w:rPr>
        <w:t>Insert the following paragraph after the 3rd paragraph:</w:t>
      </w:r>
    </w:p>
    <w:p w:rsidR="001C00A0" w:rsidRDefault="001C00A0">
      <w:pPr>
        <w:pStyle w:val="T"/>
        <w:rPr>
          <w:w w:val="100"/>
        </w:rPr>
      </w:pPr>
      <w:r>
        <w:rPr>
          <w:w w:val="100"/>
        </w:rPr>
        <w:t>The use</w:t>
      </w:r>
      <w:r>
        <w:rPr>
          <w:vanish/>
          <w:w w:val="100"/>
        </w:rPr>
        <w:t>(Ed)</w:t>
      </w:r>
      <w:r>
        <w:rPr>
          <w:w w:val="100"/>
        </w:rPr>
        <w:t xml:space="preserve"> of GCMP as a group cipher suite with a </w:t>
      </w:r>
      <w:proofErr w:type="spellStart"/>
      <w:r>
        <w:rPr>
          <w:w w:val="100"/>
        </w:rPr>
        <w:t>pairwise</w:t>
      </w:r>
      <w:proofErr w:type="spellEnd"/>
      <w:r>
        <w:rPr>
          <w:w w:val="100"/>
        </w:rPr>
        <w:t xml:space="preserve"> cipher suite other than GCMP is not supported.</w:t>
      </w:r>
    </w:p>
    <w:p w:rsidR="001C00A0" w:rsidRDefault="001C00A0" w:rsidP="00C72629">
      <w:pPr>
        <w:pStyle w:val="H4"/>
        <w:numPr>
          <w:ilvl w:val="0"/>
          <w:numId w:val="117"/>
        </w:numPr>
        <w:rPr>
          <w:w w:val="100"/>
        </w:rPr>
      </w:pPr>
      <w:r>
        <w:rPr>
          <w:w w:val="100"/>
        </w:rPr>
        <w:t>Extended Capabilities element</w:t>
      </w:r>
    </w:p>
    <w:p w:rsidR="001C00A0" w:rsidRDefault="001C00A0">
      <w:pPr>
        <w:pStyle w:val="Editinginstructions"/>
        <w:rPr>
          <w:w w:val="100"/>
        </w:rPr>
      </w:pPr>
      <w:r>
        <w:rPr>
          <w:w w:val="100"/>
        </w:rPr>
        <w:t xml:space="preserve">Insert a new row for bits 61 and 62 as shown below in </w:t>
      </w:r>
      <w:r w:rsidR="00471128">
        <w:rPr>
          <w:w w:val="100"/>
        </w:rPr>
        <w:fldChar w:fldCharType="begin"/>
      </w:r>
      <w:r>
        <w:rPr>
          <w:w w:val="100"/>
        </w:rPr>
        <w:instrText xml:space="preserve"> REF  RTF31303331383a205461626c65 \h</w:instrText>
      </w:r>
      <w:r w:rsidR="00471128">
        <w:rPr>
          <w:w w:val="100"/>
        </w:rPr>
      </w:r>
      <w:r w:rsidR="00471128">
        <w:rPr>
          <w:w w:val="100"/>
        </w:rPr>
        <w:fldChar w:fldCharType="separate"/>
      </w:r>
      <w:r>
        <w:rPr>
          <w:w w:val="100"/>
        </w:rPr>
        <w:t>Table 8-103</w:t>
      </w:r>
      <w:r w:rsidR="00471128">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1C00A0">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8"/>
              </w:numPr>
            </w:pPr>
            <w:bookmarkStart w:id="65" w:name="RTF31303331383a205461626c65"/>
            <w:r>
              <w:rPr>
                <w:w w:val="100"/>
              </w:rPr>
              <w:t>Capabilities field</w:t>
            </w:r>
            <w:bookmarkEnd w:id="65"/>
          </w:p>
        </w:tc>
      </w:tr>
      <w:tr w:rsidR="001C00A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w:t>
            </w:r>
          </w:p>
        </w:tc>
      </w:tr>
      <w:tr w:rsidR="001C00A0">
        <w:trPr>
          <w:trHeight w:val="19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62</w:t>
            </w:r>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Operating Mode Notification</w:t>
            </w:r>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1C00A0" w:rsidRDefault="001C00A0">
            <w:pPr>
              <w:pStyle w:val="CellBody"/>
            </w:pPr>
            <w:r>
              <w:rPr>
                <w:w w:val="100"/>
              </w:rPr>
              <w:t>If dot11OperatingModeNotificationImplemented is false or not present, the Operating Mode Notification field is set to 0 to i</w:t>
            </w:r>
            <w:r>
              <w:rPr>
                <w:w w:val="100"/>
              </w:rPr>
              <w:t>n</w:t>
            </w:r>
            <w:r>
              <w:rPr>
                <w:w w:val="100"/>
              </w:rPr>
              <w:t>dicate lack of support for reception of the Operating Mode Not</w:t>
            </w:r>
            <w:r>
              <w:rPr>
                <w:w w:val="100"/>
              </w:rPr>
              <w:t>i</w:t>
            </w:r>
            <w:r>
              <w:rPr>
                <w:w w:val="100"/>
              </w:rPr>
              <w:t>fication element and the Operating Mode Notification frame.</w:t>
            </w:r>
            <w:r>
              <w:rPr>
                <w:vanish/>
                <w:w w:val="100"/>
              </w:rPr>
              <w:t>(#5096)</w:t>
            </w:r>
          </w:p>
        </w:tc>
      </w:tr>
    </w:tbl>
    <w:p w:rsidR="001C00A0" w:rsidRDefault="001C00A0">
      <w:pPr>
        <w:pStyle w:val="Editinginstructions"/>
        <w:rPr>
          <w:w w:val="100"/>
        </w:rPr>
      </w:pPr>
    </w:p>
    <w:p w:rsidR="001C00A0" w:rsidRDefault="001C00A0">
      <w:pPr>
        <w:pStyle w:val="Editinginstructions"/>
        <w:rPr>
          <w:rFonts w:ascii="Arial" w:hAnsi="Arial" w:cs="Arial"/>
          <w:i w:val="0"/>
          <w:iCs w:val="0"/>
          <w:vanish/>
          <w:w w:val="100"/>
        </w:rPr>
      </w:pPr>
      <w:r>
        <w:rPr>
          <w:rFonts w:ascii="Arial" w:hAnsi="Arial" w:cs="Arial"/>
          <w:i w:val="0"/>
          <w:iCs w:val="0"/>
          <w:vanish/>
          <w:w w:val="100"/>
        </w:rPr>
        <w:t>(#4799)</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RTF31343232343a20545432302c \h</w:instrText>
      </w:r>
      <w:r w:rsidR="00471128">
        <w:rPr>
          <w:w w:val="100"/>
        </w:rPr>
      </w:r>
      <w:r w:rsidR="00471128">
        <w:rPr>
          <w:w w:val="100"/>
        </w:rPr>
        <w:fldChar w:fldCharType="separate"/>
      </w:r>
      <w:r>
        <w:rPr>
          <w:w w:val="100"/>
        </w:rPr>
        <w:t>Table 8-105</w:t>
      </w:r>
      <w:r w:rsidR="00471128">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1C00A0">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19"/>
              </w:numPr>
            </w:pPr>
            <w:bookmarkStart w:id="66" w:name="RTF31343232343a20545432302c"/>
            <w:r>
              <w:rPr>
                <w:w w:val="100"/>
              </w:rPr>
              <w:t>Default EDCA Parameter Set element parameter values if dot11OCBActivated is</w:t>
            </w:r>
            <w:bookmarkEnd w:id="66"/>
            <w:r>
              <w:rPr>
                <w:w w:val="100"/>
              </w:rPr>
              <w:t xml:space="preserve"> false</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p>
        </w:tc>
      </w:tr>
      <w:tr w:rsidR="001C00A0">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CWmin</w:t>
            </w:r>
            <w:proofErr w:type="spellEnd"/>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CWmax</w:t>
            </w:r>
            <w:proofErr w:type="spellEnd"/>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TXOP limit</w:t>
            </w:r>
          </w:p>
        </w:tc>
      </w:tr>
      <w:tr w:rsidR="001C00A0">
        <w:trPr>
          <w:trHeight w:val="3400"/>
          <w:jc w:val="center"/>
        </w:trPr>
        <w:tc>
          <w:tcPr>
            <w:tcW w:w="840" w:type="dxa"/>
            <w:vMerge/>
            <w:tcBorders>
              <w:top w:val="single" w:sz="10" w:space="0" w:color="000000"/>
              <w:left w:val="single" w:sz="10" w:space="0" w:color="000000"/>
              <w:bottom w:val="single" w:sz="10"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70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70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780" w:type="dxa"/>
            <w:vMerge/>
            <w:tcBorders>
              <w:top w:val="nil"/>
              <w:left w:val="single" w:sz="2" w:space="0" w:color="000000"/>
              <w:bottom w:val="single" w:sz="2" w:space="0" w:color="000000"/>
              <w:right w:val="single" w:sz="2" w:space="0" w:color="000000"/>
            </w:tcBorders>
          </w:tcPr>
          <w:p w:rsidR="001C00A0" w:rsidRDefault="001C00A0">
            <w:pPr>
              <w:pStyle w:val="FigTitlea"/>
              <w:spacing w:line="240" w:lineRule="auto"/>
              <w:jc w:val="left"/>
              <w:rPr>
                <w:rFonts w:ascii="Goudy" w:hAnsi="Goudy" w:cstheme="minorBidi"/>
                <w:b w:val="0"/>
                <w:bCs w:val="0"/>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140" w:lineRule="atLeast"/>
              <w:rPr>
                <w:sz w:val="14"/>
                <w:szCs w:val="14"/>
              </w:rPr>
            </w:pPr>
            <w:r>
              <w:rPr>
                <w:w w:val="100"/>
                <w:sz w:val="15"/>
                <w:szCs w:val="15"/>
              </w:rPr>
              <w:t>For PHYs defined in Clause 15 (DSSS PHY specification for the 2.4 GHz band designated for ISM -applications) and Clause 16 (High Rate direct sequence spread spectrum (HR/DSSS) PHY -specification)</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140" w:lineRule="atLeast"/>
              <w:rPr>
                <w:sz w:val="14"/>
                <w:szCs w:val="14"/>
              </w:rPr>
            </w:pPr>
            <w:r>
              <w:rPr>
                <w:w w:val="100"/>
                <w:sz w:val="15"/>
                <w:szCs w:val="15"/>
              </w:rPr>
              <w:t xml:space="preserve">For PHYs defined in Clause 17 (Orthogonal frequency division multiplexing (OFDM) PHY specification), Clause 18 (Extended Rate PHY (ERP) specification), </w:t>
            </w:r>
            <w:r>
              <w:rPr>
                <w:strike/>
                <w:w w:val="100"/>
                <w:sz w:val="15"/>
                <w:szCs w:val="15"/>
              </w:rPr>
              <w:t xml:space="preserve">and </w:t>
            </w:r>
            <w:r>
              <w:rPr>
                <w:w w:val="100"/>
                <w:sz w:val="15"/>
                <w:szCs w:val="15"/>
              </w:rPr>
              <w:t xml:space="preserve">Clause 19 (High Throughput (HT) PHY specification) </w:t>
            </w:r>
            <w:r>
              <w:rPr>
                <w:w w:val="100"/>
                <w:sz w:val="15"/>
                <w:szCs w:val="15"/>
                <w:u w:val="thick"/>
              </w:rPr>
              <w:t>and Clause 22 (Very High Throughput (VHT) PHY specification)</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Other PHYs</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aCWmax</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roofErr w:type="spellStart"/>
            <w:r>
              <w:rPr>
                <w:w w:val="100"/>
              </w:rPr>
              <w:t>aCWmin</w:t>
            </w:r>
            <w:proofErr w:type="spellEnd"/>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r w:rsidR="001C00A0">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0</w:t>
            </w:r>
          </w:p>
        </w:tc>
      </w:tr>
    </w:tbl>
    <w:p w:rsidR="001C00A0" w:rsidRDefault="001C00A0">
      <w:pPr>
        <w:pStyle w:val="Editinginstructions"/>
        <w:rPr>
          <w:w w:val="100"/>
        </w:rPr>
      </w:pPr>
    </w:p>
    <w:p w:rsidR="001C00A0" w:rsidRDefault="001C00A0" w:rsidP="00C72629">
      <w:pPr>
        <w:pStyle w:val="H4"/>
        <w:numPr>
          <w:ilvl w:val="0"/>
          <w:numId w:val="120"/>
        </w:numPr>
        <w:rPr>
          <w:w w:val="100"/>
        </w:rPr>
      </w:pPr>
      <w:r>
        <w:rPr>
          <w:w w:val="100"/>
        </w:rPr>
        <w:t>Neighbor Report element</w:t>
      </w:r>
    </w:p>
    <w:p w:rsidR="001C00A0" w:rsidRDefault="001C00A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1C00A0">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1C00A0">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AP </w:t>
            </w:r>
            <w:proofErr w:type="spellStart"/>
            <w:r>
              <w:rPr>
                <w:rFonts w:ascii="Arial" w:hAnsi="Arial" w:cs="Arial"/>
                <w:w w:val="100"/>
                <w:sz w:val="16"/>
                <w:szCs w:val="16"/>
              </w:rPr>
              <w:t>Reachability</w:t>
            </w:r>
            <w:proofErr w:type="spellEnd"/>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Secur</w:t>
            </w:r>
            <w:r>
              <w:rPr>
                <w:rFonts w:ascii="Arial" w:hAnsi="Arial" w:cs="Arial"/>
                <w:w w:val="100"/>
                <w:sz w:val="16"/>
                <w:szCs w:val="16"/>
              </w:rPr>
              <w:t>i</w:t>
            </w:r>
            <w:r>
              <w:rPr>
                <w:rFonts w:ascii="Arial" w:hAnsi="Arial" w:cs="Arial"/>
                <w:w w:val="100"/>
                <w:sz w:val="16"/>
                <w:szCs w:val="16"/>
              </w:rPr>
              <w:t>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19</w:t>
            </w:r>
          </w:p>
        </w:tc>
      </w:tr>
      <w:tr w:rsidR="001C00A0">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121"/>
              </w:numPr>
            </w:pPr>
            <w:r>
              <w:rPr>
                <w:w w:val="100"/>
              </w:rPr>
              <w:t>BSSID Information field</w:t>
            </w:r>
          </w:p>
        </w:tc>
      </w:tr>
    </w:tbl>
    <w:p w:rsidR="001C00A0" w:rsidRDefault="001C00A0">
      <w:pPr>
        <w:pStyle w:val="Editinginstructions"/>
        <w:rPr>
          <w:w w:val="100"/>
        </w:rPr>
      </w:pPr>
    </w:p>
    <w:p w:rsidR="001C00A0" w:rsidRDefault="001C00A0">
      <w:pPr>
        <w:pStyle w:val="Editinginstructions"/>
        <w:rPr>
          <w:w w:val="100"/>
        </w:rPr>
      </w:pPr>
      <w:r>
        <w:rPr>
          <w:w w:val="100"/>
        </w:rPr>
        <w:t>Insert the following paragraph after the paragraph that</w:t>
      </w:r>
      <w:r>
        <w:rPr>
          <w:vanish/>
          <w:w w:val="100"/>
        </w:rPr>
        <w:t>(#4490)</w:t>
      </w:r>
      <w:r>
        <w:rPr>
          <w:w w:val="100"/>
        </w:rPr>
        <w:t xml:space="preserve"> starts “The High Throughput bit...</w:t>
      </w:r>
      <w:proofErr w:type="gramStart"/>
      <w:r>
        <w:rPr>
          <w:w w:val="100"/>
        </w:rPr>
        <w:t>”:</w:t>
      </w:r>
      <w:proofErr w:type="gramEnd"/>
    </w:p>
    <w:p w:rsidR="001C00A0" w:rsidRDefault="001C00A0">
      <w:pPr>
        <w:pStyle w:val="Body"/>
        <w:rPr>
          <w:w w:val="100"/>
        </w:rPr>
      </w:pPr>
      <w:r>
        <w:rPr>
          <w:w w:val="100"/>
        </w:rPr>
        <w:t xml:space="preserve">The Very High Throughput bit is set to 1 to indicate that the AP represented by this BSSID is a VHT AP  and that the VHT Capabilities element, if included as a </w:t>
      </w:r>
      <w:proofErr w:type="spellStart"/>
      <w:r>
        <w:rPr>
          <w:w w:val="100"/>
        </w:rPr>
        <w:t>subelement</w:t>
      </w:r>
      <w:proofErr w:type="spellEnd"/>
      <w:r>
        <w:rPr>
          <w:w w:val="100"/>
        </w:rPr>
        <w:t xml:space="preserve"> in the report, is identical in content to the VHT Capabilities element included in the AP’s Beacon.</w:t>
      </w:r>
    </w:p>
    <w:p w:rsidR="001C00A0" w:rsidRDefault="001C00A0">
      <w:pPr>
        <w:pStyle w:val="Editinginstructions"/>
        <w:rPr>
          <w:w w:val="100"/>
        </w:rPr>
      </w:pPr>
      <w:r>
        <w:rPr>
          <w:w w:val="100"/>
        </w:rPr>
        <w:t>Change the subsequent paragraph as follows:</w:t>
      </w:r>
    </w:p>
    <w:p w:rsidR="001C00A0" w:rsidRDefault="001C00A0">
      <w:pPr>
        <w:pStyle w:val="Body"/>
        <w:rPr>
          <w:w w:val="100"/>
        </w:rPr>
      </w:pPr>
      <w:r>
        <w:rPr>
          <w:w w:val="100"/>
        </w:rPr>
        <w:t xml:space="preserve">Bits </w:t>
      </w:r>
      <w:r>
        <w:rPr>
          <w:strike/>
          <w:w w:val="100"/>
        </w:rPr>
        <w:t>12</w:t>
      </w:r>
      <w:r>
        <w:rPr>
          <w:w w:val="100"/>
          <w:u w:val="thick"/>
        </w:rPr>
        <w:t>13</w:t>
      </w:r>
      <w:r>
        <w:rPr>
          <w:w w:val="100"/>
        </w:rPr>
        <w:t>-31 are reserved.</w:t>
      </w:r>
    </w:p>
    <w:p w:rsidR="001C00A0" w:rsidRDefault="001C00A0">
      <w:pPr>
        <w:pStyle w:val="Editinginstructions"/>
        <w:rPr>
          <w:w w:val="100"/>
        </w:rPr>
      </w:pPr>
      <w:r>
        <w:rPr>
          <w:w w:val="100"/>
        </w:rPr>
        <w:t xml:space="preserve">Change </w:t>
      </w:r>
      <w:r w:rsidR="00471128">
        <w:rPr>
          <w:w w:val="100"/>
        </w:rPr>
        <w:fldChar w:fldCharType="begin"/>
      </w:r>
      <w:r>
        <w:rPr>
          <w:w w:val="100"/>
        </w:rPr>
        <w:instrText xml:space="preserve"> REF  RTF33313434303a205461626c65 \h</w:instrText>
      </w:r>
      <w:r w:rsidR="00471128">
        <w:rPr>
          <w:w w:val="100"/>
        </w:rPr>
      </w:r>
      <w:r w:rsidR="00471128">
        <w:rPr>
          <w:w w:val="100"/>
        </w:rPr>
        <w:fldChar w:fldCharType="separate"/>
      </w:r>
      <w:r>
        <w:rPr>
          <w:w w:val="100"/>
        </w:rPr>
        <w:t>Table 8-115</w:t>
      </w:r>
      <w:r w:rsidR="00471128">
        <w:rPr>
          <w:w w:val="100"/>
        </w:rPr>
        <w:fldChar w:fldCharType="end"/>
      </w:r>
      <w:r>
        <w:rPr>
          <w:w w:val="100"/>
        </w:rPr>
        <w:t xml:space="preserve"> as follows (adding </w:t>
      </w:r>
      <w:proofErr w:type="spellStart"/>
      <w:r>
        <w:rPr>
          <w:w w:val="100"/>
        </w:rPr>
        <w:t>Subelement</w:t>
      </w:r>
      <w:proofErr w:type="spellEnd"/>
      <w:r>
        <w:rPr>
          <w:w w:val="100"/>
        </w:rPr>
        <w:t xml:space="preserve"> 46 following 45 and </w:t>
      </w:r>
      <w:proofErr w:type="spellStart"/>
      <w:r>
        <w:rPr>
          <w:w w:val="100"/>
        </w:rPr>
        <w:t>Subelement</w:t>
      </w:r>
      <w:proofErr w:type="spellEnd"/>
      <w:r>
        <w:rPr>
          <w:w w:val="100"/>
        </w:rPr>
        <w:t xml:space="preserve">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1C00A0">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22"/>
              </w:numPr>
            </w:pPr>
            <w:bookmarkStart w:id="67" w:name="RTF33313434303a205461626c65"/>
            <w:r>
              <w:rPr>
                <w:w w:val="100"/>
              </w:rPr>
              <w:t xml:space="preserve">Optional </w:t>
            </w:r>
            <w:proofErr w:type="spellStart"/>
            <w:r>
              <w:rPr>
                <w:w w:val="100"/>
              </w:rPr>
              <w:t>Subelement</w:t>
            </w:r>
            <w:proofErr w:type="spellEnd"/>
            <w:r>
              <w:rPr>
                <w:w w:val="100"/>
              </w:rPr>
              <w:t xml:space="preserve"> IDs for Neighbor Report</w:t>
            </w:r>
            <w:bookmarkEnd w:id="67"/>
          </w:p>
        </w:tc>
      </w:tr>
      <w:tr w:rsidR="001C00A0">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proofErr w:type="spellStart"/>
            <w:r>
              <w:rPr>
                <w:w w:val="100"/>
              </w:rPr>
              <w:t>Subelement</w:t>
            </w:r>
            <w:proofErr w:type="spellEnd"/>
            <w:r>
              <w:rPr>
                <w:w w:val="100"/>
              </w:rPr>
              <w:t xml:space="preserve">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Extensible</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VHT Capabilities </w:t>
            </w:r>
            <w:proofErr w:type="spellStart"/>
            <w:r>
              <w:rPr>
                <w:w w:val="100"/>
                <w:u w:val="thick"/>
              </w:rPr>
              <w:t>subelement</w:t>
            </w:r>
            <w:proofErr w:type="spellEnd"/>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Yes</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VHT Operation </w:t>
            </w:r>
            <w:proofErr w:type="spellStart"/>
            <w:r>
              <w:rPr>
                <w:w w:val="100"/>
                <w:u w:val="thick"/>
              </w:rPr>
              <w:t>subelement</w:t>
            </w:r>
            <w:proofErr w:type="spellEnd"/>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Yes</w:t>
            </w:r>
          </w:p>
        </w:tc>
      </w:tr>
      <w:tr w:rsidR="001C00A0">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bl>
    <w:p w:rsidR="001C00A0" w:rsidRDefault="001C00A0">
      <w:pPr>
        <w:pStyle w:val="Editinginstructions"/>
        <w:rPr>
          <w:w w:val="100"/>
        </w:rPr>
      </w:pPr>
    </w:p>
    <w:p w:rsidR="001C00A0" w:rsidRDefault="001C00A0">
      <w:pPr>
        <w:pStyle w:val="Editinginstructions"/>
        <w:rPr>
          <w:w w:val="100"/>
        </w:rPr>
      </w:pPr>
      <w:r>
        <w:rPr>
          <w:w w:val="100"/>
        </w:rPr>
        <w:t xml:space="preserve">Insert the following after the paragraph beginning “The Secondary Channel Offset </w:t>
      </w:r>
      <w:proofErr w:type="spellStart"/>
      <w:r>
        <w:rPr>
          <w:w w:val="100"/>
        </w:rPr>
        <w:t>subelement</w:t>
      </w:r>
      <w:proofErr w:type="spellEnd"/>
      <w:r>
        <w:rPr>
          <w:w w:val="100"/>
        </w:rPr>
        <w:t>...</w:t>
      </w:r>
      <w:proofErr w:type="gramStart"/>
      <w:r>
        <w:rPr>
          <w:w w:val="100"/>
        </w:rPr>
        <w:t>”:</w:t>
      </w:r>
      <w:proofErr w:type="gramEnd"/>
    </w:p>
    <w:p w:rsidR="001C00A0" w:rsidRDefault="001C00A0">
      <w:pPr>
        <w:pStyle w:val="Body"/>
        <w:rPr>
          <w:w w:val="100"/>
        </w:rPr>
      </w:pPr>
      <w:r>
        <w:rPr>
          <w:w w:val="100"/>
        </w:rPr>
        <w:t xml:space="preserve">The VHT Capabilities </w:t>
      </w:r>
      <w:proofErr w:type="spellStart"/>
      <w:r>
        <w:rPr>
          <w:w w:val="100"/>
        </w:rPr>
        <w:t>subelement</w:t>
      </w:r>
      <w:proofErr w:type="spellEnd"/>
      <w:r>
        <w:rPr>
          <w:w w:val="100"/>
        </w:rPr>
        <w:t xml:space="preserve"> is the same as the VHT Capabilities element as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Body"/>
        <w:rPr>
          <w:w w:val="100"/>
        </w:rPr>
      </w:pPr>
      <w:r>
        <w:rPr>
          <w:w w:val="100"/>
        </w:rPr>
        <w:t>)</w:t>
      </w:r>
      <w:r w:rsidR="00471128">
        <w:rPr>
          <w:w w:val="100"/>
        </w:rPr>
        <w:fldChar w:fldCharType="end"/>
      </w:r>
      <w:r>
        <w:rPr>
          <w:w w:val="100"/>
        </w:rPr>
        <w:t>.</w:t>
      </w:r>
    </w:p>
    <w:p w:rsidR="001C00A0" w:rsidRDefault="001C00A0">
      <w:pPr>
        <w:pStyle w:val="Body"/>
        <w:rPr>
          <w:w w:val="100"/>
        </w:rPr>
      </w:pPr>
      <w:r>
        <w:rPr>
          <w:w w:val="100"/>
        </w:rPr>
        <w:t xml:space="preserve">The VHT Operation </w:t>
      </w:r>
      <w:proofErr w:type="spellStart"/>
      <w:r>
        <w:rPr>
          <w:w w:val="100"/>
        </w:rPr>
        <w:t>subelement</w:t>
      </w:r>
      <w:proofErr w:type="spellEnd"/>
      <w:r>
        <w:rPr>
          <w:w w:val="100"/>
        </w:rPr>
        <w:t xml:space="preserve"> is the same as the VHT Operation element as defined in </w:t>
      </w:r>
      <w:r w:rsidR="00471128">
        <w:rPr>
          <w:w w:val="100"/>
        </w:rPr>
        <w:fldChar w:fldCharType="begin"/>
      </w:r>
      <w:r>
        <w:rPr>
          <w:w w:val="100"/>
        </w:rPr>
        <w:instrText xml:space="preserve"> REF  RTF36303031333a2048342c312e \h</w:instrText>
      </w:r>
      <w:r w:rsidR="00471128">
        <w:rPr>
          <w:w w:val="100"/>
        </w:rPr>
      </w:r>
      <w:r w:rsidR="00471128">
        <w:rPr>
          <w:w w:val="100"/>
        </w:rPr>
        <w:fldChar w:fldCharType="separate"/>
      </w:r>
      <w:r>
        <w:rPr>
          <w:w w:val="100"/>
        </w:rPr>
        <w:t>8.4.2.161 (VHT Operation element</w:t>
      </w:r>
    </w:p>
    <w:p w:rsidR="001C00A0" w:rsidRDefault="001C00A0">
      <w:pPr>
        <w:pStyle w:val="Body"/>
        <w:rPr>
          <w:w w:val="100"/>
        </w:rPr>
      </w:pPr>
      <w:r>
        <w:rPr>
          <w:w w:val="100"/>
        </w:rPr>
        <w:lastRenderedPageBreak/>
        <w:t>)</w:t>
      </w:r>
      <w:r w:rsidR="00471128">
        <w:rPr>
          <w:w w:val="100"/>
        </w:rPr>
        <w:fldChar w:fldCharType="end"/>
      </w:r>
      <w:r>
        <w:rPr>
          <w:w w:val="100"/>
        </w:rPr>
        <w:t>.</w:t>
      </w:r>
    </w:p>
    <w:p w:rsidR="001C00A0" w:rsidRDefault="001C00A0" w:rsidP="00C72629">
      <w:pPr>
        <w:pStyle w:val="H4"/>
        <w:numPr>
          <w:ilvl w:val="0"/>
          <w:numId w:val="123"/>
        </w:numPr>
        <w:rPr>
          <w:w w:val="100"/>
        </w:rPr>
      </w:pPr>
      <w:r>
        <w:rPr>
          <w:w w:val="100"/>
        </w:rPr>
        <w:t>RCPI element</w:t>
      </w:r>
    </w:p>
    <w:p w:rsidR="001C00A0" w:rsidRDefault="001C00A0">
      <w:pPr>
        <w:pStyle w:val="Editinginstructions"/>
        <w:rPr>
          <w:w w:val="100"/>
        </w:rPr>
      </w:pPr>
      <w:r>
        <w:rPr>
          <w:w w:val="100"/>
        </w:rPr>
        <w:t>Change the last paragraph of 8.4.2.40 as follows:</w:t>
      </w:r>
    </w:p>
    <w:p w:rsidR="001C00A0" w:rsidRDefault="001C00A0">
      <w:pPr>
        <w:pStyle w:val="T"/>
        <w:rPr>
          <w:w w:val="100"/>
        </w:rPr>
      </w:pPr>
      <w:r>
        <w:rPr>
          <w:w w:val="100"/>
        </w:rPr>
        <w:t>The RCPI field contains an RCPI value as specified for certain PHYs in Clause 15 (DSSS PHY specification</w:t>
      </w:r>
      <w:r>
        <w:rPr>
          <w:vanish/>
          <w:w w:val="100"/>
        </w:rPr>
        <w:t>(#5012)</w:t>
      </w:r>
      <w:r>
        <w:rPr>
          <w:w w:val="100"/>
        </w:rPr>
        <w:t xml:space="preserve"> for the 2.4 GHz band designated for ISM applications), Clause 18 (Orthogonal frequency division multi</w:t>
      </w:r>
      <w:r>
        <w:rPr>
          <w:w w:val="100"/>
        </w:rPr>
        <w:t>p</w:t>
      </w:r>
      <w:r>
        <w:rPr>
          <w:w w:val="100"/>
        </w:rPr>
        <w:t xml:space="preserve">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1C00A0" w:rsidRDefault="001C00A0" w:rsidP="00C72629">
      <w:pPr>
        <w:pStyle w:val="H4"/>
        <w:numPr>
          <w:ilvl w:val="0"/>
          <w:numId w:val="124"/>
        </w:numPr>
        <w:rPr>
          <w:w w:val="100"/>
        </w:rPr>
      </w:pPr>
      <w:r>
        <w:rPr>
          <w:w w:val="100"/>
        </w:rPr>
        <w:t>Multiple BSSID element</w:t>
      </w:r>
    </w:p>
    <w:p w:rsidR="001C00A0" w:rsidRDefault="001C00A0">
      <w:pPr>
        <w:pStyle w:val="Editinginstructions"/>
        <w:rPr>
          <w:w w:val="100"/>
        </w:rPr>
      </w:pPr>
      <w:r>
        <w:rPr>
          <w:w w:val="100"/>
        </w:rPr>
        <w:t>Change the 8th paragraph as follows:</w:t>
      </w:r>
    </w:p>
    <w:p w:rsidR="001C00A0" w:rsidRDefault="001C00A0">
      <w:pPr>
        <w:pStyle w:val="T"/>
        <w:rPr>
          <w:w w:val="100"/>
        </w:rPr>
      </w:pPr>
      <w:r>
        <w:rPr>
          <w:w w:val="100"/>
        </w:rPr>
        <w:t xml:space="preserve">The Non-Transmitted BSSID Profile </w:t>
      </w:r>
      <w:proofErr w:type="spellStart"/>
      <w:r>
        <w:rPr>
          <w:w w:val="100"/>
        </w:rPr>
        <w:t>subelement</w:t>
      </w:r>
      <w:proofErr w:type="spellEnd"/>
      <w:r>
        <w:rPr>
          <w:w w:val="100"/>
        </w:rPr>
        <w:t xml:space="preserve"> contains a list of elements for one or more APs or DMG STAs</w:t>
      </w:r>
      <w:r>
        <w:rPr>
          <w:vanish/>
          <w:w w:val="100"/>
        </w:rPr>
        <w:t>(11ad)</w:t>
      </w:r>
      <w:r>
        <w:rPr>
          <w:w w:val="100"/>
        </w:rPr>
        <w:t xml:space="preserve"> that have non-transmitted BSSIDs, and is defined as follows:</w:t>
      </w:r>
    </w:p>
    <w:p w:rsidR="001C00A0" w:rsidRDefault="001C00A0" w:rsidP="00C72629">
      <w:pPr>
        <w:pStyle w:val="D"/>
        <w:numPr>
          <w:ilvl w:val="0"/>
          <w:numId w:val="14"/>
        </w:numPr>
        <w:ind w:left="600" w:hanging="4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w:t>
      </w:r>
      <w:r>
        <w:rPr>
          <w:w w:val="100"/>
        </w:rPr>
        <w:t>p</w:t>
      </w:r>
      <w:r>
        <w:rPr>
          <w:w w:val="100"/>
        </w:rPr>
        <w:t>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w:t>
      </w:r>
      <w:r>
        <w:rPr>
          <w:w w:val="100"/>
        </w:rPr>
        <w:t>r</w:t>
      </w:r>
      <w:r>
        <w:rPr>
          <w:w w:val="100"/>
        </w:rPr>
        <w:t>responding transmitted BSSID element values.</w:t>
      </w:r>
    </w:p>
    <w:p w:rsidR="001C00A0" w:rsidRDefault="001C00A0" w:rsidP="00C72629">
      <w:pPr>
        <w:pStyle w:val="H4"/>
        <w:numPr>
          <w:ilvl w:val="0"/>
          <w:numId w:val="125"/>
        </w:numPr>
        <w:rPr>
          <w:w w:val="100"/>
        </w:rPr>
      </w:pPr>
      <w:r>
        <w:rPr>
          <w:w w:val="100"/>
        </w:rPr>
        <w:t>HT Capabilities element</w:t>
      </w:r>
    </w:p>
    <w:p w:rsidR="001C00A0" w:rsidRDefault="001C00A0" w:rsidP="00C72629">
      <w:pPr>
        <w:pStyle w:val="H5"/>
        <w:numPr>
          <w:ilvl w:val="0"/>
          <w:numId w:val="126"/>
        </w:numPr>
        <w:rPr>
          <w:w w:val="100"/>
        </w:rPr>
      </w:pPr>
      <w:r>
        <w:rPr>
          <w:w w:val="100"/>
        </w:rPr>
        <w:t>Supported MCS Set field</w:t>
      </w:r>
    </w:p>
    <w:p w:rsidR="001C00A0" w:rsidRDefault="001C00A0">
      <w:pPr>
        <w:pStyle w:val="Editinginstructions"/>
        <w:rPr>
          <w:w w:val="100"/>
        </w:rPr>
      </w:pPr>
      <w:r>
        <w:rPr>
          <w:w w:val="100"/>
        </w:rPr>
        <w:t>Change the 1st paragraph as follows:</w:t>
      </w:r>
    </w:p>
    <w:p w:rsidR="001C00A0" w:rsidRDefault="001C00A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r>
        <w:rPr>
          <w:vanish/>
          <w:w w:val="100"/>
        </w:rPr>
        <w:t>(#4707)</w:t>
      </w:r>
    </w:p>
    <w:p w:rsidR="001C00A0" w:rsidRDefault="001C00A0">
      <w:pPr>
        <w:pStyle w:val="Editinginstructions"/>
        <w:rPr>
          <w:w w:val="100"/>
        </w:rPr>
      </w:pPr>
      <w:r>
        <w:rPr>
          <w:w w:val="100"/>
        </w:rPr>
        <w:t>Change the 5th paragraph as follows:</w:t>
      </w:r>
    </w:p>
    <w:p w:rsidR="001C00A0" w:rsidRDefault="001C00A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w:t>
      </w:r>
      <w:proofErr w:type="gramStart"/>
      <w:r>
        <w:rPr>
          <w:w w:val="100"/>
        </w:rPr>
        <w:t>Mb/s,</w:t>
      </w:r>
      <w:proofErr w:type="gramEnd"/>
      <w:r>
        <w:rPr>
          <w:w w:val="100"/>
        </w:rPr>
        <w:t xml:space="preserve">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1C00A0" w:rsidRDefault="001C00A0" w:rsidP="00C72629">
      <w:pPr>
        <w:pStyle w:val="H5"/>
        <w:numPr>
          <w:ilvl w:val="0"/>
          <w:numId w:val="127"/>
        </w:numPr>
        <w:rPr>
          <w:w w:val="100"/>
        </w:rPr>
      </w:pPr>
      <w:r>
        <w:rPr>
          <w:w w:val="100"/>
        </w:rPr>
        <w:t>HT Extended Capabilities field</w:t>
      </w:r>
    </w:p>
    <w:p w:rsidR="001C00A0" w:rsidRDefault="001C00A0">
      <w:pPr>
        <w:pStyle w:val="Editinginstructions"/>
        <w:rPr>
          <w:w w:val="100"/>
        </w:rPr>
      </w:pPr>
      <w:r>
        <w:rPr>
          <w:w w:val="100"/>
        </w:rPr>
        <w:t>Change the name of the “+HTC Support” field to “+HTC-HT Support” in Figure 8-252.</w:t>
      </w:r>
      <w:r>
        <w:rPr>
          <w:vanish/>
          <w:w w:val="100"/>
        </w:rPr>
        <w:t>(#4156)</w:t>
      </w:r>
    </w:p>
    <w:p w:rsidR="001C00A0" w:rsidRDefault="001C00A0">
      <w:pPr>
        <w:pStyle w:val="Editinginstructions"/>
        <w:rPr>
          <w:w w:val="100"/>
        </w:rPr>
      </w:pPr>
      <w:r>
        <w:rPr>
          <w:w w:val="100"/>
        </w:rPr>
        <w:t xml:space="preserve">Change the row for “+HTC Support” in </w:t>
      </w:r>
      <w:r w:rsidR="00471128">
        <w:rPr>
          <w:w w:val="100"/>
        </w:rPr>
        <w:fldChar w:fldCharType="begin"/>
      </w:r>
      <w:r>
        <w:rPr>
          <w:w w:val="100"/>
        </w:rPr>
        <w:instrText xml:space="preserve"> REF  RTF37363238313a205461626c65 \h</w:instrText>
      </w:r>
      <w:r w:rsidR="00471128">
        <w:rPr>
          <w:w w:val="100"/>
        </w:rPr>
      </w:r>
      <w:r w:rsidR="00471128">
        <w:rPr>
          <w:w w:val="100"/>
        </w:rPr>
        <w:fldChar w:fldCharType="separate"/>
      </w:r>
      <w:r>
        <w:rPr>
          <w:w w:val="100"/>
        </w:rPr>
        <w:t>Table 8-127</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1C00A0">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28"/>
              </w:numPr>
            </w:pPr>
            <w:bookmarkStart w:id="68" w:name="RTF37363238313a205461626c65"/>
            <w:r>
              <w:rPr>
                <w:w w:val="100"/>
              </w:rPr>
              <w:t>Subfields of the HT Extended Capabilities field</w:t>
            </w:r>
            <w:bookmarkEnd w:id="68"/>
          </w:p>
        </w:tc>
      </w:tr>
      <w:tr w:rsidR="001C00A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pPr>
            <w:r>
              <w:rPr>
                <w:w w:val="100"/>
              </w:rPr>
              <w:t>Set to 1 if supported</w:t>
            </w:r>
          </w:p>
        </w:tc>
      </w:tr>
    </w:tbl>
    <w:p w:rsidR="001C00A0" w:rsidRDefault="001C00A0">
      <w:pPr>
        <w:pStyle w:val="Editinginstructions"/>
        <w:rPr>
          <w:w w:val="100"/>
        </w:rPr>
      </w:pPr>
    </w:p>
    <w:p w:rsidR="001C00A0" w:rsidRDefault="001C00A0" w:rsidP="00C72629">
      <w:pPr>
        <w:pStyle w:val="H5"/>
        <w:numPr>
          <w:ilvl w:val="0"/>
          <w:numId w:val="129"/>
        </w:numPr>
        <w:rPr>
          <w:w w:val="100"/>
        </w:rPr>
      </w:pPr>
      <w:r>
        <w:rPr>
          <w:w w:val="100"/>
        </w:rPr>
        <w:t>Transmit Beamforming Capabilities</w:t>
      </w:r>
    </w:p>
    <w:p w:rsidR="001C00A0" w:rsidRDefault="001C00A0">
      <w:pPr>
        <w:pStyle w:val="Editinginstructions"/>
        <w:rPr>
          <w:w w:val="100"/>
        </w:rPr>
      </w:pPr>
      <w:r>
        <w:rPr>
          <w:w w:val="100"/>
        </w:rPr>
        <w:t>Change Table 8-128 as follows (“</w:t>
      </w:r>
      <w:proofErr w:type="spellStart"/>
      <w:r>
        <w:rPr>
          <w:w w:val="100"/>
        </w:rPr>
        <w:t>beamformee</w:t>
      </w:r>
      <w:proofErr w:type="spellEnd"/>
      <w:r>
        <w:rPr>
          <w:w w:val="100"/>
        </w:rPr>
        <w:t xml:space="preserve">/r” to “HT </w:t>
      </w:r>
      <w:proofErr w:type="spellStart"/>
      <w:r>
        <w:rPr>
          <w:w w:val="100"/>
        </w:rPr>
        <w:t>beamformee</w:t>
      </w:r>
      <w:proofErr w:type="spellEnd"/>
      <w:r>
        <w:rPr>
          <w:w w:val="100"/>
        </w:rPr>
        <w:t>/r”).</w:t>
      </w:r>
      <w:r>
        <w:rPr>
          <w:vanish/>
          <w:w w:val="100"/>
        </w:rPr>
        <w:t>(#4432)</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1C00A0">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30"/>
              </w:numPr>
            </w:pPr>
            <w:r>
              <w:rPr>
                <w:w w:val="100"/>
              </w:rPr>
              <w:t>Subfields of the Transmit Beamforming Capabilities field</w:t>
            </w:r>
          </w:p>
        </w:tc>
      </w:tr>
      <w:tr w:rsidR="001C00A0">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spacing w:line="240" w:lineRule="atLeast"/>
            </w:pPr>
            <w:r>
              <w:rPr>
                <w:w w:val="100"/>
              </w:rPr>
              <w:t>Encoding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CSI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proofErr w:type="spellStart"/>
            <w:r>
              <w:rPr>
                <w:w w:val="100"/>
              </w:rPr>
              <w:t>Noncompressed</w:t>
            </w:r>
            <w:proofErr w:type="spellEnd"/>
          </w:p>
          <w:p w:rsidR="001C00A0" w:rsidRDefault="001C00A0">
            <w:pPr>
              <w:pStyle w:val="CellBody"/>
              <w:rPr>
                <w:w w:val="100"/>
              </w:rPr>
            </w:pPr>
            <w:r>
              <w:rPr>
                <w:w w:val="100"/>
              </w:rPr>
              <w:t>Steering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w:t>
            </w:r>
            <w:proofErr w:type="spellStart"/>
            <w:r>
              <w:rPr>
                <w:w w:val="100"/>
              </w:rPr>
              <w:t>noncompressed</w:t>
            </w:r>
            <w:proofErr w:type="spellEnd"/>
            <w:r>
              <w:rPr>
                <w:w w:val="100"/>
              </w:rPr>
              <w:t xml:space="preserve">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Compressed</w:t>
            </w:r>
          </w:p>
          <w:p w:rsidR="001C00A0" w:rsidRDefault="001C00A0">
            <w:pPr>
              <w:pStyle w:val="CellBody"/>
              <w:rPr>
                <w:w w:val="100"/>
              </w:rPr>
            </w:pPr>
            <w:r>
              <w:rPr>
                <w:w w:val="100"/>
              </w:rPr>
              <w:t>Steering Number of</w:t>
            </w:r>
          </w:p>
          <w:p w:rsidR="001C00A0" w:rsidRDefault="001C00A0">
            <w:pPr>
              <w:pStyle w:val="CellBody"/>
              <w:rPr>
                <w:w w:val="100"/>
              </w:rPr>
            </w:pPr>
            <w:proofErr w:type="spellStart"/>
            <w:r>
              <w:rPr>
                <w:w w:val="100"/>
              </w:rPr>
              <w:t>Beamformer</w:t>
            </w:r>
            <w:proofErr w:type="spellEnd"/>
          </w:p>
          <w:p w:rsidR="001C00A0" w:rsidRDefault="001C00A0">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w:t>
            </w:r>
            <w:proofErr w:type="spellStart"/>
            <w:r>
              <w:rPr>
                <w:w w:val="100"/>
              </w:rPr>
              <w:t>beamformer</w:t>
            </w:r>
            <w:proofErr w:type="spellEnd"/>
            <w:r>
              <w:rPr>
                <w:w w:val="100"/>
              </w:rPr>
              <w:t xml:space="preserve"> antennas the </w:t>
            </w:r>
            <w:r>
              <w:rPr>
                <w:w w:val="100"/>
                <w:u w:val="thick"/>
              </w:rPr>
              <w:t xml:space="preserve">HT </w:t>
            </w:r>
            <w:proofErr w:type="spellStart"/>
            <w:r>
              <w:rPr>
                <w:w w:val="100"/>
              </w:rPr>
              <w:t>beamformee</w:t>
            </w:r>
            <w:proofErr w:type="spellEnd"/>
            <w:r>
              <w:rPr>
                <w:w w:val="100"/>
              </w:rPr>
              <w:t xml:space="preserv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Set to 0 for single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1 for 2 </w:t>
            </w:r>
            <w:proofErr w:type="spellStart"/>
            <w:r>
              <w:rPr>
                <w:w w:val="100"/>
              </w:rPr>
              <w:t>Tx</w:t>
            </w:r>
            <w:proofErr w:type="spellEnd"/>
            <w:r>
              <w:rPr>
                <w:w w:val="100"/>
              </w:rPr>
              <w:t xml:space="preserve"> antenna sounding</w:t>
            </w:r>
          </w:p>
          <w:p w:rsidR="001C00A0" w:rsidRDefault="001C00A0">
            <w:pPr>
              <w:pStyle w:val="CellBody"/>
              <w:rPr>
                <w:w w:val="100"/>
              </w:rPr>
            </w:pPr>
            <w:r>
              <w:rPr>
                <w:w w:val="100"/>
              </w:rPr>
              <w:t xml:space="preserve">Set to 2 for 3 </w:t>
            </w:r>
            <w:proofErr w:type="spellStart"/>
            <w:r>
              <w:rPr>
                <w:w w:val="100"/>
              </w:rPr>
              <w:t>Tx</w:t>
            </w:r>
            <w:proofErr w:type="spellEnd"/>
            <w:r>
              <w:rPr>
                <w:w w:val="100"/>
              </w:rPr>
              <w:t xml:space="preserve"> antenna sounding</w:t>
            </w:r>
          </w:p>
          <w:p w:rsidR="001C00A0" w:rsidRDefault="001C00A0">
            <w:pPr>
              <w:pStyle w:val="CellBody"/>
            </w:pPr>
            <w:r>
              <w:rPr>
                <w:w w:val="100"/>
              </w:rPr>
              <w:t xml:space="preserve">Set to 3 for 4 </w:t>
            </w:r>
            <w:proofErr w:type="spellStart"/>
            <w:r>
              <w:rPr>
                <w:w w:val="100"/>
              </w:rPr>
              <w:t>Tx</w:t>
            </w:r>
            <w:proofErr w:type="spellEnd"/>
            <w:r>
              <w:rPr>
                <w:w w:val="100"/>
              </w:rPr>
              <w:t xml:space="preserve"> antenna sounding</w:t>
            </w:r>
          </w:p>
        </w:tc>
      </w:tr>
      <w:tr w:rsidR="001C00A0">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CSI Max Number of</w:t>
            </w:r>
          </w:p>
          <w:p w:rsidR="001C00A0" w:rsidRDefault="001C00A0">
            <w:pPr>
              <w:pStyle w:val="CellBody"/>
              <w:rPr>
                <w:w w:val="100"/>
              </w:rPr>
            </w:pPr>
            <w:r>
              <w:rPr>
                <w:w w:val="100"/>
              </w:rPr>
              <w:t xml:space="preserve">Rows </w:t>
            </w:r>
            <w:proofErr w:type="spellStart"/>
            <w:r>
              <w:rPr>
                <w:w w:val="100"/>
              </w:rPr>
              <w:t>Beamformer</w:t>
            </w:r>
            <w:proofErr w:type="spellEnd"/>
          </w:p>
          <w:p w:rsidR="001C00A0" w:rsidRDefault="001C00A0">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the maximum number of rows of CSI explicit feedback from the </w:t>
            </w:r>
            <w:r>
              <w:rPr>
                <w:w w:val="100"/>
                <w:u w:val="thick"/>
              </w:rPr>
              <w:t xml:space="preserve">HT </w:t>
            </w:r>
            <w:proofErr w:type="spellStart"/>
            <w:r>
              <w:rPr>
                <w:w w:val="100"/>
              </w:rPr>
              <w:t>beamformee</w:t>
            </w:r>
            <w:proofErr w:type="spellEnd"/>
            <w:r>
              <w:rPr>
                <w:w w:val="100"/>
              </w:rPr>
              <w:t xml:space="preserve"> or calibration responder or transmit ASEL re</w:t>
            </w:r>
            <w:r>
              <w:rPr>
                <w:w w:val="100"/>
              </w:rPr>
              <w:t>s</w:t>
            </w:r>
            <w:r>
              <w:rPr>
                <w:w w:val="100"/>
              </w:rPr>
              <w:t>ponder that a</w:t>
            </w:r>
            <w:r>
              <w:rPr>
                <w:w w:val="100"/>
                <w:u w:val="thick"/>
              </w:rPr>
              <w:t>n HT</w:t>
            </w:r>
            <w:r>
              <w:rPr>
                <w:w w:val="100"/>
              </w:rPr>
              <w:t xml:space="preserve"> </w:t>
            </w:r>
            <w:proofErr w:type="spellStart"/>
            <w:r>
              <w:rPr>
                <w:w w:val="100"/>
              </w:rPr>
              <w:t>beamformer</w:t>
            </w:r>
            <w:proofErr w:type="spellEnd"/>
            <w:r>
              <w:rPr>
                <w:w w:val="100"/>
              </w:rPr>
              <w:t xml:space="preserve">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a single row of CSI</w:t>
            </w:r>
          </w:p>
          <w:p w:rsidR="001C00A0" w:rsidRDefault="001C00A0">
            <w:pPr>
              <w:pStyle w:val="CellBody"/>
              <w:rPr>
                <w:w w:val="100"/>
              </w:rPr>
            </w:pPr>
            <w:r>
              <w:rPr>
                <w:w w:val="100"/>
              </w:rPr>
              <w:t>Set to 1 for 2 rows of CSI</w:t>
            </w:r>
          </w:p>
          <w:p w:rsidR="001C00A0" w:rsidRDefault="001C00A0">
            <w:pPr>
              <w:pStyle w:val="CellBody"/>
              <w:rPr>
                <w:w w:val="100"/>
              </w:rPr>
            </w:pPr>
            <w:r>
              <w:rPr>
                <w:w w:val="100"/>
              </w:rPr>
              <w:t>Set to 2 for 3 rows of CSI</w:t>
            </w:r>
          </w:p>
          <w:p w:rsidR="001C00A0" w:rsidRDefault="001C00A0">
            <w:pPr>
              <w:pStyle w:val="CellBody"/>
            </w:pPr>
            <w:r>
              <w:rPr>
                <w:w w:val="100"/>
              </w:rPr>
              <w:t>Set to 3 for 4 rows of CSI</w:t>
            </w:r>
          </w:p>
        </w:tc>
      </w:tr>
    </w:tbl>
    <w:p w:rsidR="001C00A0" w:rsidRDefault="001C00A0">
      <w:pPr>
        <w:pStyle w:val="Editinginstructions"/>
        <w:rPr>
          <w:w w:val="100"/>
        </w:rPr>
      </w:pPr>
    </w:p>
    <w:p w:rsidR="001C00A0" w:rsidRDefault="001C00A0" w:rsidP="00C72629">
      <w:pPr>
        <w:pStyle w:val="H4"/>
        <w:numPr>
          <w:ilvl w:val="0"/>
          <w:numId w:val="131"/>
        </w:numPr>
        <w:rPr>
          <w:w w:val="100"/>
        </w:rPr>
      </w:pPr>
      <w:r>
        <w:rPr>
          <w:w w:val="100"/>
        </w:rPr>
        <w:t>HT Operation element</w:t>
      </w:r>
    </w:p>
    <w:p w:rsidR="001C00A0" w:rsidRDefault="001C00A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1C00A0">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32"/>
              </w:numPr>
            </w:pPr>
            <w:r>
              <w:rPr>
                <w:w w:val="100"/>
              </w:rPr>
              <w:t>HT Operation element fields and subfields</w:t>
            </w:r>
          </w:p>
        </w:tc>
      </w:tr>
      <w:tr w:rsidR="001C00A0">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Reserved in MBSS?</w:t>
            </w:r>
          </w:p>
        </w:tc>
      </w:tr>
      <w:tr w:rsidR="001C00A0">
        <w:trPr>
          <w:trHeight w:val="19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 xml:space="preserve">Indicates the </w:t>
            </w:r>
            <w:r>
              <w:rPr>
                <w:w w:val="100"/>
                <w:u w:val="thick"/>
              </w:rPr>
              <w:t xml:space="preserve">HT </w:t>
            </w:r>
            <w:r>
              <w:rPr>
                <w:w w:val="100"/>
              </w:rPr>
              <w:t>MCS</w:t>
            </w:r>
            <w:r>
              <w:rPr>
                <w:vanish/>
                <w:w w:val="100"/>
              </w:rPr>
              <w:t>(#4707)</w:t>
            </w:r>
            <w:r>
              <w:rPr>
                <w:w w:val="100"/>
              </w:rPr>
              <w:t xml:space="preserve"> values that are supported by all HT STAs in the BSS.</w:t>
            </w:r>
          </w:p>
          <w:p w:rsidR="001C00A0" w:rsidRDefault="001C00A0">
            <w:pPr>
              <w:pStyle w:val="CellBody"/>
            </w:pPr>
            <w:r>
              <w:rPr>
                <w:w w:val="100"/>
              </w:rPr>
              <w:t>Present in Beacon, Probe Response, Mesh Peering Open and Mesh Peering Co</w:t>
            </w:r>
            <w:r>
              <w:rPr>
                <w:w w:val="100"/>
              </w:rPr>
              <w:t>n</w:t>
            </w:r>
            <w:r>
              <w:rPr>
                <w:w w:val="100"/>
              </w:rPr>
              <w:t>firm frames. Otherwise r</w:t>
            </w:r>
            <w:r>
              <w:rPr>
                <w:w w:val="100"/>
              </w:rPr>
              <w:t>e</w:t>
            </w:r>
            <w:r>
              <w:rPr>
                <w:w w:val="100"/>
              </w:rPr>
              <w:t>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Basic MCS Set is a bitmap of size 128 bits. Bit 0 corresponds to MCS 0. A bit is set to 1 to indicate support for that MCS and 0 otherwise.</w:t>
            </w:r>
          </w:p>
          <w:p w:rsidR="001C00A0" w:rsidRDefault="001C00A0">
            <w:pPr>
              <w:pStyle w:val="CellBody"/>
              <w:rPr>
                <w:w w:val="100"/>
              </w:rPr>
            </w:pPr>
          </w:p>
          <w:p w:rsidR="001C00A0" w:rsidRDefault="001C00A0">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N</w:t>
            </w:r>
          </w:p>
        </w:tc>
      </w:tr>
    </w:tbl>
    <w:p w:rsidR="001C00A0" w:rsidRDefault="001C00A0">
      <w:pPr>
        <w:pStyle w:val="Editinginstructions"/>
        <w:rPr>
          <w:w w:val="100"/>
        </w:rPr>
      </w:pPr>
    </w:p>
    <w:p w:rsidR="001C00A0" w:rsidRDefault="001C00A0" w:rsidP="00C72629">
      <w:pPr>
        <w:pStyle w:val="H4"/>
        <w:numPr>
          <w:ilvl w:val="0"/>
          <w:numId w:val="133"/>
        </w:numPr>
        <w:rPr>
          <w:w w:val="100"/>
        </w:rPr>
      </w:pPr>
      <w:r>
        <w:rPr>
          <w:w w:val="100"/>
        </w:rPr>
        <w:t>Event Report element</w:t>
      </w:r>
    </w:p>
    <w:p w:rsidR="001C00A0" w:rsidRDefault="001C00A0" w:rsidP="00C72629">
      <w:pPr>
        <w:pStyle w:val="H5"/>
        <w:numPr>
          <w:ilvl w:val="0"/>
          <w:numId w:val="134"/>
        </w:numPr>
        <w:rPr>
          <w:w w:val="100"/>
        </w:rPr>
      </w:pPr>
      <w:r>
        <w:rPr>
          <w:w w:val="100"/>
        </w:rPr>
        <w:t>Peer-to-Peer Link event report</w:t>
      </w:r>
    </w:p>
    <w:p w:rsidR="001C00A0" w:rsidRDefault="001C00A0">
      <w:pPr>
        <w:pStyle w:val="Editinginstructions"/>
        <w:rPr>
          <w:w w:val="100"/>
        </w:rPr>
      </w:pPr>
      <w:r>
        <w:rPr>
          <w:w w:val="100"/>
        </w:rPr>
        <w:t>Change the 5th paragraph follows:</w:t>
      </w:r>
    </w:p>
    <w:p w:rsidR="001C00A0" w:rsidRDefault="001C00A0">
      <w:pPr>
        <w:pStyle w:val="Body"/>
        <w:rPr>
          <w:w w:val="100"/>
        </w:rPr>
      </w:pPr>
      <w:r>
        <w:rPr>
          <w:w w:val="100"/>
        </w:rPr>
        <w:t xml:space="preserve">The STA </w:t>
      </w:r>
      <w:proofErr w:type="spellStart"/>
      <w:proofErr w:type="gramStart"/>
      <w:r>
        <w:rPr>
          <w:w w:val="100"/>
        </w:rPr>
        <w:t>Tx</w:t>
      </w:r>
      <w:proofErr w:type="spellEnd"/>
      <w:proofErr w:type="gramEnd"/>
      <w:r>
        <w:rPr>
          <w:w w:val="100"/>
        </w:rPr>
        <w:t xml:space="preserve"> Power field indicates the target transmit power at the antenna </w:t>
      </w:r>
      <w:r>
        <w:rPr>
          <w:w w:val="100"/>
          <w:u w:val="thick"/>
        </w:rPr>
        <w:t>(i.e., EIRP)</w:t>
      </w:r>
      <w:r>
        <w:rPr>
          <w:w w:val="100"/>
        </w:rPr>
        <w:t xml:space="preserve"> in </w:t>
      </w:r>
      <w:proofErr w:type="spellStart"/>
      <w:r>
        <w:rPr>
          <w:w w:val="100"/>
        </w:rPr>
        <w:t>dBm</w:t>
      </w:r>
      <w:proofErr w:type="spellEnd"/>
      <w:r>
        <w:rPr>
          <w:w w:val="100"/>
        </w:rPr>
        <w:t xml:space="preserve"> with a t</w:t>
      </w:r>
      <w:r>
        <w:rPr>
          <w:w w:val="100"/>
        </w:rPr>
        <w:t>o</w:t>
      </w:r>
      <w:r>
        <w:rPr>
          <w:w w:val="100"/>
        </w:rPr>
        <w:t>lerance of ± 5 dB of the lowest basic rate of the reporting STA.</w:t>
      </w:r>
      <w:r>
        <w:rPr>
          <w:vanish/>
          <w:w w:val="100"/>
        </w:rPr>
        <w:t>(#4252)</w:t>
      </w:r>
    </w:p>
    <w:p w:rsidR="001C00A0" w:rsidRDefault="001C00A0" w:rsidP="00C72629">
      <w:pPr>
        <w:pStyle w:val="H4"/>
        <w:numPr>
          <w:ilvl w:val="0"/>
          <w:numId w:val="135"/>
        </w:numPr>
        <w:rPr>
          <w:w w:val="100"/>
        </w:rPr>
      </w:pPr>
      <w:r>
        <w:rPr>
          <w:w w:val="100"/>
        </w:rPr>
        <w:t>Diagnostic Request element</w:t>
      </w:r>
    </w:p>
    <w:p w:rsidR="001C00A0" w:rsidRDefault="001C00A0" w:rsidP="00C72629">
      <w:pPr>
        <w:pStyle w:val="H5"/>
        <w:numPr>
          <w:ilvl w:val="0"/>
          <w:numId w:val="136"/>
        </w:numPr>
        <w:rPr>
          <w:w w:val="100"/>
        </w:rPr>
      </w:pPr>
      <w:r>
        <w:rPr>
          <w:w w:val="100"/>
        </w:rPr>
        <w:t xml:space="preserve">Diagnostic Information </w:t>
      </w:r>
      <w:proofErr w:type="spellStart"/>
      <w:r>
        <w:rPr>
          <w:w w:val="100"/>
        </w:rPr>
        <w:t>subelement</w:t>
      </w:r>
      <w:proofErr w:type="spellEnd"/>
      <w:r>
        <w:rPr>
          <w:w w:val="100"/>
        </w:rPr>
        <w:t xml:space="preserve"> descriptions</w:t>
      </w:r>
    </w:p>
    <w:p w:rsidR="001C00A0" w:rsidRDefault="001C00A0">
      <w:pPr>
        <w:pStyle w:val="Editinginstructions"/>
        <w:rPr>
          <w:w w:val="100"/>
        </w:rPr>
      </w:pPr>
      <w:r>
        <w:rPr>
          <w:w w:val="100"/>
        </w:rPr>
        <w:t xml:space="preserve">Change the paragraph describing the </w:t>
      </w:r>
      <w:proofErr w:type="spellStart"/>
      <w:proofErr w:type="gramStart"/>
      <w:r>
        <w:rPr>
          <w:w w:val="100"/>
        </w:rPr>
        <w:t>Tx</w:t>
      </w:r>
      <w:proofErr w:type="spellEnd"/>
      <w:proofErr w:type="gramEnd"/>
      <w:r>
        <w:rPr>
          <w:w w:val="100"/>
        </w:rPr>
        <w:t xml:space="preserve"> Power field as follows:</w:t>
      </w:r>
    </w:p>
    <w:p w:rsidR="001C00A0" w:rsidRDefault="001C00A0">
      <w:pPr>
        <w:pStyle w:val="Body"/>
        <w:rPr>
          <w:w w:val="100"/>
        </w:rPr>
      </w:pPr>
      <w:r>
        <w:rPr>
          <w:w w:val="100"/>
        </w:rPr>
        <w:t xml:space="preserve">The </w:t>
      </w:r>
      <w:proofErr w:type="spellStart"/>
      <w:r>
        <w:rPr>
          <w:w w:val="100"/>
        </w:rPr>
        <w:t>Tx</w:t>
      </w:r>
      <w:proofErr w:type="spellEnd"/>
      <w:r>
        <w:rPr>
          <w:w w:val="100"/>
        </w:rPr>
        <w:t xml:space="preserve"> Power field indicates the target transmit power level(s) at the antenna(s) </w:t>
      </w:r>
      <w:r>
        <w:rPr>
          <w:w w:val="100"/>
          <w:u w:val="thick"/>
        </w:rPr>
        <w:t>(i.e., EIRP)</w:t>
      </w:r>
      <w:r>
        <w:rPr>
          <w:w w:val="100"/>
        </w:rPr>
        <w:t>, where the actual power is within ±5 dB to the target. Each transmit power level is encoded in a single octet as a 2's compl</w:t>
      </w:r>
      <w:r>
        <w:rPr>
          <w:w w:val="100"/>
        </w:rPr>
        <w:t>e</w:t>
      </w:r>
      <w:r>
        <w:rPr>
          <w:w w:val="100"/>
        </w:rPr>
        <w:t xml:space="preserve">ment value in </w:t>
      </w:r>
      <w:proofErr w:type="spellStart"/>
      <w:r>
        <w:rPr>
          <w:w w:val="100"/>
        </w:rPr>
        <w:t>dBm</w:t>
      </w:r>
      <w:proofErr w:type="spellEnd"/>
      <w:r>
        <w:rPr>
          <w:w w:val="100"/>
        </w:rPr>
        <w:t xml:space="preserve">, rounded to the nearest integer. If the </w:t>
      </w:r>
      <w:proofErr w:type="spellStart"/>
      <w:r>
        <w:rPr>
          <w:w w:val="100"/>
        </w:rPr>
        <w:t>Tx</w:t>
      </w:r>
      <w:proofErr w:type="spellEnd"/>
      <w:r>
        <w:rPr>
          <w:w w:val="100"/>
        </w:rPr>
        <w:t xml:space="preserve"> Power Mode field is 0 then the </w:t>
      </w:r>
      <w:proofErr w:type="spellStart"/>
      <w:r>
        <w:rPr>
          <w:w w:val="100"/>
        </w:rPr>
        <w:t>Tx</w:t>
      </w:r>
      <w:proofErr w:type="spellEnd"/>
      <w:r>
        <w:rPr>
          <w:w w:val="100"/>
        </w:rPr>
        <w:t xml:space="preserve"> Power field contains one or more transmit power levels in increasing numerical order. If the </w:t>
      </w:r>
      <w:proofErr w:type="spellStart"/>
      <w:r>
        <w:rPr>
          <w:w w:val="100"/>
        </w:rPr>
        <w:t>Tx</w:t>
      </w:r>
      <w:proofErr w:type="spellEnd"/>
      <w:r>
        <w:rPr>
          <w:w w:val="100"/>
        </w:rPr>
        <w:t xml:space="preserve"> Power Mode field is 1, the </w:t>
      </w:r>
      <w:proofErr w:type="spellStart"/>
      <w:r>
        <w:rPr>
          <w:w w:val="100"/>
        </w:rPr>
        <w:t>Tx</w:t>
      </w:r>
      <w:proofErr w:type="spellEnd"/>
      <w:r>
        <w:rPr>
          <w:w w:val="100"/>
        </w:rPr>
        <w:t xml:space="preserve"> Power field contains the STA's minimum and nonzero maximum transmit power levels, in that order.</w:t>
      </w:r>
      <w:r>
        <w:rPr>
          <w:vanish/>
          <w:w w:val="100"/>
        </w:rPr>
        <w:t>(#4252)</w:t>
      </w:r>
    </w:p>
    <w:p w:rsidR="001C00A0" w:rsidRDefault="001C00A0" w:rsidP="00C72629">
      <w:pPr>
        <w:pStyle w:val="H4"/>
        <w:numPr>
          <w:ilvl w:val="0"/>
          <w:numId w:val="137"/>
        </w:numPr>
        <w:rPr>
          <w:w w:val="100"/>
        </w:rPr>
      </w:pPr>
      <w:r>
        <w:rPr>
          <w:w w:val="100"/>
        </w:rPr>
        <w:t>Location Parameters element</w:t>
      </w:r>
    </w:p>
    <w:p w:rsidR="001C00A0" w:rsidRDefault="001C00A0" w:rsidP="00C72629">
      <w:pPr>
        <w:pStyle w:val="H5"/>
        <w:numPr>
          <w:ilvl w:val="0"/>
          <w:numId w:val="138"/>
        </w:numPr>
        <w:rPr>
          <w:w w:val="100"/>
        </w:rPr>
      </w:pPr>
      <w:r>
        <w:rPr>
          <w:w w:val="100"/>
        </w:rPr>
        <w:t xml:space="preserve">Radio Information </w:t>
      </w:r>
      <w:proofErr w:type="spellStart"/>
      <w:r>
        <w:rPr>
          <w:w w:val="100"/>
        </w:rPr>
        <w:t>subelement</w:t>
      </w:r>
      <w:proofErr w:type="spellEnd"/>
    </w:p>
    <w:p w:rsidR="001C00A0" w:rsidRDefault="001C00A0">
      <w:pPr>
        <w:pStyle w:val="Editinginstructions"/>
        <w:rPr>
          <w:w w:val="100"/>
        </w:rPr>
      </w:pPr>
      <w:r>
        <w:rPr>
          <w:w w:val="100"/>
        </w:rPr>
        <w:t>Change the 4th paragraph follows:</w:t>
      </w:r>
    </w:p>
    <w:p w:rsidR="001C00A0" w:rsidRDefault="001C00A0">
      <w:pPr>
        <w:pStyle w:val="Body"/>
        <w:rPr>
          <w:w w:val="100"/>
        </w:rPr>
      </w:pPr>
      <w:r>
        <w:rPr>
          <w:w w:val="100"/>
        </w:rPr>
        <w:t xml:space="preserve">The Transmit Power field is the transmit power used to transmit the current Location Track Notification frame containing the Location Parameters element with the Radio Information </w:t>
      </w:r>
      <w:proofErr w:type="spellStart"/>
      <w:r>
        <w:rPr>
          <w:w w:val="100"/>
        </w:rPr>
        <w:t>subelement</w:t>
      </w:r>
      <w:proofErr w:type="spellEnd"/>
      <w:r>
        <w:rPr>
          <w:w w:val="100"/>
        </w:rPr>
        <w:t xml:space="preserve"> and is a signed integer, one octet in length, reported </w:t>
      </w:r>
      <w:r>
        <w:rPr>
          <w:w w:val="100"/>
          <w:u w:val="thick"/>
        </w:rPr>
        <w:t>as an EIRP</w:t>
      </w:r>
      <w:r>
        <w:rPr>
          <w:w w:val="100"/>
        </w:rPr>
        <w:t xml:space="preserve"> in </w:t>
      </w:r>
      <w:proofErr w:type="spellStart"/>
      <w:r>
        <w:rPr>
          <w:w w:val="100"/>
        </w:rPr>
        <w:t>dBm</w:t>
      </w:r>
      <w:proofErr w:type="spellEnd"/>
      <w:r>
        <w:rPr>
          <w:w w:val="100"/>
        </w:rPr>
        <w:t xml:space="preserve">. A value of -128 indicates that the transmit power is unknown. The tolerance for the transmit power value reported in the Radio Information </w:t>
      </w:r>
      <w:proofErr w:type="spellStart"/>
      <w:r>
        <w:rPr>
          <w:w w:val="100"/>
        </w:rPr>
        <w:t>subelement</w:t>
      </w:r>
      <w:proofErr w:type="spellEnd"/>
      <w:r>
        <w:rPr>
          <w:w w:val="100"/>
        </w:rPr>
        <w:t xml:space="preserve"> is ± 5 dB. This tolerance is defined as the maximum possible difference, in decibels, between the reported power value and the total transmitted power across all antennas of the STA, which are measured when transmitting L</w:t>
      </w:r>
      <w:r>
        <w:rPr>
          <w:w w:val="100"/>
        </w:rPr>
        <w:t>o</w:t>
      </w:r>
      <w:r>
        <w:rPr>
          <w:w w:val="100"/>
        </w:rPr>
        <w:t>cation Request frames.</w:t>
      </w:r>
      <w:r>
        <w:rPr>
          <w:vanish/>
          <w:w w:val="100"/>
        </w:rPr>
        <w:t>(#4252)</w:t>
      </w:r>
    </w:p>
    <w:p w:rsidR="001C00A0" w:rsidRDefault="001C00A0">
      <w:pPr>
        <w:pStyle w:val="Editinginstructions"/>
        <w:keepNext/>
        <w:rPr>
          <w:w w:val="100"/>
        </w:rPr>
      </w:pPr>
      <w:r>
        <w:rPr>
          <w:w w:val="100"/>
        </w:rPr>
        <w:lastRenderedPageBreak/>
        <w:t xml:space="preserve">Insert new </w:t>
      </w:r>
      <w:proofErr w:type="spellStart"/>
      <w:r>
        <w:rPr>
          <w:w w:val="100"/>
        </w:rPr>
        <w:t>subclauses</w:t>
      </w:r>
      <w:proofErr w:type="spellEnd"/>
      <w:r>
        <w:rPr>
          <w:w w:val="100"/>
        </w:rPr>
        <w:t xml:space="preserve">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w:t>
      </w:r>
      <w:r w:rsidR="00471128">
        <w:rPr>
          <w:w w:val="100"/>
        </w:rPr>
        <w:fldChar w:fldCharType="end"/>
      </w:r>
      <w:r>
        <w:rPr>
          <w:w w:val="100"/>
        </w:rPr>
        <w:t xml:space="preserve"> through </w:t>
      </w:r>
      <w:r w:rsidR="00471128">
        <w:rPr>
          <w:w w:val="100"/>
        </w:rPr>
        <w:fldChar w:fldCharType="begin"/>
      </w:r>
      <w:r>
        <w:rPr>
          <w:w w:val="100"/>
        </w:rPr>
        <w:instrText xml:space="preserve"> REF  RTF36323636313a2048342c312e \h</w:instrText>
      </w:r>
      <w:r w:rsidR="00471128">
        <w:rPr>
          <w:w w:val="100"/>
        </w:rPr>
      </w:r>
      <w:r w:rsidR="00471128">
        <w:rPr>
          <w:w w:val="100"/>
        </w:rPr>
        <w:fldChar w:fldCharType="separate"/>
      </w:r>
      <w:r>
        <w:rPr>
          <w:w w:val="100"/>
        </w:rPr>
        <w:t>8.4.2.168</w:t>
      </w:r>
      <w:r w:rsidR="00471128">
        <w:rPr>
          <w:w w:val="100"/>
        </w:rPr>
        <w:fldChar w:fldCharType="end"/>
      </w:r>
      <w:r>
        <w:rPr>
          <w:w w:val="100"/>
        </w:rPr>
        <w:t xml:space="preserve"> following the last </w:t>
      </w:r>
      <w:proofErr w:type="spellStart"/>
      <w:r>
        <w:rPr>
          <w:w w:val="100"/>
        </w:rPr>
        <w:t>subclause</w:t>
      </w:r>
      <w:proofErr w:type="spellEnd"/>
      <w:r>
        <w:rPr>
          <w:w w:val="100"/>
        </w:rPr>
        <w:t xml:space="preserve"> in 8.4.2:</w:t>
      </w:r>
    </w:p>
    <w:p w:rsidR="001C00A0" w:rsidRDefault="001C00A0" w:rsidP="00C72629">
      <w:pPr>
        <w:pStyle w:val="H4"/>
        <w:numPr>
          <w:ilvl w:val="0"/>
          <w:numId w:val="139"/>
        </w:numPr>
        <w:rPr>
          <w:w w:val="100"/>
        </w:rPr>
      </w:pPr>
      <w:bookmarkStart w:id="69" w:name="RTF31333530373a2048342c312e"/>
      <w:r>
        <w:rPr>
          <w:w w:val="100"/>
        </w:rPr>
        <w:t>VHT Capabilities element</w:t>
      </w:r>
      <w:bookmarkEnd w:id="69"/>
    </w:p>
    <w:p w:rsidR="001C00A0" w:rsidRDefault="001C00A0" w:rsidP="00C72629">
      <w:pPr>
        <w:pStyle w:val="H5"/>
        <w:numPr>
          <w:ilvl w:val="0"/>
          <w:numId w:val="140"/>
        </w:numPr>
        <w:rPr>
          <w:w w:val="100"/>
        </w:rPr>
      </w:pPr>
      <w:bookmarkStart w:id="70" w:name="RTF39303139323a2048352c312e"/>
      <w:r>
        <w:rPr>
          <w:w w:val="100"/>
        </w:rPr>
        <w:t>VHT Capabilities element structure</w:t>
      </w:r>
      <w:bookmarkEnd w:id="70"/>
    </w:p>
    <w:p w:rsidR="001C00A0" w:rsidRDefault="001C00A0">
      <w:pPr>
        <w:pStyle w:val="Body"/>
        <w:rPr>
          <w:w w:val="100"/>
        </w:rPr>
      </w:pPr>
      <w:r>
        <w:rPr>
          <w:w w:val="100"/>
        </w:rPr>
        <w:t>A VHT STA declares that it is a VHT STA by transmitting the VHT Capabilities element.</w:t>
      </w:r>
    </w:p>
    <w:p w:rsidR="001C00A0" w:rsidRDefault="001C00A0">
      <w:pPr>
        <w:pStyle w:val="Body"/>
        <w:rPr>
          <w:w w:val="100"/>
        </w:rPr>
      </w:pPr>
    </w:p>
    <w:p w:rsidR="001C00A0" w:rsidRDefault="001C00A0">
      <w:pPr>
        <w:pStyle w:val="Body"/>
        <w:rPr>
          <w:w w:val="100"/>
        </w:rPr>
      </w:pPr>
      <w:r>
        <w:rPr>
          <w:w w:val="100"/>
        </w:rPr>
        <w:t xml:space="preserve">The VHT Capabilities element contains a number of fields that are used to advertise VHT capabilities of a VHT STA. The VHT Capabilities element is defined in </w:t>
      </w:r>
      <w:r w:rsidR="00471128">
        <w:rPr>
          <w:w w:val="100"/>
        </w:rPr>
        <w:fldChar w:fldCharType="begin"/>
      </w:r>
      <w:r>
        <w:rPr>
          <w:w w:val="100"/>
        </w:rPr>
        <w:instrText xml:space="preserve"> REF  RTF33303030333a204669675469 \h</w:instrText>
      </w:r>
      <w:r w:rsidR="00471128">
        <w:rPr>
          <w:w w:val="100"/>
        </w:rPr>
      </w:r>
      <w:r w:rsidR="00471128">
        <w:rPr>
          <w:w w:val="100"/>
        </w:rPr>
        <w:fldChar w:fldCharType="separate"/>
      </w:r>
      <w:r>
        <w:rPr>
          <w:w w:val="100"/>
        </w:rPr>
        <w:t>Figure 8-401br</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1C00A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1C00A0">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8</w:t>
            </w:r>
          </w:p>
        </w:tc>
      </w:tr>
      <w:tr w:rsidR="001C00A0">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1"/>
              </w:numPr>
              <w:spacing w:before="240"/>
            </w:pPr>
            <w:bookmarkStart w:id="71" w:name="RTF33303030333a204669675469"/>
            <w:r>
              <w:rPr>
                <w:w w:val="100"/>
              </w:rPr>
              <w:t>VHT Capabilities element format</w:t>
            </w:r>
            <w:bookmarkEnd w:id="71"/>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VHT Capabilities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The Length field of the VHT Capabilities element is set to 12.</w:t>
      </w:r>
      <w:r>
        <w:rPr>
          <w:vanish/>
          <w:w w:val="100"/>
        </w:rPr>
        <w:t>(#4312)</w:t>
      </w:r>
    </w:p>
    <w:p w:rsidR="001C00A0" w:rsidRDefault="001C00A0" w:rsidP="00C72629">
      <w:pPr>
        <w:pStyle w:val="H5"/>
        <w:numPr>
          <w:ilvl w:val="0"/>
          <w:numId w:val="142"/>
        </w:numPr>
        <w:rPr>
          <w:w w:val="100"/>
        </w:rPr>
      </w:pPr>
      <w:bookmarkStart w:id="72" w:name="RTF33393837313a2048352c312e"/>
      <w:r>
        <w:rPr>
          <w:w w:val="100"/>
        </w:rPr>
        <w:t>VHT Capabilities Info field</w:t>
      </w:r>
      <w:bookmarkEnd w:id="72"/>
    </w:p>
    <w:p w:rsidR="001C00A0" w:rsidRDefault="001C00A0">
      <w:pPr>
        <w:pStyle w:val="Body"/>
        <w:keepNext/>
        <w:rPr>
          <w:w w:val="100"/>
        </w:rPr>
      </w:pPr>
      <w:r>
        <w:rPr>
          <w:w w:val="100"/>
        </w:rPr>
        <w:t xml:space="preserve">The structure of the VHT Capabilities Info field is defined in </w:t>
      </w:r>
      <w:r w:rsidR="00471128">
        <w:rPr>
          <w:w w:val="100"/>
        </w:rPr>
        <w:fldChar w:fldCharType="begin"/>
      </w:r>
      <w:r>
        <w:rPr>
          <w:w w:val="100"/>
        </w:rPr>
        <w:instrText xml:space="preserve"> REF  RTF37303532303a204669675469 \h</w:instrText>
      </w:r>
      <w:r w:rsidR="00471128">
        <w:rPr>
          <w:w w:val="100"/>
        </w:rPr>
      </w:r>
      <w:r w:rsidR="00471128">
        <w:rPr>
          <w:w w:val="100"/>
        </w:rPr>
        <w:fldChar w:fldCharType="separate"/>
      </w:r>
      <w:r>
        <w:rPr>
          <w:w w:val="100"/>
        </w:rPr>
        <w:t>Figure 8-401bs</w:t>
      </w:r>
      <w:r w:rsidR="00471128">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1C00A0">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1C00A0">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 xml:space="preserve">SU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former</w:t>
            </w:r>
            <w:proofErr w:type="spellEnd"/>
            <w:r>
              <w:rPr>
                <w:rFonts w:ascii="Arial" w:hAnsi="Arial" w:cs="Arial"/>
                <w:w w:val="100"/>
                <w:sz w:val="16"/>
                <w:szCs w:val="16"/>
              </w:rPr>
              <w:t xml:space="preserve">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 xml:space="preserve">SU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formee</w:t>
            </w:r>
            <w:proofErr w:type="spellEnd"/>
            <w:r>
              <w:rPr>
                <w:rFonts w:ascii="Arial" w:hAnsi="Arial" w:cs="Arial"/>
                <w:w w:val="100"/>
                <w:sz w:val="16"/>
                <w:szCs w:val="16"/>
              </w:rPr>
              <w:t xml:space="preserv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w:t>
            </w:r>
            <w:proofErr w:type="spellStart"/>
            <w:r>
              <w:rPr>
                <w:rFonts w:ascii="Arial" w:hAnsi="Arial" w:cs="Arial"/>
                <w:w w:val="100"/>
                <w:sz w:val="16"/>
                <w:szCs w:val="16"/>
              </w:rPr>
              <w:t>Beamformer</w:t>
            </w:r>
            <w:proofErr w:type="spellEnd"/>
            <w:r>
              <w:rPr>
                <w:rFonts w:ascii="Arial" w:hAnsi="Arial" w:cs="Arial"/>
                <w:w w:val="100"/>
                <w:sz w:val="16"/>
                <w:szCs w:val="16"/>
              </w:rPr>
              <w:t xml:space="preserve"> </w:t>
            </w:r>
          </w:p>
          <w:p w:rsidR="001C00A0" w:rsidRDefault="001C00A0">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1C00A0">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1C00A0" w:rsidRDefault="001C00A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1C00A0">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1C00A0">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former</w:t>
            </w:r>
            <w:proofErr w:type="spellEnd"/>
            <w:r>
              <w:rPr>
                <w:rFonts w:ascii="Arial" w:hAnsi="Arial" w:cs="Arial"/>
                <w:w w:val="100"/>
                <w:sz w:val="16"/>
                <w:szCs w:val="16"/>
              </w:rPr>
              <w:t xml:space="preserve">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MU </w:t>
            </w:r>
            <w:proofErr w:type="spellStart"/>
            <w:r>
              <w:rPr>
                <w:rFonts w:ascii="Arial" w:hAnsi="Arial" w:cs="Arial"/>
                <w:w w:val="100"/>
                <w:sz w:val="16"/>
                <w:szCs w:val="16"/>
              </w:rPr>
              <w:t>Bea</w:t>
            </w:r>
            <w:r>
              <w:rPr>
                <w:rFonts w:ascii="Arial" w:hAnsi="Arial" w:cs="Arial"/>
                <w:w w:val="100"/>
                <w:sz w:val="16"/>
                <w:szCs w:val="16"/>
              </w:rPr>
              <w:t>m</w:t>
            </w:r>
            <w:r>
              <w:rPr>
                <w:rFonts w:ascii="Arial" w:hAnsi="Arial" w:cs="Arial"/>
                <w:w w:val="100"/>
                <w:sz w:val="16"/>
                <w:szCs w:val="16"/>
              </w:rPr>
              <w:t>formee</w:t>
            </w:r>
            <w:proofErr w:type="spellEnd"/>
            <w:r>
              <w:rPr>
                <w:rFonts w:ascii="Arial" w:hAnsi="Arial" w:cs="Arial"/>
                <w:w w:val="100"/>
                <w:sz w:val="16"/>
                <w:szCs w:val="16"/>
              </w:rPr>
              <w:t xml:space="preserv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w w:val="100"/>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Antenna Pattern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1C00A0" w:rsidRDefault="001C00A0" w:rsidP="00C72629">
            <w:pPr>
              <w:pStyle w:val="FigTitlea"/>
              <w:numPr>
                <w:ilvl w:val="0"/>
                <w:numId w:val="143"/>
              </w:numPr>
              <w:spacing w:before="240"/>
            </w:pPr>
            <w:bookmarkStart w:id="73" w:name="RTF37303532303a204669675469"/>
            <w:r>
              <w:rPr>
                <w:w w:val="100"/>
              </w:rPr>
              <w:lastRenderedPageBreak/>
              <w:t>VHT Capabilities Info field</w:t>
            </w:r>
            <w:bookmarkEnd w:id="73"/>
          </w:p>
        </w:tc>
      </w:tr>
    </w:tbl>
    <w:p w:rsidR="001C00A0" w:rsidRDefault="001C00A0">
      <w:pPr>
        <w:pStyle w:val="Body"/>
        <w:keepNext/>
        <w:rPr>
          <w:w w:val="100"/>
          <w:sz w:val="24"/>
          <w:szCs w:val="24"/>
        </w:rPr>
      </w:pPr>
    </w:p>
    <w:p w:rsidR="001C00A0" w:rsidRDefault="001C00A0">
      <w:pPr>
        <w:pStyle w:val="Body"/>
        <w:rPr>
          <w:w w:val="100"/>
        </w:rPr>
      </w:pPr>
    </w:p>
    <w:p w:rsidR="001C00A0" w:rsidRDefault="001C00A0">
      <w:pPr>
        <w:pStyle w:val="Body"/>
        <w:rPr>
          <w:w w:val="100"/>
        </w:rPr>
      </w:pPr>
      <w:r>
        <w:rPr>
          <w:w w:val="100"/>
        </w:rPr>
        <w:t xml:space="preserve">The subfields of the VHT Capabilities Info field are defined in </w:t>
      </w:r>
      <w:r w:rsidR="00471128">
        <w:rPr>
          <w:w w:val="100"/>
        </w:rPr>
        <w:fldChar w:fldCharType="begin"/>
      </w:r>
      <w:r>
        <w:rPr>
          <w:w w:val="100"/>
        </w:rPr>
        <w:instrText xml:space="preserve"> REF  RTF36333133353a205461626c65 \h</w:instrText>
      </w:r>
      <w:r w:rsidR="00471128">
        <w:rPr>
          <w:w w:val="100"/>
        </w:rPr>
      </w:r>
      <w:r w:rsidR="00471128">
        <w:rPr>
          <w:w w:val="100"/>
        </w:rPr>
        <w:fldChar w:fldCharType="separate"/>
      </w:r>
      <w:r>
        <w:rPr>
          <w:w w:val="100"/>
        </w:rPr>
        <w:t>Table 8-183u (Subfields of the VHT Cap</w:t>
      </w:r>
      <w:r>
        <w:rPr>
          <w:w w:val="100"/>
        </w:rPr>
        <w:t>a</w:t>
      </w:r>
      <w:r>
        <w:rPr>
          <w:w w:val="100"/>
        </w:rPr>
        <w:t>bilities Info 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C00A0">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44"/>
              </w:numPr>
            </w:pPr>
            <w:bookmarkStart w:id="74" w:name="RTF36333133353a205461626c65"/>
            <w:r>
              <w:rPr>
                <w:w w:val="100"/>
              </w:rPr>
              <w:t>Subfields of the VHT Capabilities Info field</w:t>
            </w:r>
            <w:r w:rsidR="00471128">
              <w:rPr>
                <w:w w:val="100"/>
              </w:rPr>
              <w:fldChar w:fldCharType="begin"/>
            </w:r>
            <w:r>
              <w:rPr>
                <w:w w:val="100"/>
              </w:rPr>
              <w:instrText xml:space="preserve"> FILENAME </w:instrText>
            </w:r>
            <w:r w:rsidR="00471128">
              <w:rPr>
                <w:w w:val="100"/>
              </w:rPr>
              <w:fldChar w:fldCharType="separate"/>
            </w:r>
            <w:r>
              <w:rPr>
                <w:w w:val="100"/>
              </w:rPr>
              <w:t> </w:t>
            </w:r>
            <w:r w:rsidR="00471128">
              <w:rPr>
                <w:w w:val="100"/>
              </w:rPr>
              <w:fldChar w:fldCharType="end"/>
            </w:r>
            <w:bookmarkEnd w:id="74"/>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3895 octets.</w:t>
            </w:r>
          </w:p>
          <w:p w:rsidR="001C00A0" w:rsidRDefault="001C00A0">
            <w:pPr>
              <w:pStyle w:val="CellBody"/>
              <w:rPr>
                <w:w w:val="100"/>
              </w:rPr>
            </w:pPr>
            <w:r>
              <w:rPr>
                <w:w w:val="100"/>
              </w:rPr>
              <w:t>Set to 1 for 7991 octets</w:t>
            </w:r>
          </w:p>
          <w:p w:rsidR="001C00A0" w:rsidRDefault="001C00A0">
            <w:pPr>
              <w:pStyle w:val="CellBody"/>
              <w:rPr>
                <w:w w:val="100"/>
              </w:rPr>
            </w:pPr>
            <w:r>
              <w:rPr>
                <w:w w:val="100"/>
              </w:rPr>
              <w:t>.</w:t>
            </w:r>
          </w:p>
          <w:p w:rsidR="001C00A0" w:rsidRDefault="001C00A0">
            <w:pPr>
              <w:pStyle w:val="CellBody"/>
              <w:rPr>
                <w:w w:val="100"/>
              </w:rPr>
            </w:pPr>
            <w:r>
              <w:rPr>
                <w:w w:val="100"/>
              </w:rPr>
              <w:t>Set to 2 for 11 454 octets</w:t>
            </w:r>
          </w:p>
          <w:p w:rsidR="001C00A0" w:rsidRDefault="001C00A0">
            <w:pPr>
              <w:pStyle w:val="CellBody"/>
              <w:rPr>
                <w:w w:val="100"/>
              </w:rPr>
            </w:pPr>
            <w:r>
              <w:rPr>
                <w:w w:val="100"/>
              </w:rPr>
              <w:t>.</w:t>
            </w:r>
          </w:p>
          <w:p w:rsidR="001C00A0" w:rsidRDefault="001C00A0">
            <w:pPr>
              <w:pStyle w:val="CellBody"/>
            </w:pPr>
            <w:r>
              <w:rPr>
                <w:w w:val="100"/>
              </w:rPr>
              <w:t>The value 3 is reserved.</w:t>
            </w:r>
            <w:r>
              <w:rPr>
                <w:vanish/>
                <w:w w:val="100"/>
              </w:rPr>
              <w:t>(#4033)</w:t>
            </w:r>
          </w:p>
        </w:tc>
      </w:tr>
      <w:tr w:rsidR="001C00A0">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the STA does not support either 160 or 80+80 MHz</w:t>
            </w:r>
          </w:p>
          <w:p w:rsidR="001C00A0" w:rsidRDefault="001C00A0">
            <w:pPr>
              <w:pStyle w:val="CellBody"/>
              <w:rPr>
                <w:w w:val="100"/>
              </w:rPr>
            </w:pPr>
            <w:r>
              <w:rPr>
                <w:w w:val="100"/>
              </w:rPr>
              <w:t>.</w:t>
            </w:r>
          </w:p>
          <w:p w:rsidR="001C00A0" w:rsidRDefault="001C00A0">
            <w:pPr>
              <w:pStyle w:val="CellBody"/>
              <w:rPr>
                <w:w w:val="100"/>
              </w:rPr>
            </w:pPr>
            <w:r>
              <w:rPr>
                <w:w w:val="100"/>
              </w:rPr>
              <w:t>Set to 1 if the STA supports 160 MHz</w:t>
            </w:r>
          </w:p>
          <w:p w:rsidR="001C00A0" w:rsidRDefault="001C00A0">
            <w:pPr>
              <w:pStyle w:val="CellBody"/>
              <w:rPr>
                <w:w w:val="100"/>
              </w:rPr>
            </w:pPr>
            <w:r>
              <w:rPr>
                <w:w w:val="100"/>
              </w:rPr>
              <w:t>.</w:t>
            </w:r>
          </w:p>
          <w:p w:rsidR="001C00A0" w:rsidRDefault="001C00A0">
            <w:pPr>
              <w:pStyle w:val="CellBody"/>
              <w:rPr>
                <w:w w:val="100"/>
              </w:rPr>
            </w:pPr>
            <w:r>
              <w:rPr>
                <w:w w:val="100"/>
              </w:rPr>
              <w:t>Set to 2 if the STA supports 160 MHz and 80+80 MHz</w:t>
            </w:r>
          </w:p>
          <w:p w:rsidR="001C00A0" w:rsidRDefault="001C00A0">
            <w:pPr>
              <w:pStyle w:val="CellBody"/>
              <w:rPr>
                <w:w w:val="100"/>
              </w:rPr>
            </w:pPr>
            <w:r>
              <w:rPr>
                <w:w w:val="100"/>
              </w:rPr>
              <w:t>.</w:t>
            </w:r>
          </w:p>
          <w:p w:rsidR="001C00A0" w:rsidRDefault="001C00A0">
            <w:pPr>
              <w:pStyle w:val="CellBody"/>
            </w:pPr>
            <w:r>
              <w:rPr>
                <w:w w:val="100"/>
              </w:rPr>
              <w:t>The value 3 is reserved.</w:t>
            </w:r>
          </w:p>
        </w:tc>
      </w:tr>
      <w:tr w:rsidR="001C00A0">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receiving LDPC encoded</w:t>
            </w:r>
            <w:r>
              <w:rPr>
                <w:vanish/>
                <w:w w:val="100"/>
              </w:rPr>
              <w:t>(#4313)</w:t>
            </w:r>
            <w:r>
              <w:rPr>
                <w:w w:val="100"/>
              </w:rPr>
              <w:t xml:space="preserve">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short GI support for the reception of packets tran</w:t>
            </w:r>
            <w:r>
              <w:rPr>
                <w:w w:val="100"/>
              </w:rPr>
              <w:t>s</w:t>
            </w:r>
            <w:r>
              <w:rPr>
                <w:w w:val="100"/>
              </w:rPr>
              <w:t>mitted with TXVECTOR p</w:t>
            </w:r>
            <w:r>
              <w:rPr>
                <w:w w:val="100"/>
              </w:rPr>
              <w:t>a</w:t>
            </w:r>
            <w:r>
              <w:rPr>
                <w:w w:val="100"/>
              </w:rPr>
              <w:t>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Set to 1 if supported</w:t>
            </w:r>
          </w:p>
          <w:p w:rsidR="001C00A0" w:rsidRDefault="001C00A0">
            <w:pPr>
              <w:pStyle w:val="CellBody"/>
            </w:pPr>
            <w:r>
              <w:rPr>
                <w:w w:val="100"/>
              </w:rPr>
              <w:t>.</w:t>
            </w:r>
          </w:p>
        </w:tc>
      </w:tr>
      <w:tr w:rsidR="001C00A0">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short GI support for the reception of packets tran</w:t>
            </w:r>
            <w:r>
              <w:rPr>
                <w:w w:val="100"/>
              </w:rPr>
              <w:t>s</w:t>
            </w:r>
            <w:r>
              <w:rPr>
                <w:w w:val="100"/>
              </w:rPr>
              <w:t>mitted with TXVECTOR p</w:t>
            </w:r>
            <w:r>
              <w:rPr>
                <w:w w:val="100"/>
              </w:rPr>
              <w:t>a</w:t>
            </w:r>
            <w:r>
              <w:rPr>
                <w:w w:val="100"/>
              </w:rPr>
              <w:t>rameters FORMAT equal to VHT and CH_BANDWIDTH equal to CBW160 or</w:t>
            </w:r>
            <w:r>
              <w:rPr>
                <w:vanish/>
                <w:w w:val="100"/>
              </w:rPr>
              <w:t>(#4707)</w:t>
            </w:r>
            <w:r>
              <w:rPr>
                <w:w w:val="100"/>
              </w:rPr>
              <w:t xml:space="preserve">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Set to 1 if supported</w:t>
            </w:r>
          </w:p>
          <w:p w:rsidR="001C00A0" w:rsidRDefault="001C00A0">
            <w:pPr>
              <w:pStyle w:val="CellBody"/>
            </w:pPr>
            <w:r>
              <w:rPr>
                <w:w w:val="100"/>
              </w:rPr>
              <w:t>.</w:t>
            </w:r>
          </w:p>
        </w:tc>
      </w:tr>
      <w:tr w:rsidR="001C00A0">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Tx</w:t>
            </w:r>
            <w:proofErr w:type="spellEnd"/>
            <w:r>
              <w:rPr>
                <w:w w:val="100"/>
              </w:rPr>
              <w:t xml:space="preserve">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the tran</w:t>
            </w:r>
            <w:r>
              <w:rPr>
                <w:w w:val="100"/>
              </w:rPr>
              <w:t>s</w:t>
            </w:r>
            <w:r>
              <w:rPr>
                <w:w w:val="100"/>
              </w:rPr>
              <w:t>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the rece</w:t>
            </w:r>
            <w:r>
              <w:rPr>
                <w:w w:val="100"/>
              </w:rPr>
              <w:t>p</w:t>
            </w:r>
            <w:r>
              <w:rPr>
                <w:w w:val="100"/>
              </w:rPr>
              <w:t>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no support.</w:t>
            </w:r>
          </w:p>
          <w:p w:rsidR="001C00A0" w:rsidRDefault="001C00A0">
            <w:pPr>
              <w:pStyle w:val="CellBody"/>
              <w:rPr>
                <w:w w:val="100"/>
              </w:rPr>
            </w:pPr>
            <w:r>
              <w:rPr>
                <w:w w:val="100"/>
              </w:rPr>
              <w:t>Set to 1 for support of one spatial stream.</w:t>
            </w:r>
          </w:p>
          <w:p w:rsidR="001C00A0" w:rsidRDefault="001C00A0">
            <w:pPr>
              <w:pStyle w:val="CellBody"/>
              <w:rPr>
                <w:w w:val="100"/>
              </w:rPr>
            </w:pPr>
            <w:r>
              <w:rPr>
                <w:w w:val="100"/>
              </w:rPr>
              <w:t>Set to 2 for support of one and two spatial streams.</w:t>
            </w:r>
          </w:p>
          <w:p w:rsidR="001C00A0" w:rsidRDefault="001C00A0">
            <w:pPr>
              <w:pStyle w:val="CellBody"/>
              <w:rPr>
                <w:w w:val="100"/>
              </w:rPr>
            </w:pPr>
            <w:r>
              <w:rPr>
                <w:w w:val="100"/>
              </w:rPr>
              <w:t>Set to 3 for support of one, two and three spatial streams.</w:t>
            </w:r>
          </w:p>
          <w:p w:rsidR="001C00A0" w:rsidRDefault="001C00A0">
            <w:pPr>
              <w:pStyle w:val="CellBody"/>
              <w:rPr>
                <w:w w:val="100"/>
              </w:rPr>
            </w:pPr>
            <w:r>
              <w:rPr>
                <w:w w:val="100"/>
              </w:rPr>
              <w:t>Set to 4 for support of one, two, three and four spatial streams.</w:t>
            </w:r>
          </w:p>
          <w:p w:rsidR="001C00A0" w:rsidRDefault="001C00A0">
            <w:pPr>
              <w:pStyle w:val="CellBody"/>
            </w:pPr>
            <w:r>
              <w:rPr>
                <w:w w:val="100"/>
              </w:rPr>
              <w:t>The values 5, 6, 7 are reserved.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SU </w:t>
            </w:r>
            <w:proofErr w:type="spellStart"/>
            <w:r>
              <w:rPr>
                <w:w w:val="100"/>
              </w:rPr>
              <w:t>Beamformer</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operation as an SU</w:t>
            </w:r>
            <w:r>
              <w:rPr>
                <w:vanish/>
                <w:w w:val="100"/>
              </w:rPr>
              <w:t>(#4721)</w:t>
            </w:r>
            <w:r>
              <w:rPr>
                <w:w w:val="100"/>
              </w:rPr>
              <w:t xml:space="preserve"> </w:t>
            </w:r>
            <w:proofErr w:type="spellStart"/>
            <w:r>
              <w:rPr>
                <w:w w:val="100"/>
              </w:rPr>
              <w:t>beamformer</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SU </w:t>
            </w:r>
            <w:proofErr w:type="spellStart"/>
            <w:r>
              <w:rPr>
                <w:w w:val="100"/>
              </w:rPr>
              <w:t>Beamformee</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support for operation as an SU</w:t>
            </w:r>
            <w:r>
              <w:rPr>
                <w:vanish/>
                <w:w w:val="100"/>
              </w:rPr>
              <w:t>(#4721)</w:t>
            </w:r>
            <w:r>
              <w:rPr>
                <w:w w:val="100"/>
              </w:rPr>
              <w:t xml:space="preserve"> </w:t>
            </w:r>
            <w:proofErr w:type="spellStart"/>
            <w:r>
              <w:rPr>
                <w:w w:val="100"/>
              </w:rPr>
              <w:t>beamformee</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w:t>
            </w:r>
          </w:p>
          <w:p w:rsidR="001C00A0" w:rsidRDefault="001C00A0">
            <w:pPr>
              <w:pStyle w:val="CellBody"/>
            </w:pPr>
            <w:r>
              <w:rPr>
                <w:w w:val="100"/>
              </w:rPr>
              <w:t>Set to 1 if supported.</w:t>
            </w:r>
          </w:p>
        </w:tc>
      </w:tr>
      <w:tr w:rsidR="001C00A0">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Compressed Steering Number of </w:t>
            </w:r>
            <w:proofErr w:type="spellStart"/>
            <w:r>
              <w:rPr>
                <w:w w:val="100"/>
              </w:rPr>
              <w:t>Beamformer</w:t>
            </w:r>
            <w:proofErr w:type="spellEnd"/>
            <w:r>
              <w:rPr>
                <w:w w:val="100"/>
              </w:rPr>
              <w:t xml:space="preserve"> Antennas Su</w:t>
            </w:r>
            <w:r>
              <w:rPr>
                <w:w w:val="100"/>
              </w:rPr>
              <w:t>p</w:t>
            </w:r>
            <w:r>
              <w:rPr>
                <w:w w:val="100"/>
              </w:rPr>
              <w:t>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The maximum number of space-time streams that the STA can receive in a VHT NDP, the maximum value for </w:t>
            </w:r>
            <w:proofErr w:type="spellStart"/>
            <w:r>
              <w:rPr>
                <w:i/>
                <w:iCs/>
                <w:w w:val="100"/>
              </w:rPr>
              <w:t>N</w:t>
            </w:r>
            <w:r>
              <w:rPr>
                <w:i/>
                <w:iCs/>
                <w:w w:val="100"/>
                <w:vertAlign w:val="subscript"/>
              </w:rPr>
              <w:t>STS,total</w:t>
            </w:r>
            <w:proofErr w:type="spellEnd"/>
            <w:r>
              <w:rPr>
                <w:w w:val="100"/>
              </w:rPr>
              <w:t xml:space="preserve"> that can be sent to the STA in an MU PPDU if the STA is MU </w:t>
            </w:r>
            <w:proofErr w:type="spellStart"/>
            <w:r>
              <w:rPr>
                <w:w w:val="100"/>
              </w:rPr>
              <w:t>beamformee</w:t>
            </w:r>
            <w:proofErr w:type="spellEnd"/>
            <w:r>
              <w:rPr>
                <w:w w:val="100"/>
              </w:rPr>
              <w:t xml:space="preserve"> cap</w:t>
            </w:r>
            <w:r>
              <w:rPr>
                <w:w w:val="100"/>
              </w:rPr>
              <w:t>a</w:t>
            </w:r>
            <w:r>
              <w:rPr>
                <w:w w:val="100"/>
              </w:rPr>
              <w:t xml:space="preserve">ble and the maximum value of </w:t>
            </w:r>
            <w:r>
              <w:rPr>
                <w:i/>
                <w:iCs/>
                <w:w w:val="100"/>
              </w:rPr>
              <w:t>Nr</w:t>
            </w:r>
            <w:r>
              <w:rPr>
                <w:w w:val="100"/>
              </w:rPr>
              <w:t xml:space="preserve"> that the STA transmits in a VHT Compressed Beamfor</w:t>
            </w:r>
            <w:r>
              <w:rPr>
                <w:w w:val="100"/>
              </w:rPr>
              <w:t>m</w:t>
            </w:r>
            <w:r>
              <w:rPr>
                <w:w w:val="100"/>
              </w:rPr>
              <w:t>ing frame.</w:t>
            </w:r>
            <w:r>
              <w:rPr>
                <w:vanish/>
                <w:w w:val="100"/>
              </w:rPr>
              <w:t>(#4315)</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SU </w:t>
            </w:r>
            <w:proofErr w:type="spellStart"/>
            <w:r>
              <w:rPr>
                <w:w w:val="100"/>
              </w:rPr>
              <w:t>beamformee</w:t>
            </w:r>
            <w:proofErr w:type="spellEnd"/>
            <w:r>
              <w:rPr>
                <w:w w:val="100"/>
              </w:rPr>
              <w:t xml:space="preserve"> capable, set to the maximum number of supported </w:t>
            </w:r>
            <w:proofErr w:type="spellStart"/>
            <w:r>
              <w:rPr>
                <w:w w:val="100"/>
              </w:rPr>
              <w:t>beamformer</w:t>
            </w:r>
            <w:proofErr w:type="spellEnd"/>
            <w:r>
              <w:rPr>
                <w:w w:val="100"/>
              </w:rPr>
              <w:t xml:space="preserve"> antennas minus 1.</w:t>
            </w:r>
            <w:r>
              <w:rPr>
                <w:vanish/>
                <w:w w:val="100"/>
              </w:rPr>
              <w:t>(#5066)</w:t>
            </w:r>
          </w:p>
          <w:p w:rsidR="001C00A0" w:rsidRDefault="001C00A0">
            <w:pPr>
              <w:pStyle w:val="CellBody"/>
            </w:pPr>
            <w:r>
              <w:rPr>
                <w:w w:val="100"/>
              </w:rPr>
              <w:t>Otherwise reserved.</w:t>
            </w:r>
          </w:p>
        </w:tc>
      </w:tr>
      <w:tr w:rsidR="001C00A0">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Number of Sounding Dime</w:t>
            </w:r>
            <w:r>
              <w:rPr>
                <w:w w:val="100"/>
              </w:rPr>
              <w:t>n</w:t>
            </w:r>
            <w:r>
              <w:rPr>
                <w:w w:val="100"/>
              </w:rPr>
              <w:t>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Beamformer’s</w:t>
            </w:r>
            <w:proofErr w:type="spellEnd"/>
            <w:r>
              <w:rPr>
                <w:w w:val="100"/>
              </w:rPr>
              <w:t xml:space="preserve"> capability ind</w:t>
            </w:r>
            <w:r>
              <w:rPr>
                <w:w w:val="100"/>
              </w:rPr>
              <w:t>i</w:t>
            </w:r>
            <w:r>
              <w:rPr>
                <w:w w:val="100"/>
              </w:rPr>
              <w:t>cating the maximum value of the TXVECTOR parameter NUM_STS for</w:t>
            </w:r>
            <w:r>
              <w:rPr>
                <w:vanish/>
                <w:w w:val="100"/>
              </w:rPr>
              <w:t>(Ed)</w:t>
            </w:r>
            <w:r>
              <w:rPr>
                <w:w w:val="100"/>
              </w:rPr>
              <w:t xml:space="preserve">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If SU </w:t>
            </w:r>
            <w:proofErr w:type="spellStart"/>
            <w:r>
              <w:rPr>
                <w:w w:val="100"/>
              </w:rPr>
              <w:t>beamformer</w:t>
            </w:r>
            <w:proofErr w:type="spellEnd"/>
            <w:r>
              <w:rPr>
                <w:w w:val="100"/>
              </w:rPr>
              <w:t xml:space="preserve"> capable, set to the maximum</w:t>
            </w:r>
            <w:r>
              <w:rPr>
                <w:vanish/>
                <w:w w:val="100"/>
              </w:rPr>
              <w:t>(#4657)</w:t>
            </w:r>
            <w:r>
              <w:rPr>
                <w:w w:val="100"/>
              </w:rPr>
              <w:t xml:space="preserve"> supported value of the TXVECTOR parameter NUM_STS minus 1.</w:t>
            </w:r>
            <w:r>
              <w:rPr>
                <w:vanish/>
                <w:w w:val="100"/>
              </w:rPr>
              <w:t>(#4491)</w:t>
            </w:r>
          </w:p>
          <w:p w:rsidR="001C00A0" w:rsidRDefault="001C00A0">
            <w:pPr>
              <w:pStyle w:val="CellBody"/>
            </w:pPr>
            <w:r>
              <w:rPr>
                <w:w w:val="100"/>
              </w:rPr>
              <w:t>Otherwise reserved.</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MU </w:t>
            </w:r>
            <w:proofErr w:type="spellStart"/>
            <w:r>
              <w:rPr>
                <w:w w:val="100"/>
              </w:rPr>
              <w:t>Beamformer</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for operation as an MU </w:t>
            </w:r>
            <w:proofErr w:type="spellStart"/>
            <w:r>
              <w:rPr>
                <w:w w:val="100"/>
              </w:rPr>
              <w:t>beamformer</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 xml:space="preserve"> </w:t>
            </w:r>
            <w:proofErr w:type="gramStart"/>
            <w:r>
              <w:rPr>
                <w:w w:val="100"/>
              </w:rPr>
              <w:t>or</w:t>
            </w:r>
            <w:proofErr w:type="gramEnd"/>
            <w:r>
              <w:rPr>
                <w:w w:val="100"/>
              </w:rPr>
              <w:t xml:space="preserve"> if SU </w:t>
            </w:r>
            <w:proofErr w:type="spellStart"/>
            <w:r>
              <w:rPr>
                <w:w w:val="100"/>
              </w:rPr>
              <w:t>Beamformer</w:t>
            </w:r>
            <w:proofErr w:type="spellEnd"/>
            <w:r>
              <w:rPr>
                <w:w w:val="100"/>
              </w:rPr>
              <w:t xml:space="preserve"> Capable is set to 0 or if sent by a non-AP STA.</w:t>
            </w:r>
          </w:p>
          <w:p w:rsidR="001C00A0" w:rsidRDefault="001C00A0">
            <w:pPr>
              <w:pStyle w:val="CellBody"/>
            </w:pPr>
            <w:r>
              <w:rPr>
                <w:w w:val="100"/>
              </w:rPr>
              <w:t xml:space="preserve">Set to 1 if supported and SU </w:t>
            </w:r>
            <w:proofErr w:type="spellStart"/>
            <w:r>
              <w:rPr>
                <w:w w:val="100"/>
              </w:rPr>
              <w:t>Beamformer</w:t>
            </w:r>
            <w:proofErr w:type="spellEnd"/>
            <w:r>
              <w:rPr>
                <w:w w:val="100"/>
              </w:rPr>
              <w:t xml:space="preserve"> C</w:t>
            </w:r>
            <w:r>
              <w:rPr>
                <w:w w:val="100"/>
              </w:rPr>
              <w:t>a</w:t>
            </w:r>
            <w:r>
              <w:rPr>
                <w:w w:val="100"/>
              </w:rPr>
              <w:t>pable is set to 1.</w:t>
            </w:r>
            <w:r>
              <w:rPr>
                <w:vanish/>
                <w:w w:val="100"/>
              </w:rPr>
              <w:t>(#4977)</w:t>
            </w:r>
          </w:p>
        </w:tc>
      </w:tr>
      <w:tr w:rsidR="001C00A0">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MU </w:t>
            </w:r>
            <w:proofErr w:type="spellStart"/>
            <w:r>
              <w:rPr>
                <w:w w:val="100"/>
              </w:rPr>
              <w:t>Beamformee</w:t>
            </w:r>
            <w:proofErr w:type="spellEnd"/>
            <w:r>
              <w:rPr>
                <w:w w:val="100"/>
              </w:rPr>
              <w:t xml:space="preserv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Indicates support for operation as an MU </w:t>
            </w:r>
            <w:proofErr w:type="spellStart"/>
            <w:r>
              <w:rPr>
                <w:w w:val="100"/>
              </w:rPr>
              <w:t>beamformee</w:t>
            </w:r>
            <w:proofErr w:type="spellEnd"/>
            <w:r>
              <w:rPr>
                <w:w w:val="100"/>
              </w:rPr>
              <w:t xml:space="preserve"> (see 9.31.5 (VHT sounding prot</w:t>
            </w:r>
            <w:r>
              <w:rPr>
                <w:w w:val="100"/>
              </w:rPr>
              <w:t>o</w:t>
            </w:r>
            <w:r>
              <w:rPr>
                <w:w w:val="100"/>
              </w:rPr>
              <w:t>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rPr>
                <w:w w:val="100"/>
              </w:rPr>
            </w:pPr>
            <w:r>
              <w:rPr>
                <w:w w:val="100"/>
              </w:rPr>
              <w:t xml:space="preserve"> </w:t>
            </w:r>
            <w:proofErr w:type="gramStart"/>
            <w:r>
              <w:rPr>
                <w:w w:val="100"/>
              </w:rPr>
              <w:t>or</w:t>
            </w:r>
            <w:proofErr w:type="gramEnd"/>
            <w:r>
              <w:rPr>
                <w:w w:val="100"/>
              </w:rPr>
              <w:t xml:space="preserve"> if SU </w:t>
            </w:r>
            <w:proofErr w:type="spellStart"/>
            <w:r>
              <w:rPr>
                <w:w w:val="100"/>
              </w:rPr>
              <w:t>Beamformee</w:t>
            </w:r>
            <w:proofErr w:type="spellEnd"/>
            <w:r>
              <w:rPr>
                <w:w w:val="100"/>
              </w:rPr>
              <w:t xml:space="preserve"> Capable is set to 0 or if sent by an AP.</w:t>
            </w:r>
          </w:p>
          <w:p w:rsidR="001C00A0" w:rsidRDefault="001C00A0">
            <w:pPr>
              <w:pStyle w:val="CellBody"/>
            </w:pPr>
            <w:r>
              <w:rPr>
                <w:w w:val="100"/>
              </w:rPr>
              <w:t xml:space="preserve">Set to 1 if supported and SU </w:t>
            </w:r>
            <w:proofErr w:type="spellStart"/>
            <w:r>
              <w:rPr>
                <w:w w:val="100"/>
              </w:rPr>
              <w:t>Beamformee</w:t>
            </w:r>
            <w:proofErr w:type="spellEnd"/>
            <w:r>
              <w:rPr>
                <w:w w:val="100"/>
              </w:rPr>
              <w:t xml:space="preserve"> Capable is set to 1.</w:t>
            </w:r>
            <w:r>
              <w:rPr>
                <w:vanish/>
                <w:w w:val="100"/>
              </w:rPr>
              <w:t>(#4977)</w:t>
            </w:r>
          </w:p>
        </w:tc>
      </w:tr>
      <w:tr w:rsidR="001C00A0">
        <w:trPr>
          <w:trHeight w:val="3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whether or not the AP supports VHT TXOP Power Save Mode or whether or not the non-AP STA has enabled</w:t>
            </w:r>
            <w:r>
              <w:rPr>
                <w:vanish/>
                <w:w w:val="100"/>
              </w:rPr>
              <w:t>(#4034)</w:t>
            </w:r>
            <w:r>
              <w:rPr>
                <w:w w:val="100"/>
              </w:rPr>
              <w:t xml:space="preserve">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When transmitted by a VHT AP in the VHT Capabilities element included in Beacon, Probe Response, Association Response and </w:t>
            </w:r>
            <w:proofErr w:type="spellStart"/>
            <w:r>
              <w:rPr>
                <w:w w:val="100"/>
              </w:rPr>
              <w:t>Rea</w:t>
            </w:r>
            <w:r>
              <w:rPr>
                <w:w w:val="100"/>
              </w:rPr>
              <w:t>s</w:t>
            </w:r>
            <w:r>
              <w:rPr>
                <w:w w:val="100"/>
              </w:rPr>
              <w:t>sociation</w:t>
            </w:r>
            <w:proofErr w:type="spellEnd"/>
            <w:r>
              <w:rPr>
                <w:w w:val="100"/>
              </w:rPr>
              <w:t xml:space="preserve"> Response frames:</w:t>
            </w:r>
          </w:p>
          <w:p w:rsidR="001C00A0" w:rsidRDefault="001C00A0">
            <w:pPr>
              <w:pStyle w:val="CellBody"/>
              <w:ind w:left="200"/>
              <w:rPr>
                <w:w w:val="100"/>
              </w:rPr>
            </w:pPr>
            <w:r>
              <w:rPr>
                <w:w w:val="100"/>
              </w:rPr>
              <w:t>Set to 0 if the VHT AP does not support VHT TXOP Power Save in the BSS.</w:t>
            </w:r>
          </w:p>
          <w:p w:rsidR="001C00A0" w:rsidRDefault="001C00A0">
            <w:pPr>
              <w:pStyle w:val="CellBody"/>
              <w:ind w:left="200"/>
              <w:rPr>
                <w:w w:val="100"/>
              </w:rPr>
            </w:pPr>
            <w:r>
              <w:rPr>
                <w:w w:val="100"/>
              </w:rPr>
              <w:t>Set to 1 if the VHT AP supports TXOP Power Save in the BSS</w:t>
            </w:r>
          </w:p>
          <w:p w:rsidR="001C00A0" w:rsidRDefault="001C00A0">
            <w:pPr>
              <w:pStyle w:val="CellBody"/>
              <w:ind w:left="200"/>
              <w:rPr>
                <w:w w:val="100"/>
              </w:rPr>
            </w:pPr>
            <w:r>
              <w:rPr>
                <w:w w:val="100"/>
              </w:rPr>
              <w:t>.</w:t>
            </w:r>
          </w:p>
          <w:p w:rsidR="001C00A0" w:rsidRDefault="001C00A0">
            <w:pPr>
              <w:pStyle w:val="CellBody"/>
              <w:rPr>
                <w:w w:val="100"/>
              </w:rPr>
            </w:pPr>
            <w:r>
              <w:rPr>
                <w:w w:val="100"/>
              </w:rPr>
              <w:t>When transmitted by a non-AP VHT STA</w:t>
            </w:r>
            <w:r>
              <w:rPr>
                <w:vanish/>
                <w:w w:val="100"/>
              </w:rPr>
              <w:t>(#4219)</w:t>
            </w:r>
            <w:r>
              <w:rPr>
                <w:w w:val="100"/>
              </w:rPr>
              <w:t xml:space="preserve"> in the VHT Capabilities element included in Association Request, </w:t>
            </w:r>
            <w:proofErr w:type="spellStart"/>
            <w:r>
              <w:rPr>
                <w:w w:val="100"/>
              </w:rPr>
              <w:t>Reassociation</w:t>
            </w:r>
            <w:proofErr w:type="spellEnd"/>
            <w:r>
              <w:rPr>
                <w:w w:val="100"/>
              </w:rPr>
              <w:t xml:space="preserve"> Request and Probe Request frames:</w:t>
            </w:r>
          </w:p>
          <w:p w:rsidR="001C00A0" w:rsidRDefault="001C00A0">
            <w:pPr>
              <w:pStyle w:val="CellBody"/>
              <w:ind w:left="200"/>
              <w:rPr>
                <w:w w:val="100"/>
              </w:rPr>
            </w:pPr>
            <w:r>
              <w:rPr>
                <w:w w:val="100"/>
              </w:rPr>
              <w:t>Set to 0 when the VHT STA has not enabled in TXOP Power Save Mode.</w:t>
            </w:r>
          </w:p>
          <w:p w:rsidR="001C00A0" w:rsidRDefault="001C00A0">
            <w:pPr>
              <w:pStyle w:val="CellBody"/>
              <w:ind w:left="200"/>
            </w:pPr>
            <w:r>
              <w:rPr>
                <w:w w:val="100"/>
              </w:rPr>
              <w:t>Set to 1 when the VHT STA has enabled TXOP Power Save Mode.</w:t>
            </w:r>
            <w:r>
              <w:rPr>
                <w:vanish/>
                <w:w w:val="100"/>
              </w:rPr>
              <w:t>(#4034)</w:t>
            </w:r>
          </w:p>
        </w:tc>
      </w:tr>
      <w:tr w:rsidR="001C00A0">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+HTC-VHT C</w:t>
            </w:r>
            <w:r>
              <w:rPr>
                <w:w w:val="100"/>
              </w:rPr>
              <w:t>a</w:t>
            </w:r>
            <w:r>
              <w:rPr>
                <w:w w:val="100"/>
              </w:rPr>
              <w:t>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if not supported</w:t>
            </w:r>
          </w:p>
          <w:p w:rsidR="001C00A0" w:rsidRDefault="001C00A0">
            <w:pPr>
              <w:pStyle w:val="CellBody"/>
            </w:pPr>
            <w:r>
              <w:rPr>
                <w:w w:val="100"/>
              </w:rPr>
              <w:t>Set to 1 if supported</w:t>
            </w:r>
          </w:p>
        </w:tc>
      </w:tr>
      <w:tr w:rsidR="001C00A0">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the maximum length of A-MPDU that the STA can receive. EOF padding is not included in this limit.</w:t>
            </w:r>
            <w:r>
              <w:rPr>
                <w:vanish/>
                <w:w w:val="100"/>
              </w:rPr>
              <w:t>(#4035)</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This field is an integer in the range of 0 to 7.</w:t>
            </w:r>
          </w:p>
          <w:p w:rsidR="001C00A0" w:rsidRDefault="001C00A0">
            <w:pPr>
              <w:pStyle w:val="CellBody"/>
              <w:spacing w:line="240" w:lineRule="auto"/>
              <w:rPr>
                <w:w w:val="100"/>
              </w:rPr>
            </w:pPr>
          </w:p>
          <w:p w:rsidR="001C00A0" w:rsidRDefault="001C00A0">
            <w:pPr>
              <w:pStyle w:val="CellBody"/>
              <w:spacing w:line="240" w:lineRule="auto"/>
            </w:pPr>
            <w:r>
              <w:rPr>
                <w:w w:val="100"/>
              </w:rPr>
              <w:t xml:space="preserve">The length defined by this field is equal to </w:t>
            </w:r>
            <w:r w:rsidR="00C72629">
              <w:rPr>
                <w:noProof/>
                <w:w w:val="100"/>
              </w:rPr>
              <w:drawing>
                <wp:inline distT="0" distB="0" distL="0" distR="0">
                  <wp:extent cx="1916430" cy="20510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srcRect/>
                          <a:stretch>
                            <a:fillRect/>
                          </a:stretch>
                        </pic:blipFill>
                        <pic:spPr bwMode="auto">
                          <a:xfrm>
                            <a:off x="0" y="0"/>
                            <a:ext cx="1916430" cy="205105"/>
                          </a:xfrm>
                          <a:prstGeom prst="rect">
                            <a:avLst/>
                          </a:prstGeom>
                          <a:noFill/>
                          <a:ln w="9525">
                            <a:noFill/>
                            <a:miter lim="800000"/>
                            <a:headEnd/>
                            <a:tailEnd/>
                          </a:ln>
                        </pic:spPr>
                      </pic:pic>
                    </a:graphicData>
                  </a:graphic>
                </wp:inline>
              </w:drawing>
            </w:r>
            <w:r>
              <w:rPr>
                <w:w w:val="100"/>
              </w:rPr>
              <w:t xml:space="preserve"> octets.</w:t>
            </w:r>
          </w:p>
        </w:tc>
      </w:tr>
      <w:tr w:rsidR="001C00A0">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VHT Link Ada</w:t>
            </w:r>
            <w:r>
              <w:rPr>
                <w:w w:val="100"/>
              </w:rPr>
              <w:t>p</w:t>
            </w:r>
            <w:r>
              <w:rPr>
                <w:w w:val="100"/>
              </w:rPr>
              <w:t>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whether or not the STA supports link adaptation using VHT variant HT Control field.</w:t>
            </w:r>
            <w:r>
              <w:rPr>
                <w:vanish/>
                <w:w w:val="100"/>
              </w:rPr>
              <w:t>(#4036)</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If +HTC-VHT Capable is 1</w:t>
            </w:r>
            <w:r>
              <w:rPr>
                <w:vanish/>
                <w:w w:val="100"/>
              </w:rPr>
              <w:t>(#4036)</w:t>
            </w:r>
            <w:r>
              <w:rPr>
                <w:w w:val="100"/>
              </w:rPr>
              <w:t>:</w:t>
            </w:r>
          </w:p>
          <w:p w:rsidR="001C00A0" w:rsidRDefault="001C00A0">
            <w:pPr>
              <w:pStyle w:val="CellBody"/>
              <w:ind w:left="200"/>
              <w:rPr>
                <w:w w:val="100"/>
              </w:rPr>
            </w:pPr>
            <w:r>
              <w:rPr>
                <w:w w:val="100"/>
              </w:rPr>
              <w:t>Set to 0 (No Feedback) if the STA does not provide VHT MFB.</w:t>
            </w:r>
          </w:p>
          <w:p w:rsidR="001C00A0" w:rsidRDefault="001C00A0">
            <w:pPr>
              <w:pStyle w:val="CellBody"/>
              <w:ind w:left="200"/>
              <w:rPr>
                <w:w w:val="100"/>
              </w:rPr>
            </w:pPr>
            <w:r>
              <w:rPr>
                <w:w w:val="100"/>
              </w:rPr>
              <w:t>Set to 2 (Unsolicited) if the STA provides only unsolicited VHT MFB.</w:t>
            </w:r>
          </w:p>
          <w:p w:rsidR="001C00A0" w:rsidRDefault="001C00A0">
            <w:pPr>
              <w:pStyle w:val="CellBody"/>
              <w:ind w:left="200"/>
              <w:rPr>
                <w:w w:val="100"/>
              </w:rPr>
            </w:pPr>
            <w:r>
              <w:rPr>
                <w:w w:val="100"/>
              </w:rPr>
              <w:t>Set to 3 (Both) if the STA can provide VHT MFB in response to VHT MRQ and if the STA provides unsolicited VHT MFB.</w:t>
            </w:r>
          </w:p>
          <w:p w:rsidR="001C00A0" w:rsidRDefault="001C00A0">
            <w:pPr>
              <w:pStyle w:val="CellBody"/>
              <w:ind w:left="200"/>
              <w:rPr>
                <w:w w:val="100"/>
              </w:rPr>
            </w:pPr>
            <w:r>
              <w:rPr>
                <w:w w:val="100"/>
              </w:rPr>
              <w:t>The value 1 is reserved.</w:t>
            </w:r>
          </w:p>
          <w:p w:rsidR="001C00A0" w:rsidRDefault="001C00A0">
            <w:pPr>
              <w:pStyle w:val="CellBody"/>
              <w:spacing w:line="240" w:lineRule="auto"/>
            </w:pPr>
            <w:r>
              <w:rPr>
                <w:w w:val="100"/>
              </w:rPr>
              <w:t xml:space="preserve">Reserved if +HTC-VHT Capable </w:t>
            </w:r>
            <w:proofErr w:type="gramStart"/>
            <w:r>
              <w:rPr>
                <w:w w:val="100"/>
              </w:rPr>
              <w:t>is</w:t>
            </w:r>
            <w:proofErr w:type="gramEnd"/>
            <w:r>
              <w:rPr>
                <w:w w:val="100"/>
              </w:rPr>
              <w:t xml:space="preserve"> 0.</w:t>
            </w:r>
            <w:r>
              <w:rPr>
                <w:vanish/>
                <w:w w:val="100"/>
              </w:rPr>
              <w:t>(#4036)</w:t>
            </w:r>
          </w:p>
        </w:tc>
      </w:tr>
      <w:tr w:rsidR="001C00A0">
        <w:trPr>
          <w:trHeight w:val="14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Rx Antenna Pa</w:t>
            </w:r>
            <w:r>
              <w:rPr>
                <w:w w:val="100"/>
              </w:rPr>
              <w:t>t</w:t>
            </w:r>
            <w:r>
              <w:rPr>
                <w:w w:val="100"/>
              </w:rPr>
              <w: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Set to 0 if Rx antenna pattern might change during the lifetime of the current association.</w:t>
            </w:r>
          </w:p>
          <w:p w:rsidR="001C00A0" w:rsidRDefault="001C00A0">
            <w:pPr>
              <w:pStyle w:val="CellBody"/>
              <w:spacing w:line="240" w:lineRule="auto"/>
              <w:rPr>
                <w:w w:val="100"/>
              </w:rPr>
            </w:pPr>
            <w:r>
              <w:rPr>
                <w:w w:val="100"/>
              </w:rPr>
              <w:t>Set to 1 if Rx antenna pattern does not change during the lifetime of the current association.</w:t>
            </w:r>
          </w:p>
          <w:p w:rsidR="001C00A0" w:rsidRDefault="001C00A0">
            <w:pPr>
              <w:pStyle w:val="CellBody"/>
              <w:spacing w:line="240" w:lineRule="auto"/>
            </w:pPr>
            <w:r>
              <w:rPr>
                <w:w w:val="100"/>
              </w:rPr>
              <w:t>See 10.39.6 (VHT STA antenna indication).</w:t>
            </w:r>
            <w:r>
              <w:rPr>
                <w:vanish/>
                <w:w w:val="100"/>
              </w:rPr>
              <w:t>(#5268)(#5243)</w:t>
            </w:r>
          </w:p>
        </w:tc>
      </w:tr>
      <w:tr w:rsidR="001C00A0">
        <w:trPr>
          <w:trHeight w:val="146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proofErr w:type="spellStart"/>
            <w:r>
              <w:rPr>
                <w:w w:val="100"/>
              </w:rPr>
              <w:t>Tx</w:t>
            </w:r>
            <w:proofErr w:type="spellEnd"/>
            <w:r>
              <w:rPr>
                <w:w w:val="100"/>
              </w:rPr>
              <w:t xml:space="preserve"> Antenna Pa</w:t>
            </w:r>
            <w:r>
              <w:rPr>
                <w:w w:val="100"/>
              </w:rPr>
              <w:t>t</w:t>
            </w:r>
            <w:r>
              <w:rPr>
                <w:w w:val="100"/>
              </w:rPr>
              <w: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spacing w:line="240" w:lineRule="auto"/>
            </w:pPr>
            <w:r>
              <w:rPr>
                <w:w w:val="100"/>
              </w:rPr>
              <w:t xml:space="preserve">Indicates the possibility of </w:t>
            </w:r>
            <w:proofErr w:type="spellStart"/>
            <w:r>
              <w:rPr>
                <w:w w:val="100"/>
              </w:rPr>
              <w:t>Tx</w:t>
            </w:r>
            <w:proofErr w:type="spellEnd"/>
            <w:r>
              <w:rPr>
                <w:w w:val="100"/>
              </w:rPr>
              <w:t xml:space="preserve">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240" w:lineRule="auto"/>
              <w:rPr>
                <w:w w:val="100"/>
              </w:rPr>
            </w:pPr>
            <w:r>
              <w:rPr>
                <w:w w:val="100"/>
              </w:rPr>
              <w:t xml:space="preserve">Set to 0 if </w:t>
            </w:r>
            <w:proofErr w:type="spellStart"/>
            <w:r>
              <w:rPr>
                <w:w w:val="100"/>
              </w:rPr>
              <w:t>Tx</w:t>
            </w:r>
            <w:proofErr w:type="spellEnd"/>
            <w:r>
              <w:rPr>
                <w:w w:val="100"/>
              </w:rPr>
              <w:t xml:space="preserve"> antenna pattern might change during the lifetime of the current association.</w:t>
            </w:r>
          </w:p>
          <w:p w:rsidR="001C00A0" w:rsidRDefault="001C00A0">
            <w:pPr>
              <w:pStyle w:val="CellBody"/>
              <w:spacing w:line="240" w:lineRule="auto"/>
              <w:rPr>
                <w:w w:val="100"/>
              </w:rPr>
            </w:pPr>
            <w:r>
              <w:rPr>
                <w:w w:val="100"/>
              </w:rPr>
              <w:t xml:space="preserve">Set to 1 if </w:t>
            </w:r>
            <w:proofErr w:type="spellStart"/>
            <w:r>
              <w:rPr>
                <w:w w:val="100"/>
              </w:rPr>
              <w:t>Tx</w:t>
            </w:r>
            <w:proofErr w:type="spellEnd"/>
            <w:r>
              <w:rPr>
                <w:w w:val="100"/>
              </w:rPr>
              <w:t xml:space="preserve"> antenna pattern does not change during the lifetime of the current association.</w:t>
            </w:r>
          </w:p>
          <w:p w:rsidR="001C00A0" w:rsidRDefault="001C00A0">
            <w:pPr>
              <w:pStyle w:val="CellBody"/>
              <w:spacing w:line="240" w:lineRule="auto"/>
            </w:pPr>
            <w:r>
              <w:rPr>
                <w:w w:val="100"/>
              </w:rPr>
              <w:t>See 10.39.6 (VHT STA antenna indication).</w:t>
            </w:r>
            <w:r>
              <w:rPr>
                <w:vanish/>
                <w:w w:val="100"/>
              </w:rPr>
              <w:t>(#5269)(#5243)</w:t>
            </w:r>
          </w:p>
        </w:tc>
      </w:tr>
    </w:tbl>
    <w:p w:rsidR="001C00A0" w:rsidRDefault="001C00A0">
      <w:pPr>
        <w:pStyle w:val="Body"/>
        <w:rPr>
          <w:w w:val="100"/>
        </w:rPr>
      </w:pPr>
    </w:p>
    <w:p w:rsidR="001C00A0" w:rsidRDefault="001C00A0">
      <w:pPr>
        <w:pStyle w:val="Note"/>
        <w:rPr>
          <w:w w:val="100"/>
        </w:rPr>
      </w:pPr>
    </w:p>
    <w:p w:rsidR="001C00A0" w:rsidRDefault="001C00A0">
      <w:pPr>
        <w:pStyle w:val="Note"/>
        <w:rPr>
          <w:w w:val="100"/>
        </w:rPr>
      </w:pPr>
      <w:r>
        <w:rPr>
          <w:w w:val="100"/>
        </w:rPr>
        <w:lastRenderedPageBreak/>
        <w:t xml:space="preserve">NOTE 1—An AP that sets MU </w:t>
      </w:r>
      <w:proofErr w:type="spellStart"/>
      <w:r>
        <w:rPr>
          <w:w w:val="100"/>
        </w:rPr>
        <w:t>Beamformer</w:t>
      </w:r>
      <w:proofErr w:type="spellEnd"/>
      <w:r>
        <w:rPr>
          <w:w w:val="100"/>
        </w:rPr>
        <w:t xml:space="preserve"> Capable to 1 can transmit a VHT MU PPDU</w:t>
      </w:r>
      <w:r>
        <w:rPr>
          <w:vanish/>
          <w:w w:val="100"/>
        </w:rPr>
        <w:t>(#5399)</w:t>
      </w:r>
      <w:r>
        <w:rPr>
          <w:w w:val="100"/>
        </w:rPr>
        <w:t xml:space="preserve"> with only one non-zero TXVECTOR parameter NUM_STS[</w:t>
      </w:r>
      <w:r>
        <w:rPr>
          <w:i/>
          <w:iCs/>
          <w:w w:val="100"/>
        </w:rPr>
        <w:t>p</w:t>
      </w:r>
      <w:r>
        <w:rPr>
          <w:w w:val="100"/>
        </w:rPr>
        <w:t xml:space="preserve">], for </w:t>
      </w:r>
      <w:r w:rsidR="00C72629">
        <w:rPr>
          <w:noProof/>
          <w:w w:val="100"/>
        </w:rPr>
        <w:drawing>
          <wp:inline distT="0" distB="0" distL="0" distR="0">
            <wp:extent cx="394970" cy="139065"/>
            <wp:effectExtent l="1905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srcRect/>
                    <a:stretch>
                      <a:fillRect/>
                    </a:stretch>
                  </pic:blipFill>
                  <pic:spPr bwMode="auto">
                    <a:xfrm>
                      <a:off x="0" y="0"/>
                      <a:ext cx="394970" cy="139065"/>
                    </a:xfrm>
                    <a:prstGeom prst="rect">
                      <a:avLst/>
                    </a:prstGeom>
                    <a:noFill/>
                    <a:ln w="9525">
                      <a:noFill/>
                      <a:miter lim="800000"/>
                      <a:headEnd/>
                      <a:tailEnd/>
                    </a:ln>
                  </pic:spPr>
                </pic:pic>
              </a:graphicData>
            </a:graphic>
          </wp:inline>
        </w:drawing>
      </w:r>
      <w:r>
        <w:rPr>
          <w:w w:val="100"/>
        </w:rPr>
        <w:t xml:space="preserve">. However, a STA that sets MU </w:t>
      </w:r>
      <w:proofErr w:type="spellStart"/>
      <w:r>
        <w:rPr>
          <w:w w:val="100"/>
        </w:rPr>
        <w:t>Beamformee</w:t>
      </w:r>
      <w:proofErr w:type="spellEnd"/>
      <w:r>
        <w:rPr>
          <w:w w:val="100"/>
        </w:rPr>
        <w:t xml:space="preserve"> Capable to 0 is not required to be able to demodulate a VHT MU PPDU</w:t>
      </w:r>
      <w:r>
        <w:rPr>
          <w:vanish/>
          <w:w w:val="100"/>
        </w:rPr>
        <w:t>(#5399)</w:t>
      </w:r>
      <w:r>
        <w:rPr>
          <w:w w:val="100"/>
        </w:rPr>
        <w:t xml:space="preserve"> with only one non-zero RXVECTOR parameter NUM_STS[</w:t>
      </w:r>
      <w:r>
        <w:rPr>
          <w:i/>
          <w:iCs/>
          <w:w w:val="100"/>
        </w:rPr>
        <w:t>p</w:t>
      </w:r>
      <w:r>
        <w:rPr>
          <w:w w:val="100"/>
        </w:rPr>
        <w:t xml:space="preserve">], for </w:t>
      </w:r>
      <w:r w:rsidR="00C72629">
        <w:rPr>
          <w:noProof/>
          <w:w w:val="100"/>
        </w:rPr>
        <w:drawing>
          <wp:inline distT="0" distB="0" distL="0" distR="0">
            <wp:extent cx="394970" cy="139065"/>
            <wp:effectExtent l="1905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394970" cy="139065"/>
                    </a:xfrm>
                    <a:prstGeom prst="rect">
                      <a:avLst/>
                    </a:prstGeom>
                    <a:noFill/>
                    <a:ln w="9525">
                      <a:noFill/>
                      <a:miter lim="800000"/>
                      <a:headEnd/>
                      <a:tailEnd/>
                    </a:ln>
                  </pic:spPr>
                </pic:pic>
              </a:graphicData>
            </a:graphic>
          </wp:inline>
        </w:drawing>
      </w:r>
      <w:r>
        <w:rPr>
          <w:w w:val="100"/>
        </w:rPr>
        <w:t>.</w:t>
      </w:r>
      <w:r>
        <w:rPr>
          <w:vanish/>
          <w:w w:val="100"/>
        </w:rPr>
        <w:t>(#4315)</w:t>
      </w:r>
    </w:p>
    <w:p w:rsidR="001C00A0" w:rsidRDefault="001C00A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1C00A0" w:rsidRDefault="001C00A0">
      <w:pPr>
        <w:pStyle w:val="Note"/>
        <w:rPr>
          <w:w w:val="100"/>
        </w:rPr>
      </w:pPr>
      <w:r>
        <w:rPr>
          <w:w w:val="100"/>
        </w:rPr>
        <w:t>)).</w:t>
      </w:r>
      <w:r>
        <w:rPr>
          <w:vanish/>
          <w:w w:val="100"/>
        </w:rPr>
        <w:t>(#4033)</w:t>
      </w:r>
    </w:p>
    <w:p w:rsidR="001C00A0" w:rsidRDefault="001C00A0">
      <w:pPr>
        <w:pStyle w:val="Body"/>
        <w:rPr>
          <w:w w:val="100"/>
        </w:rPr>
      </w:pPr>
      <w:r>
        <w:rPr>
          <w:w w:val="100"/>
        </w:rPr>
        <w:t>Support for short GI for the reception of packets with TXVECTOR parameter CH_BANDWIDTH equal to CBW20 and CBW40 is indicated in the HT Capabilities Info field of the HT Capabilities element</w:t>
      </w:r>
      <w:r>
        <w:rPr>
          <w:vanish/>
          <w:w w:val="100"/>
        </w:rPr>
        <w:t>(#4707)</w:t>
      </w:r>
      <w:r>
        <w:rPr>
          <w:w w:val="100"/>
        </w:rPr>
        <w:t>.</w:t>
      </w:r>
    </w:p>
    <w:p w:rsidR="00EB57BA" w:rsidRDefault="00EB57BA" w:rsidP="00EB57BA">
      <w:pPr>
        <w:pStyle w:val="T"/>
        <w:rPr>
          <w:w w:val="100"/>
          <w:lang w:eastAsia="ko-KR"/>
        </w:rPr>
      </w:pPr>
    </w:p>
    <w:p w:rsidR="00EB57BA" w:rsidRPr="009A12D3" w:rsidRDefault="00EB57BA" w:rsidP="00EB57BA">
      <w:pPr>
        <w:pStyle w:val="T"/>
        <w:rPr>
          <w:b/>
          <w:i/>
        </w:rPr>
      </w:pPr>
      <w:r w:rsidRPr="009A12D3">
        <w:rPr>
          <w:b/>
          <w:i/>
          <w:w w:val="100"/>
          <w:lang w:eastAsia="ko-KR"/>
        </w:rPr>
        <w:t>TGaf Editor</w:t>
      </w:r>
      <w:r w:rsidRPr="009A12D3">
        <w:rPr>
          <w:rFonts w:hint="eastAsia"/>
          <w:b/>
          <w:i/>
          <w:w w:val="100"/>
          <w:lang w:eastAsia="ko-KR"/>
        </w:rPr>
        <w:t>: I</w:t>
      </w:r>
      <w:r w:rsidRPr="009A12D3">
        <w:rPr>
          <w:b/>
          <w:i/>
          <w:w w:val="100"/>
        </w:rPr>
        <w:t>nsert a new Clause 8.4.</w:t>
      </w:r>
      <w:r w:rsidRPr="009A12D3">
        <w:rPr>
          <w:b/>
          <w:i/>
          <w:w w:val="100"/>
        </w:rPr>
        <w:t>2</w:t>
      </w:r>
      <w:r w:rsidRPr="009A12D3">
        <w:rPr>
          <w:b/>
          <w:i/>
          <w:w w:val="100"/>
        </w:rPr>
        <w:t>.</w:t>
      </w:r>
      <w:r w:rsidRPr="009A12D3">
        <w:rPr>
          <w:b/>
          <w:i/>
          <w:w w:val="100"/>
        </w:rPr>
        <w:t>160.2</w:t>
      </w:r>
      <w:r w:rsidRPr="009A12D3">
        <w:rPr>
          <w:b/>
          <w:i/>
          <w:w w:val="100"/>
        </w:rPr>
        <w:t>a after 8.4.</w:t>
      </w:r>
      <w:r w:rsidRPr="009A12D3">
        <w:rPr>
          <w:b/>
          <w:i/>
          <w:w w:val="100"/>
        </w:rPr>
        <w:t>2</w:t>
      </w:r>
      <w:r w:rsidRPr="009A12D3">
        <w:rPr>
          <w:b/>
          <w:i/>
          <w:w w:val="100"/>
        </w:rPr>
        <w:t>.</w:t>
      </w:r>
      <w:r w:rsidRPr="009A12D3">
        <w:rPr>
          <w:b/>
          <w:i/>
          <w:w w:val="100"/>
        </w:rPr>
        <w:t>160.2</w:t>
      </w:r>
      <w:r w:rsidRPr="009A12D3">
        <w:rPr>
          <w:b/>
          <w:i/>
          <w:w w:val="100"/>
        </w:rPr>
        <w:t>:</w:t>
      </w:r>
    </w:p>
    <w:p w:rsidR="00273E3A" w:rsidRDefault="00273E3A">
      <w:pPr>
        <w:pStyle w:val="Body"/>
        <w:rPr>
          <w:w w:val="100"/>
        </w:rPr>
      </w:pPr>
    </w:p>
    <w:p w:rsidR="00273E3A" w:rsidRDefault="00273E3A" w:rsidP="00273E3A">
      <w:pPr>
        <w:pStyle w:val="H5"/>
        <w:numPr>
          <w:ilvl w:val="0"/>
          <w:numId w:val="142"/>
        </w:numPr>
        <w:rPr>
          <w:w w:val="100"/>
        </w:rPr>
      </w:pPr>
      <w:r>
        <w:rPr>
          <w:w w:val="100"/>
        </w:rPr>
        <w:t>a TVHT Capabilities Info field</w:t>
      </w:r>
    </w:p>
    <w:p w:rsidR="00273E3A" w:rsidRDefault="00273E3A">
      <w:pPr>
        <w:pStyle w:val="Body"/>
        <w:rPr>
          <w:w w:val="100"/>
        </w:rPr>
      </w:pPr>
      <w:r>
        <w:rPr>
          <w:w w:val="100"/>
        </w:rPr>
        <w:t>See 8.4.2.160.2</w:t>
      </w:r>
      <w:r w:rsidR="00614C05">
        <w:rPr>
          <w:w w:val="100"/>
        </w:rPr>
        <w:t xml:space="preserve"> with the fields Supported Channel Width Set, Short GI for 80 MHz and</w:t>
      </w:r>
      <w:r w:rsidR="00614C05" w:rsidRPr="00614C05">
        <w:rPr>
          <w:w w:val="100"/>
        </w:rPr>
        <w:t xml:space="preserve"> </w:t>
      </w:r>
      <w:r w:rsidR="00614C05">
        <w:rPr>
          <w:w w:val="100"/>
        </w:rPr>
        <w:t>Short GI for 160 and 80+80 MHz in table 8-183u redefined as follows:</w:t>
      </w:r>
    </w:p>
    <w:p w:rsidR="00614C05" w:rsidRDefault="00614C05">
      <w:pPr>
        <w:pStyle w:val="Body"/>
        <w:rPr>
          <w:w w:val="100"/>
        </w:rPr>
      </w:pPr>
      <w:r>
        <w:rPr>
          <w:w w:val="100"/>
        </w:rPr>
        <w:t>Set the value of B2 to 1 if the TVHT device support TVHT_MODE_2C</w:t>
      </w:r>
    </w:p>
    <w:p w:rsidR="00614C05" w:rsidRDefault="00614C05" w:rsidP="00614C05">
      <w:pPr>
        <w:pStyle w:val="Body"/>
        <w:rPr>
          <w:w w:val="100"/>
        </w:rPr>
      </w:pPr>
      <w:r>
        <w:rPr>
          <w:w w:val="100"/>
        </w:rPr>
        <w:t>Set the value of B3 to 1 if the TVHT device support TVHT_</w:t>
      </w:r>
      <w:r w:rsidRPr="00614C05">
        <w:rPr>
          <w:w w:val="100"/>
        </w:rPr>
        <w:t xml:space="preserve"> </w:t>
      </w:r>
      <w:r>
        <w:rPr>
          <w:w w:val="100"/>
        </w:rPr>
        <w:t>MODE_2N</w:t>
      </w:r>
    </w:p>
    <w:p w:rsidR="00614C05" w:rsidRDefault="00614C05" w:rsidP="00614C05">
      <w:pPr>
        <w:pStyle w:val="Body"/>
        <w:rPr>
          <w:w w:val="100"/>
        </w:rPr>
      </w:pPr>
      <w:r>
        <w:rPr>
          <w:w w:val="100"/>
        </w:rPr>
        <w:t>Set the value of B5 to 1 if the TVHT device support TVHT_</w:t>
      </w:r>
      <w:r w:rsidRPr="00614C05">
        <w:rPr>
          <w:w w:val="100"/>
        </w:rPr>
        <w:t xml:space="preserve"> </w:t>
      </w:r>
      <w:r>
        <w:rPr>
          <w:w w:val="100"/>
        </w:rPr>
        <w:t>MODE_4C</w:t>
      </w:r>
    </w:p>
    <w:p w:rsidR="00614C05" w:rsidRDefault="00614C05" w:rsidP="00614C05">
      <w:pPr>
        <w:pStyle w:val="Body"/>
        <w:rPr>
          <w:w w:val="100"/>
        </w:rPr>
      </w:pPr>
      <w:r>
        <w:rPr>
          <w:w w:val="100"/>
        </w:rPr>
        <w:t>Set the value of B6 to 1 if the TVHT device support TVHT_</w:t>
      </w:r>
      <w:r w:rsidRPr="00614C05">
        <w:rPr>
          <w:w w:val="100"/>
        </w:rPr>
        <w:t xml:space="preserve"> </w:t>
      </w:r>
      <w:r>
        <w:rPr>
          <w:w w:val="100"/>
        </w:rPr>
        <w:t>MODE_4N</w:t>
      </w:r>
    </w:p>
    <w:p w:rsidR="00614C05" w:rsidRDefault="00614C05" w:rsidP="00614C05">
      <w:pPr>
        <w:pStyle w:val="Body"/>
        <w:rPr>
          <w:w w:val="100"/>
        </w:rPr>
      </w:pPr>
      <w:r>
        <w:rPr>
          <w:w w:val="100"/>
        </w:rPr>
        <w:t>Support for Short GI is mandatory.</w:t>
      </w:r>
    </w:p>
    <w:p w:rsidR="00614C05" w:rsidRDefault="00614C05">
      <w:pPr>
        <w:pStyle w:val="Body"/>
        <w:rPr>
          <w:w w:val="100"/>
        </w:rPr>
      </w:pPr>
    </w:p>
    <w:p w:rsidR="001C00A0" w:rsidRDefault="001C00A0" w:rsidP="00C72629">
      <w:pPr>
        <w:pStyle w:val="H5"/>
        <w:numPr>
          <w:ilvl w:val="0"/>
          <w:numId w:val="145"/>
        </w:numPr>
        <w:rPr>
          <w:w w:val="100"/>
        </w:rPr>
      </w:pPr>
      <w:bookmarkStart w:id="75" w:name="RTF33353131343a2048352c312e"/>
      <w:r>
        <w:rPr>
          <w:w w:val="100"/>
        </w:rPr>
        <w:t>VHT Supported MCS Set field</w:t>
      </w:r>
      <w:bookmarkEnd w:id="75"/>
    </w:p>
    <w:p w:rsidR="001C00A0" w:rsidRDefault="001C00A0">
      <w:pPr>
        <w:pStyle w:val="Body"/>
        <w:rPr>
          <w:w w:val="100"/>
        </w:rPr>
      </w:pPr>
      <w:r>
        <w:rPr>
          <w:w w:val="100"/>
        </w:rPr>
        <w:t>The VHT Supported MCS Set field is used to convey the combinations of MCSs and spatial streams that</w:t>
      </w:r>
      <w:r>
        <w:rPr>
          <w:vanish/>
          <w:w w:val="100"/>
        </w:rPr>
        <w:t>(#4318)</w:t>
      </w:r>
      <w:r>
        <w:rPr>
          <w:w w:val="100"/>
        </w:rPr>
        <w:t xml:space="preserve"> a STA supports for both reception and transmission. The structure of the field is shown in </w:t>
      </w:r>
      <w:r w:rsidR="00471128">
        <w:rPr>
          <w:w w:val="100"/>
        </w:rPr>
        <w:fldChar w:fldCharType="begin"/>
      </w:r>
      <w:r>
        <w:rPr>
          <w:w w:val="100"/>
        </w:rPr>
        <w:instrText xml:space="preserve"> REF  RTF33313032393a204669675469 \h</w:instrText>
      </w:r>
      <w:r w:rsidR="00471128">
        <w:rPr>
          <w:w w:val="100"/>
        </w:rPr>
      </w:r>
      <w:r w:rsidR="00471128">
        <w:rPr>
          <w:w w:val="100"/>
        </w:rPr>
        <w:fldChar w:fldCharType="separate"/>
      </w:r>
      <w:r>
        <w:rPr>
          <w:w w:val="100"/>
        </w:rPr>
        <w:t>Figure 8-401bt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1C00A0">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Rx Highest Supported Data Rate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Highest Supported Data Rate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r>
      <w:tr w:rsidR="001C00A0">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6"/>
              </w:numPr>
              <w:spacing w:before="240"/>
            </w:pPr>
            <w:bookmarkStart w:id="76" w:name="RTF33313032393a204669675469"/>
            <w:r>
              <w:rPr>
                <w:w w:val="100"/>
              </w:rPr>
              <w:t>VHT Supported MCS Set field</w:t>
            </w:r>
            <w:bookmarkEnd w:id="76"/>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Rx MCS Map subfield, the </w:t>
      </w:r>
      <w:proofErr w:type="spellStart"/>
      <w:r>
        <w:rPr>
          <w:w w:val="100"/>
        </w:rPr>
        <w:t>Tx</w:t>
      </w:r>
      <w:proofErr w:type="spellEnd"/>
      <w:r>
        <w:rPr>
          <w:w w:val="100"/>
        </w:rPr>
        <w:t xml:space="preserve"> MCS Map subfield and the VHT Basic MCS Set field</w:t>
      </w:r>
      <w:r>
        <w:rPr>
          <w:vanish/>
          <w:w w:val="100"/>
        </w:rPr>
        <w:t>(#4037)</w:t>
      </w:r>
      <w:r>
        <w:rPr>
          <w:w w:val="100"/>
        </w:rPr>
        <w:t xml:space="preserve"> have the structure shown in </w:t>
      </w:r>
      <w:r w:rsidR="00471128">
        <w:rPr>
          <w:w w:val="100"/>
        </w:rPr>
        <w:fldChar w:fldCharType="begin"/>
      </w:r>
      <w:r>
        <w:rPr>
          <w:w w:val="100"/>
        </w:rPr>
        <w:instrText xml:space="preserve"> REF  RTF35373031373a204669675469 \h</w:instrText>
      </w:r>
      <w:r w:rsidR="00471128">
        <w:rPr>
          <w:w w:val="100"/>
        </w:rPr>
      </w:r>
      <w:r w:rsidR="00471128">
        <w:rPr>
          <w:w w:val="100"/>
        </w:rPr>
        <w:fldChar w:fldCharType="separate"/>
      </w:r>
      <w:r>
        <w:rPr>
          <w:w w:val="100"/>
        </w:rPr>
        <w:t>Figure 8-401bu</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1C00A0">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1C00A0">
        <w:trPr>
          <w:trHeight w:val="320"/>
          <w:jc w:val="center"/>
        </w:trPr>
        <w:tc>
          <w:tcPr>
            <w:tcW w:w="62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47"/>
              </w:numPr>
              <w:spacing w:before="240"/>
            </w:pPr>
            <w:bookmarkStart w:id="77" w:name="RTF35373031373a204669675469"/>
            <w:r>
              <w:rPr>
                <w:w w:val="100"/>
              </w:rPr>
              <w:t xml:space="preserve">Rx MCS Map and </w:t>
            </w:r>
            <w:proofErr w:type="spellStart"/>
            <w:r>
              <w:rPr>
                <w:w w:val="100"/>
              </w:rPr>
              <w:t>Tx</w:t>
            </w:r>
            <w:proofErr w:type="spellEnd"/>
            <w:r>
              <w:rPr>
                <w:w w:val="100"/>
              </w:rPr>
              <w:t xml:space="preserve"> MCS Map</w:t>
            </w:r>
            <w:bookmarkEnd w:id="77"/>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VHT Supported MCS Set subfields are defined in </w:t>
      </w:r>
      <w:r w:rsidR="00471128">
        <w:rPr>
          <w:w w:val="100"/>
        </w:rPr>
        <w:fldChar w:fldCharType="begin"/>
      </w:r>
      <w:r>
        <w:rPr>
          <w:w w:val="100"/>
        </w:rPr>
        <w:instrText xml:space="preserve"> REF  RTF34393530363a205461626c65 \h</w:instrText>
      </w:r>
      <w:r w:rsidR="00471128">
        <w:rPr>
          <w:w w:val="100"/>
        </w:rPr>
      </w:r>
      <w:r w:rsidR="00471128">
        <w:rPr>
          <w:w w:val="100"/>
        </w:rPr>
        <w:fldChar w:fldCharType="separate"/>
      </w:r>
      <w:r>
        <w:rPr>
          <w:w w:val="100"/>
        </w:rPr>
        <w:t>Table 8-183v (VHT Supported MCS Set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1C00A0">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48"/>
              </w:numPr>
            </w:pPr>
            <w:bookmarkStart w:id="78" w:name="RTF34393530363a205461626c65"/>
            <w:r>
              <w:rPr>
                <w:w w:val="100"/>
              </w:rPr>
              <w:t>VHT Supported MCS Set subfields</w:t>
            </w:r>
            <w:bookmarkEnd w:id="78"/>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value of the RXVECTOR parameter MCS of a PPDU that can be received at all channel widths supported by this STA for each number of spatial streams.</w:t>
            </w:r>
            <w:r>
              <w:rPr>
                <w:vanish/>
                <w:w w:val="100"/>
              </w:rPr>
              <w:t>(#4534)(#5025)</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The 2-bit Max MCS For </w:t>
            </w:r>
            <w:r>
              <w:rPr>
                <w:i/>
                <w:iCs/>
                <w:w w:val="100"/>
              </w:rPr>
              <w:t>n</w:t>
            </w:r>
            <w:r>
              <w:rPr>
                <w:w w:val="100"/>
              </w:rPr>
              <w:t xml:space="preserve"> SS field for each number of spatial streams </w:t>
            </w:r>
            <w:r>
              <w:rPr>
                <w:i/>
                <w:iCs/>
                <w:w w:val="100"/>
              </w:rPr>
              <w:t>n</w:t>
            </w:r>
            <w:r>
              <w:rPr>
                <w:w w:val="100"/>
              </w:rPr>
              <w:t xml:space="preserve"> = 1, ..., 8 is encoded as follows (see NOTE):</w:t>
            </w:r>
          </w:p>
          <w:p w:rsidR="001C00A0" w:rsidRDefault="001C00A0">
            <w:pPr>
              <w:pStyle w:val="CellBody"/>
              <w:ind w:left="200"/>
              <w:rPr>
                <w:w w:val="100"/>
              </w:rPr>
            </w:pPr>
            <w:r>
              <w:rPr>
                <w:w w:val="100"/>
              </w:rPr>
              <w:t>0 indicates support for MCS 0-7</w:t>
            </w:r>
          </w:p>
          <w:p w:rsidR="001C00A0" w:rsidRDefault="001C00A0">
            <w:pPr>
              <w:pStyle w:val="CellBody"/>
              <w:ind w:left="200"/>
              <w:rPr>
                <w:w w:val="100"/>
              </w:rPr>
            </w:pPr>
            <w:r>
              <w:rPr>
                <w:w w:val="100"/>
              </w:rPr>
              <w:t>1 indicates support for MCS 0-8</w:t>
            </w:r>
          </w:p>
          <w:p w:rsidR="001C00A0" w:rsidRDefault="001C00A0">
            <w:pPr>
              <w:pStyle w:val="CellBody"/>
              <w:ind w:left="200"/>
              <w:rPr>
                <w:w w:val="100"/>
              </w:rPr>
            </w:pPr>
            <w:r>
              <w:rPr>
                <w:w w:val="100"/>
              </w:rPr>
              <w:t>2 indicates support for MCS 0-9</w:t>
            </w:r>
          </w:p>
          <w:p w:rsidR="001C00A0" w:rsidRDefault="001C00A0">
            <w:pPr>
              <w:pStyle w:val="CellBody"/>
              <w:ind w:left="200"/>
            </w:pPr>
            <w:r>
              <w:rPr>
                <w:w w:val="100"/>
              </w:rPr>
              <w:t xml:space="preserve">3 indicates that </w:t>
            </w:r>
            <w:r>
              <w:rPr>
                <w:i/>
                <w:iCs/>
                <w:w w:val="100"/>
              </w:rPr>
              <w:t>n</w:t>
            </w:r>
            <w:r>
              <w:rPr>
                <w:w w:val="100"/>
              </w:rPr>
              <w:t xml:space="preserve"> spatial streams is not supported</w:t>
            </w:r>
          </w:p>
        </w:tc>
      </w:tr>
      <w:tr w:rsidR="001C00A0">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Rx Highest Su</w:t>
            </w:r>
            <w:r>
              <w:rPr>
                <w:w w:val="100"/>
              </w:rPr>
              <w:t>p</w:t>
            </w:r>
            <w:r>
              <w:rPr>
                <w:w w:val="100"/>
              </w:rPr>
              <w:t>ported Data Rate</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In units of 1 Mb/s (see 9.7.11.1 (VHT Rx Supported MCS Set))</w:t>
            </w:r>
            <w:r>
              <w:rPr>
                <w:vanish/>
                <w:w w:val="100"/>
              </w:rPr>
              <w:t>(#4967)</w:t>
            </w:r>
            <w:r>
              <w:rPr>
                <w:w w:val="100"/>
              </w:rPr>
              <w:t>. The value 0 indicates that this subfield does not specify the highest long GI VHT PPDU data rate that the STA is able to receive.</w:t>
            </w:r>
          </w:p>
        </w:tc>
      </w:tr>
      <w:tr w:rsidR="001C00A0">
        <w:trPr>
          <w:trHeight w:val="1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t>Tx</w:t>
            </w:r>
            <w:proofErr w:type="spellEnd"/>
            <w:r>
              <w:rPr>
                <w:w w:val="100"/>
              </w:rPr>
              <w:t xml:space="preserve">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maximum value of the TXVECTOR parameter MCS of a PPDU that can be transmitted at all channel widths supported by this STA for each number of spatial streams.</w:t>
            </w:r>
            <w:r>
              <w:rPr>
                <w:vanish/>
                <w:w w:val="100"/>
              </w:rPr>
              <w:t>(#4534)(#5025)</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The 2-bit Max MCS For </w:t>
            </w:r>
            <w:r>
              <w:rPr>
                <w:i/>
                <w:iCs/>
                <w:w w:val="100"/>
              </w:rPr>
              <w:t>n</w:t>
            </w:r>
            <w:r>
              <w:rPr>
                <w:w w:val="100"/>
              </w:rPr>
              <w:t xml:space="preserve"> SS field for each number of spatial streams </w:t>
            </w:r>
            <w:r>
              <w:rPr>
                <w:i/>
                <w:iCs/>
                <w:w w:val="100"/>
              </w:rPr>
              <w:t>n</w:t>
            </w:r>
            <w:r>
              <w:rPr>
                <w:w w:val="100"/>
              </w:rPr>
              <w:t xml:space="preserve"> = 1, ..., 8 is encoded as follows (see NOTE)</w:t>
            </w:r>
          </w:p>
          <w:p w:rsidR="001C00A0" w:rsidRDefault="001C00A0">
            <w:pPr>
              <w:pStyle w:val="CellBody"/>
              <w:rPr>
                <w:w w:val="100"/>
              </w:rPr>
            </w:pPr>
            <w:r>
              <w:rPr>
                <w:w w:val="100"/>
              </w:rPr>
              <w:t>:</w:t>
            </w:r>
          </w:p>
          <w:p w:rsidR="001C00A0" w:rsidRDefault="001C00A0">
            <w:pPr>
              <w:pStyle w:val="CellBody"/>
              <w:ind w:left="200"/>
              <w:rPr>
                <w:w w:val="100"/>
              </w:rPr>
            </w:pPr>
            <w:r>
              <w:rPr>
                <w:w w:val="100"/>
              </w:rPr>
              <w:t>0 indicates support for MCS 0-7</w:t>
            </w:r>
          </w:p>
          <w:p w:rsidR="001C00A0" w:rsidRDefault="001C00A0">
            <w:pPr>
              <w:pStyle w:val="CellBody"/>
              <w:ind w:left="200"/>
              <w:rPr>
                <w:w w:val="100"/>
              </w:rPr>
            </w:pPr>
            <w:r>
              <w:rPr>
                <w:w w:val="100"/>
              </w:rPr>
              <w:t>1 indicates support for MCS 0-8</w:t>
            </w:r>
          </w:p>
          <w:p w:rsidR="001C00A0" w:rsidRDefault="001C00A0">
            <w:pPr>
              <w:pStyle w:val="CellBody"/>
              <w:ind w:left="200"/>
              <w:rPr>
                <w:w w:val="100"/>
              </w:rPr>
            </w:pPr>
            <w:r>
              <w:rPr>
                <w:w w:val="100"/>
              </w:rPr>
              <w:t>2 indicates support for MCS 0-9</w:t>
            </w:r>
          </w:p>
          <w:p w:rsidR="001C00A0" w:rsidRDefault="001C00A0">
            <w:pPr>
              <w:pStyle w:val="CellBody"/>
              <w:ind w:left="200"/>
            </w:pPr>
            <w:r>
              <w:rPr>
                <w:w w:val="100"/>
              </w:rPr>
              <w:t xml:space="preserve">3 indicates that </w:t>
            </w:r>
            <w:r>
              <w:rPr>
                <w:i/>
                <w:iCs/>
                <w:w w:val="100"/>
              </w:rPr>
              <w:t>n</w:t>
            </w:r>
            <w:r>
              <w:rPr>
                <w:w w:val="100"/>
              </w:rPr>
              <w:t xml:space="preserve"> spatial streams is not supported</w:t>
            </w:r>
          </w:p>
        </w:tc>
      </w:tr>
      <w:tr w:rsidR="001C00A0">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proofErr w:type="spellStart"/>
            <w:r>
              <w:rPr>
                <w:w w:val="100"/>
              </w:rPr>
              <w:lastRenderedPageBreak/>
              <w:t>Tx</w:t>
            </w:r>
            <w:proofErr w:type="spellEnd"/>
            <w:r>
              <w:rPr>
                <w:w w:val="100"/>
              </w:rPr>
              <w:t xml:space="preserve"> Highest Su</w:t>
            </w:r>
            <w:r>
              <w:rPr>
                <w:w w:val="100"/>
              </w:rPr>
              <w:t>p</w:t>
            </w:r>
            <w:r>
              <w:rPr>
                <w:w w:val="100"/>
              </w:rPr>
              <w:t>ported Data Rate</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In units of 1 Mb/s (see 9.7.11.2 (VHT </w:t>
            </w:r>
            <w:proofErr w:type="spellStart"/>
            <w:r>
              <w:rPr>
                <w:w w:val="100"/>
              </w:rPr>
              <w:t>Tx</w:t>
            </w:r>
            <w:proofErr w:type="spellEnd"/>
            <w:r>
              <w:rPr>
                <w:w w:val="100"/>
              </w:rPr>
              <w:t xml:space="preserve"> Supported MCS Set))</w:t>
            </w:r>
            <w:r>
              <w:rPr>
                <w:vanish/>
                <w:w w:val="100"/>
              </w:rPr>
              <w:t>(#4967)</w:t>
            </w:r>
            <w:r>
              <w:rPr>
                <w:w w:val="100"/>
              </w:rPr>
              <w:t>.</w:t>
            </w:r>
          </w:p>
          <w:p w:rsidR="001C00A0" w:rsidRDefault="001C00A0">
            <w:pPr>
              <w:pStyle w:val="CellBody"/>
            </w:pPr>
            <w:r>
              <w:rPr>
                <w:w w:val="100"/>
              </w:rPr>
              <w:t xml:space="preserve"> The value 0 indicates that this subfield does not specify the highest long GI VHT PPDU data rate that the STA is able to transmit at.</w:t>
            </w:r>
          </w:p>
        </w:tc>
      </w:tr>
      <w:tr w:rsidR="001C00A0">
        <w:trPr>
          <w:trHeight w:val="560"/>
          <w:jc w:val="center"/>
        </w:trPr>
        <w:tc>
          <w:tcPr>
            <w:tcW w:w="780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NOTE—An MCS indicated as supported in the MCS Map fields for a particular number of spatial streams might not be valid at all bandwidths (see 22.5 (Parameters for VHT MCSs</w:t>
            </w:r>
          </w:p>
          <w:p w:rsidR="001C00A0" w:rsidRDefault="001C00A0">
            <w:pPr>
              <w:pStyle w:val="CellBody"/>
            </w:pPr>
            <w:r>
              <w:rPr>
                <w:w w:val="100"/>
              </w:rPr>
              <w:t>)).</w:t>
            </w:r>
            <w:r>
              <w:rPr>
                <w:vanish/>
                <w:w w:val="100"/>
              </w:rPr>
              <w:t>(#4320)(#4038)</w:t>
            </w:r>
          </w:p>
        </w:tc>
      </w:tr>
    </w:tbl>
    <w:p w:rsidR="001C00A0" w:rsidRDefault="001C00A0">
      <w:pPr>
        <w:pStyle w:val="Body"/>
        <w:rPr>
          <w:w w:val="100"/>
        </w:rPr>
      </w:pPr>
    </w:p>
    <w:p w:rsidR="001C00A0" w:rsidRDefault="001C00A0" w:rsidP="00C72629">
      <w:pPr>
        <w:pStyle w:val="H4"/>
        <w:numPr>
          <w:ilvl w:val="0"/>
          <w:numId w:val="149"/>
        </w:numPr>
        <w:rPr>
          <w:w w:val="100"/>
        </w:rPr>
      </w:pPr>
      <w:bookmarkStart w:id="79" w:name="RTF36303031333a2048342c312e"/>
      <w:r>
        <w:rPr>
          <w:w w:val="100"/>
        </w:rPr>
        <w:t>VHT Operation element</w:t>
      </w:r>
      <w:bookmarkEnd w:id="79"/>
    </w:p>
    <w:p w:rsidR="001C00A0" w:rsidRDefault="001C00A0">
      <w:pPr>
        <w:pStyle w:val="Body"/>
        <w:rPr>
          <w:w w:val="100"/>
        </w:rPr>
      </w:pPr>
      <w:r>
        <w:rPr>
          <w:w w:val="100"/>
        </w:rPr>
        <w:t xml:space="preserve">The operation of VHT STAs in the BSS is controlled by the HT Operation element and the VHT Operation element. The format of the VHT Operation element is defined in </w:t>
      </w:r>
      <w:r w:rsidR="00471128">
        <w:rPr>
          <w:w w:val="100"/>
        </w:rPr>
        <w:fldChar w:fldCharType="begin"/>
      </w:r>
      <w:r>
        <w:rPr>
          <w:w w:val="100"/>
        </w:rPr>
        <w:instrText xml:space="preserve"> REF  RTF39353137363a204669675469 \h</w:instrText>
      </w:r>
      <w:r w:rsidR="00471128">
        <w:rPr>
          <w:w w:val="100"/>
        </w:rPr>
      </w:r>
      <w:r w:rsidR="00471128">
        <w:rPr>
          <w:w w:val="100"/>
        </w:rPr>
        <w:fldChar w:fldCharType="separate"/>
      </w:r>
      <w:r>
        <w:rPr>
          <w:w w:val="100"/>
        </w:rPr>
        <w:t>Figure 8-401bv</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1C00A0">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1C00A0">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0"/>
              </w:numPr>
              <w:spacing w:before="240"/>
            </w:pPr>
            <w:bookmarkStart w:id="80" w:name="RTF39353137363a204669675469"/>
            <w:r>
              <w:rPr>
                <w:w w:val="100"/>
              </w:rPr>
              <w:t>VHT Operation element format</w:t>
            </w:r>
            <w:bookmarkEnd w:id="80"/>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Element ID field is set to the value for VHT Operation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p>
    <w:p w:rsidR="001C00A0" w:rsidRDefault="001C00A0">
      <w:pPr>
        <w:pStyle w:val="Body"/>
        <w:rPr>
          <w:w w:val="100"/>
        </w:rPr>
      </w:pPr>
      <w:r>
        <w:rPr>
          <w:w w:val="100"/>
        </w:rPr>
        <w:t xml:space="preserve">The structure of the VHT Operation Information field is defined in </w:t>
      </w:r>
      <w:r w:rsidR="00471128">
        <w:rPr>
          <w:w w:val="100"/>
        </w:rPr>
        <w:fldChar w:fldCharType="begin"/>
      </w:r>
      <w:r>
        <w:rPr>
          <w:w w:val="100"/>
        </w:rPr>
        <w:instrText xml:space="preserve"> REF  RTF39343037363a204669675469 \h</w:instrText>
      </w:r>
      <w:r w:rsidR="00471128">
        <w:rPr>
          <w:w w:val="100"/>
        </w:rPr>
      </w:r>
      <w:r w:rsidR="00471128">
        <w:rPr>
          <w:w w:val="100"/>
        </w:rPr>
        <w:fldChar w:fldCharType="separate"/>
      </w:r>
      <w:r>
        <w:rPr>
          <w:w w:val="100"/>
        </w:rPr>
        <w:t>Figure 8-401bw</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0</w:t>
            </w:r>
            <w:r>
              <w:rPr>
                <w:rFonts w:ascii="Arial" w:hAnsi="Arial" w:cs="Arial"/>
                <w:vanish/>
                <w:w w:val="100"/>
                <w:sz w:val="16"/>
                <w:szCs w:val="16"/>
              </w:rPr>
              <w:t>(#4322)</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1</w:t>
            </w:r>
            <w:r>
              <w:rPr>
                <w:rFonts w:ascii="Arial" w:hAnsi="Arial" w:cs="Arial"/>
                <w:vanish/>
                <w:w w:val="100"/>
                <w:sz w:val="16"/>
                <w:szCs w:val="16"/>
              </w:rPr>
              <w:t>(#4322)</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1"/>
              </w:numPr>
              <w:spacing w:before="240"/>
            </w:pPr>
            <w:bookmarkStart w:id="81" w:name="RTF39343037363a204669675469"/>
            <w:r>
              <w:rPr>
                <w:w w:val="100"/>
              </w:rPr>
              <w:t>VHT Operation Information field</w:t>
            </w:r>
            <w:bookmarkEnd w:id="81"/>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VHT STA gets the primary channel information from the HT Operation element. The subfields of the VHT Operation Information field are defined in </w:t>
      </w:r>
      <w:r w:rsidR="00471128">
        <w:rPr>
          <w:w w:val="100"/>
        </w:rPr>
        <w:fldChar w:fldCharType="begin"/>
      </w:r>
      <w:r>
        <w:rPr>
          <w:w w:val="100"/>
        </w:rPr>
        <w:instrText xml:space="preserve"> REF  RTF38343930373a205461626c65 \h</w:instrText>
      </w:r>
      <w:r w:rsidR="00471128">
        <w:rPr>
          <w:w w:val="100"/>
        </w:rPr>
      </w:r>
      <w:r w:rsidR="00471128">
        <w:rPr>
          <w:w w:val="100"/>
        </w:rPr>
        <w:fldChar w:fldCharType="separate"/>
      </w:r>
      <w:r>
        <w:rPr>
          <w:w w:val="100"/>
        </w:rPr>
        <w:t>Table 8-183w (VHT Operation Information subfields)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1C00A0">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52"/>
              </w:numPr>
            </w:pPr>
            <w:bookmarkStart w:id="82" w:name="RTF38343930373a205461626c65"/>
            <w:r>
              <w:rPr>
                <w:w w:val="100"/>
              </w:rPr>
              <w:t>VHT Operation Information subfields</w:t>
            </w:r>
            <w:bookmarkEnd w:id="82"/>
          </w:p>
        </w:tc>
      </w:tr>
      <w:tr w:rsidR="001C00A0">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Encoding</w:t>
            </w:r>
          </w:p>
        </w:tc>
      </w:tr>
      <w:tr w:rsidR="001C00A0">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This field, together with the HT Operation element STA Channel Width field, defines the BSS ope</w:t>
            </w:r>
            <w:r>
              <w:rPr>
                <w:w w:val="100"/>
              </w:rPr>
              <w:t>r</w:t>
            </w:r>
            <w:r>
              <w:rPr>
                <w:w w:val="100"/>
              </w:rPr>
              <w:t>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Set to 0 for 20 MHz or 40 MHz operating channel width.</w:t>
            </w:r>
          </w:p>
          <w:p w:rsidR="001C00A0" w:rsidRDefault="001C00A0">
            <w:pPr>
              <w:pStyle w:val="CellBody"/>
              <w:rPr>
                <w:w w:val="100"/>
              </w:rPr>
            </w:pPr>
            <w:r>
              <w:rPr>
                <w:w w:val="100"/>
              </w:rPr>
              <w:t>Set to 1 for 80 MHz operating channel width.</w:t>
            </w:r>
          </w:p>
          <w:p w:rsidR="001C00A0" w:rsidRDefault="001C00A0">
            <w:pPr>
              <w:pStyle w:val="CellBody"/>
              <w:rPr>
                <w:w w:val="100"/>
              </w:rPr>
            </w:pPr>
            <w:r>
              <w:rPr>
                <w:w w:val="100"/>
              </w:rPr>
              <w:t>Set to 2 for 160 MHz operating channel width.</w:t>
            </w:r>
          </w:p>
          <w:p w:rsidR="001C00A0" w:rsidRDefault="001C00A0">
            <w:pPr>
              <w:pStyle w:val="CellBody"/>
              <w:rPr>
                <w:w w:val="100"/>
              </w:rPr>
            </w:pPr>
            <w:r>
              <w:rPr>
                <w:w w:val="100"/>
              </w:rPr>
              <w:t>Set to 3 for 80+80 MHz operating channel width</w:t>
            </w:r>
          </w:p>
          <w:p w:rsidR="001C00A0" w:rsidRDefault="001C00A0">
            <w:pPr>
              <w:pStyle w:val="CellBody"/>
              <w:rPr>
                <w:w w:val="100"/>
              </w:rPr>
            </w:pPr>
            <w:r>
              <w:rPr>
                <w:w w:val="100"/>
              </w:rPr>
              <w:t>.</w:t>
            </w:r>
          </w:p>
          <w:p w:rsidR="001C00A0" w:rsidRDefault="001C00A0">
            <w:pPr>
              <w:pStyle w:val="CellBody"/>
            </w:pPr>
            <w:r>
              <w:rPr>
                <w:w w:val="100"/>
              </w:rPr>
              <w:t>Values in the range 4 to 255 are reserved.</w:t>
            </w:r>
          </w:p>
        </w:tc>
      </w:tr>
      <w:tr w:rsidR="001C00A0">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Center Frequency Segment 0</w:t>
            </w:r>
            <w:r>
              <w:rPr>
                <w:vanish/>
                <w:w w:val="100"/>
              </w:rPr>
              <w:t>(#4322)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Defines the channel center frequency for an 80 and 160 MHz VHT BSS and the segment 0</w:t>
            </w:r>
            <w:r>
              <w:rPr>
                <w:vanish/>
                <w:w w:val="100"/>
              </w:rPr>
              <w:t>(#4322)</w:t>
            </w:r>
            <w:r>
              <w:rPr>
                <w:w w:val="100"/>
              </w:rPr>
              <w:t xml:space="preserve">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For 80 MHz or 160 MHz operating channel width, indicates the channel center frequency index for the 80 MHz or 160 MHz channel on which the VHT BSS operates.</w:t>
            </w:r>
          </w:p>
          <w:p w:rsidR="001C00A0" w:rsidRDefault="001C00A0">
            <w:pPr>
              <w:pStyle w:val="CellBody"/>
              <w:rPr>
                <w:w w:val="100"/>
              </w:rPr>
            </w:pPr>
            <w:r>
              <w:rPr>
                <w:w w:val="100"/>
              </w:rPr>
              <w:t>For 80+80 MHz operating channel width, indicates the channel center frequency index for the 80 MHz channel of frequency segment 0</w:t>
            </w:r>
            <w:r>
              <w:rPr>
                <w:vanish/>
                <w:w w:val="100"/>
              </w:rPr>
              <w:t>(#4322)</w:t>
            </w:r>
            <w:r>
              <w:rPr>
                <w:w w:val="100"/>
              </w:rPr>
              <w:t xml:space="preserve"> on which the VHT BSS operates.</w:t>
            </w:r>
          </w:p>
          <w:p w:rsidR="001C00A0" w:rsidRDefault="001C00A0">
            <w:pPr>
              <w:pStyle w:val="CellBody"/>
            </w:pPr>
            <w:r>
              <w:rPr>
                <w:w w:val="100"/>
              </w:rPr>
              <w:t>Reserved otherwise</w:t>
            </w:r>
            <w:r>
              <w:rPr>
                <w:vanish/>
                <w:w w:val="100"/>
              </w:rPr>
              <w:t>(#4801)</w:t>
            </w:r>
            <w:r>
              <w:rPr>
                <w:w w:val="100"/>
              </w:rPr>
              <w:t>.</w:t>
            </w:r>
          </w:p>
        </w:tc>
      </w:tr>
      <w:tr w:rsidR="001C00A0">
        <w:trPr>
          <w:trHeight w:val="11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Channel Center Frequency Segment 1</w:t>
            </w:r>
            <w:r>
              <w:rPr>
                <w:vanish/>
                <w:w w:val="100"/>
              </w:rPr>
              <w:t>(#4322)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Defines the segment 1</w:t>
            </w:r>
            <w:r>
              <w:rPr>
                <w:vanish/>
                <w:w w:val="100"/>
              </w:rPr>
              <w:t>(#4322)</w:t>
            </w:r>
            <w:r>
              <w:rPr>
                <w:w w:val="100"/>
              </w:rPr>
              <w:t xml:space="preserve">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For an 80+80 MHz operating channel width, ind</w:t>
            </w:r>
            <w:r>
              <w:rPr>
                <w:w w:val="100"/>
              </w:rPr>
              <w:t>i</w:t>
            </w:r>
            <w:r>
              <w:rPr>
                <w:w w:val="100"/>
              </w:rPr>
              <w:t>cates the channel center frequency index of the 80 MHz channel of frequency segment 1</w:t>
            </w:r>
            <w:r>
              <w:rPr>
                <w:vanish/>
                <w:w w:val="100"/>
              </w:rPr>
              <w:t>(#4322)</w:t>
            </w:r>
            <w:r>
              <w:rPr>
                <w:w w:val="100"/>
              </w:rPr>
              <w:t xml:space="preserve"> on which the VHT BSS operates. Reserved otherwise.</w:t>
            </w:r>
          </w:p>
        </w:tc>
      </w:tr>
    </w:tbl>
    <w:p w:rsidR="001C00A0" w:rsidRDefault="001C00A0">
      <w:pPr>
        <w:pStyle w:val="Body"/>
        <w:rPr>
          <w:w w:val="100"/>
        </w:rPr>
      </w:pPr>
    </w:p>
    <w:p w:rsidR="001C00A0" w:rsidRDefault="001C00A0">
      <w:pPr>
        <w:pStyle w:val="Body"/>
        <w:rPr>
          <w:w w:val="100"/>
        </w:rPr>
      </w:pPr>
      <w:r>
        <w:rPr>
          <w:w w:val="100"/>
        </w:rPr>
        <w:t>The VHT Basic MCS Set field indicates the MCSs</w:t>
      </w:r>
      <w:r>
        <w:rPr>
          <w:vanish/>
          <w:w w:val="100"/>
        </w:rPr>
        <w:t>(#4323)</w:t>
      </w:r>
      <w:r>
        <w:rPr>
          <w:w w:val="100"/>
        </w:rPr>
        <w:t xml:space="preserve"> for each number of spatial streams in VHT PPDUs that are supported by all VHT STAs in the BSS (including IBSS and MBSS). The VHT Basic MCS Set field is a bitmap of size 16 bits; each 2 bits indicates the supported MCS set for </w:t>
      </w:r>
      <w:proofErr w:type="spellStart"/>
      <w:r>
        <w:rPr>
          <w:w w:val="100"/>
        </w:rPr>
        <w:t>Nss</w:t>
      </w:r>
      <w:proofErr w:type="spellEnd"/>
      <w:r>
        <w:rPr>
          <w:w w:val="100"/>
        </w:rPr>
        <w:t xml:space="preserve"> from 1 to 8. The VHT Basic MCS Set field is defined as Rx MCS Map subfield in </w:t>
      </w:r>
      <w:r w:rsidR="00471128">
        <w:rPr>
          <w:w w:val="100"/>
        </w:rPr>
        <w:fldChar w:fldCharType="begin"/>
      </w:r>
      <w:r>
        <w:rPr>
          <w:w w:val="100"/>
        </w:rPr>
        <w:instrText xml:space="preserve"> REF  RTF33353131343a2048352c312e \h</w:instrText>
      </w:r>
      <w:r w:rsidR="00471128">
        <w:rPr>
          <w:w w:val="100"/>
        </w:rPr>
      </w:r>
      <w:r w:rsidR="00471128">
        <w:rPr>
          <w:w w:val="100"/>
        </w:rPr>
        <w:fldChar w:fldCharType="separate"/>
      </w:r>
      <w:r>
        <w:rPr>
          <w:w w:val="100"/>
        </w:rPr>
        <w:t>8.4.2.160.3 (VHT Supported MCS Set field</w:t>
      </w:r>
    </w:p>
    <w:p w:rsidR="001C00A0" w:rsidRDefault="001C00A0">
      <w:pPr>
        <w:pStyle w:val="Body"/>
        <w:rPr>
          <w:w w:val="100"/>
        </w:rPr>
      </w:pPr>
      <w:r>
        <w:rPr>
          <w:w w:val="100"/>
        </w:rPr>
        <w:t>)</w:t>
      </w:r>
      <w:r w:rsidR="00471128">
        <w:rPr>
          <w:w w:val="100"/>
        </w:rPr>
        <w:fldChar w:fldCharType="end"/>
      </w:r>
      <w:r>
        <w:rPr>
          <w:w w:val="100"/>
        </w:rPr>
        <w:t>.</w:t>
      </w:r>
    </w:p>
    <w:p w:rsidR="00436E7C" w:rsidRDefault="00436E7C">
      <w:pPr>
        <w:pStyle w:val="Body"/>
        <w:rPr>
          <w:w w:val="100"/>
        </w:rPr>
      </w:pPr>
    </w:p>
    <w:p w:rsidR="00FA0937" w:rsidRPr="00E13526" w:rsidRDefault="00FA0937" w:rsidP="00FA0937">
      <w:pPr>
        <w:pStyle w:val="T"/>
        <w:rPr>
          <w:b/>
          <w:i/>
        </w:rPr>
      </w:pPr>
      <w:r w:rsidRPr="00E13526">
        <w:rPr>
          <w:b/>
          <w:i/>
          <w:w w:val="100"/>
          <w:lang w:eastAsia="ko-KR"/>
        </w:rPr>
        <w:t>TGaf Editor</w:t>
      </w:r>
      <w:r w:rsidRPr="00E13526">
        <w:rPr>
          <w:rFonts w:hint="eastAsia"/>
          <w:b/>
          <w:i/>
          <w:w w:val="100"/>
          <w:lang w:eastAsia="ko-KR"/>
        </w:rPr>
        <w:t>: I</w:t>
      </w:r>
      <w:r w:rsidRPr="00E13526">
        <w:rPr>
          <w:b/>
          <w:i/>
          <w:w w:val="100"/>
        </w:rPr>
        <w:t>nsert a new Clause 8.4.</w:t>
      </w:r>
      <w:r w:rsidRPr="00E13526">
        <w:rPr>
          <w:b/>
          <w:i/>
          <w:w w:val="100"/>
        </w:rPr>
        <w:t>2</w:t>
      </w:r>
      <w:r w:rsidRPr="00E13526">
        <w:rPr>
          <w:b/>
          <w:i/>
          <w:w w:val="100"/>
        </w:rPr>
        <w:t>.</w:t>
      </w:r>
      <w:r w:rsidRPr="00E13526">
        <w:rPr>
          <w:b/>
          <w:i/>
          <w:w w:val="100"/>
        </w:rPr>
        <w:t>161</w:t>
      </w:r>
      <w:r w:rsidRPr="00E13526">
        <w:rPr>
          <w:b/>
          <w:i/>
          <w:w w:val="100"/>
        </w:rPr>
        <w:t>a after 8.4.</w:t>
      </w:r>
      <w:r w:rsidRPr="00E13526">
        <w:rPr>
          <w:b/>
          <w:i/>
          <w:w w:val="100"/>
        </w:rPr>
        <w:t>2</w:t>
      </w:r>
      <w:r w:rsidRPr="00E13526">
        <w:rPr>
          <w:b/>
          <w:i/>
          <w:w w:val="100"/>
        </w:rPr>
        <w:t>.</w:t>
      </w:r>
      <w:r w:rsidRPr="00E13526">
        <w:rPr>
          <w:b/>
          <w:i/>
          <w:w w:val="100"/>
        </w:rPr>
        <w:t>161</w:t>
      </w:r>
      <w:r w:rsidRPr="00E13526">
        <w:rPr>
          <w:b/>
          <w:i/>
          <w:w w:val="100"/>
        </w:rPr>
        <w:t>:</w:t>
      </w:r>
    </w:p>
    <w:p w:rsidR="00FA0937" w:rsidRDefault="00FA0937">
      <w:pPr>
        <w:pStyle w:val="Body"/>
        <w:rPr>
          <w:w w:val="100"/>
        </w:rPr>
      </w:pPr>
    </w:p>
    <w:p w:rsidR="00436E7C" w:rsidRDefault="00436E7C" w:rsidP="00436E7C">
      <w:pPr>
        <w:pStyle w:val="H4"/>
        <w:numPr>
          <w:ilvl w:val="0"/>
          <w:numId w:val="149"/>
        </w:numPr>
        <w:rPr>
          <w:w w:val="100"/>
        </w:rPr>
      </w:pPr>
      <w:r>
        <w:rPr>
          <w:w w:val="100"/>
        </w:rPr>
        <w:t>a TVHT Operation element</w:t>
      </w:r>
    </w:p>
    <w:p w:rsidR="00436E7C" w:rsidRDefault="00436E7C">
      <w:pPr>
        <w:pStyle w:val="Body"/>
        <w:rPr>
          <w:w w:val="100"/>
        </w:rPr>
      </w:pPr>
      <w:r>
        <w:rPr>
          <w:w w:val="100"/>
        </w:rPr>
        <w:t>See 8.4.2.161 with values in table 8-183w changed to:</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4D324E" w:rsidTr="007A7926">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4D324E" w:rsidRDefault="004D324E" w:rsidP="007A7926">
            <w:pPr>
              <w:pStyle w:val="TableTitlea"/>
              <w:numPr>
                <w:ilvl w:val="0"/>
                <w:numId w:val="152"/>
              </w:numPr>
            </w:pPr>
            <w:r>
              <w:rPr>
                <w:w w:val="100"/>
              </w:rPr>
              <w:t>TVHT Operation Information subfields</w:t>
            </w:r>
          </w:p>
        </w:tc>
      </w:tr>
      <w:tr w:rsidR="004D324E" w:rsidTr="007A7926">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4D324E" w:rsidRDefault="004D324E" w:rsidP="007A7926">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4D324E" w:rsidRDefault="004D324E" w:rsidP="007A7926">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4D324E" w:rsidRDefault="004D324E" w:rsidP="007A7926">
            <w:pPr>
              <w:pStyle w:val="CellHeading"/>
            </w:pPr>
            <w:r>
              <w:rPr>
                <w:w w:val="100"/>
              </w:rPr>
              <w:t>Encoding</w:t>
            </w:r>
          </w:p>
        </w:tc>
      </w:tr>
      <w:tr w:rsidR="004D324E" w:rsidTr="007A7926">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lastRenderedPageBreak/>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This field, together with the HT Operation element STA Channel Width field, defines the BSS ope</w:t>
            </w:r>
            <w:r>
              <w:rPr>
                <w:w w:val="100"/>
              </w:rPr>
              <w:t>r</w:t>
            </w:r>
            <w:r>
              <w:rPr>
                <w:w w:val="100"/>
              </w:rPr>
              <w:t>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D324E" w:rsidRDefault="004D324E" w:rsidP="007A7926">
            <w:pPr>
              <w:pStyle w:val="CellBody"/>
              <w:rPr>
                <w:w w:val="100"/>
              </w:rPr>
            </w:pPr>
            <w:r>
              <w:rPr>
                <w:w w:val="100"/>
              </w:rPr>
              <w:t xml:space="preserve">Set to 0 for </w:t>
            </w:r>
            <w:r w:rsidR="00FA0937">
              <w:rPr>
                <w:w w:val="100"/>
              </w:rPr>
              <w:t>TVHT_</w:t>
            </w:r>
            <w:r>
              <w:rPr>
                <w:w w:val="100"/>
              </w:rPr>
              <w:t>W MHz operating channel width.</w:t>
            </w:r>
          </w:p>
          <w:p w:rsidR="004D324E" w:rsidRDefault="004D324E" w:rsidP="007A7926">
            <w:pPr>
              <w:pStyle w:val="CellBody"/>
              <w:rPr>
                <w:w w:val="100"/>
              </w:rPr>
            </w:pPr>
            <w:r>
              <w:rPr>
                <w:w w:val="100"/>
              </w:rPr>
              <w:t xml:space="preserve">Set to 1 for </w:t>
            </w:r>
            <w:r w:rsidR="00FA0937">
              <w:rPr>
                <w:w w:val="100"/>
              </w:rPr>
              <w:t>TVHT_</w:t>
            </w:r>
            <w:r>
              <w:rPr>
                <w:w w:val="100"/>
              </w:rPr>
              <w:t>2W MHz operating channel width.</w:t>
            </w:r>
          </w:p>
          <w:p w:rsidR="004D324E" w:rsidRDefault="004D324E" w:rsidP="007A7926">
            <w:pPr>
              <w:pStyle w:val="CellBody"/>
              <w:rPr>
                <w:w w:val="100"/>
              </w:rPr>
            </w:pPr>
            <w:r>
              <w:rPr>
                <w:w w:val="100"/>
              </w:rPr>
              <w:t xml:space="preserve">Set to 2 for </w:t>
            </w:r>
            <w:r w:rsidR="00FA0937">
              <w:rPr>
                <w:w w:val="100"/>
              </w:rPr>
              <w:t>TVHT_</w:t>
            </w:r>
            <w:r>
              <w:rPr>
                <w:w w:val="100"/>
              </w:rPr>
              <w:t>4W MHz operating channel width.</w:t>
            </w:r>
          </w:p>
          <w:p w:rsidR="004D324E" w:rsidRDefault="004D324E" w:rsidP="007A7926">
            <w:pPr>
              <w:pStyle w:val="CellBody"/>
              <w:rPr>
                <w:w w:val="100"/>
              </w:rPr>
            </w:pPr>
            <w:r>
              <w:rPr>
                <w:w w:val="100"/>
              </w:rPr>
              <w:t xml:space="preserve">Set to 3 for </w:t>
            </w:r>
            <w:r w:rsidR="00FA0937">
              <w:rPr>
                <w:w w:val="100"/>
              </w:rPr>
              <w:t>TVHT_</w:t>
            </w:r>
            <w:r>
              <w:rPr>
                <w:w w:val="100"/>
              </w:rPr>
              <w:t>W+W MHz operating channel width</w:t>
            </w:r>
          </w:p>
          <w:p w:rsidR="004D324E" w:rsidRDefault="004D324E" w:rsidP="004D324E">
            <w:pPr>
              <w:pStyle w:val="CellBody"/>
              <w:rPr>
                <w:w w:val="100"/>
              </w:rPr>
            </w:pPr>
            <w:r>
              <w:rPr>
                <w:w w:val="100"/>
              </w:rPr>
              <w:t xml:space="preserve">Set to 4 for </w:t>
            </w:r>
            <w:r w:rsidR="00FA0937">
              <w:rPr>
                <w:w w:val="100"/>
              </w:rPr>
              <w:t>TVHT_</w:t>
            </w:r>
            <w:r>
              <w:rPr>
                <w:w w:val="100"/>
              </w:rPr>
              <w:t>2W+2W MHz operating channel width</w:t>
            </w:r>
          </w:p>
          <w:p w:rsidR="004D324E" w:rsidRDefault="004D324E" w:rsidP="007A7926">
            <w:pPr>
              <w:pStyle w:val="CellBody"/>
              <w:rPr>
                <w:w w:val="100"/>
              </w:rPr>
            </w:pPr>
            <w:r>
              <w:rPr>
                <w:w w:val="100"/>
              </w:rPr>
              <w:t>.</w:t>
            </w:r>
          </w:p>
          <w:p w:rsidR="007A7926" w:rsidRDefault="004D324E">
            <w:pPr>
              <w:pStyle w:val="CellBody"/>
            </w:pPr>
            <w:r>
              <w:rPr>
                <w:w w:val="100"/>
              </w:rPr>
              <w:t>Values in the range 5 to 255 are reserved.</w:t>
            </w:r>
          </w:p>
        </w:tc>
      </w:tr>
      <w:tr w:rsidR="004D324E" w:rsidTr="007A7926">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Channel Center Frequency Segment 0</w:t>
            </w:r>
            <w:r>
              <w:rPr>
                <w:vanish/>
                <w:w w:val="100"/>
              </w:rPr>
              <w:t>(#4322)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A7926" w:rsidRDefault="004D324E">
            <w:pPr>
              <w:pStyle w:val="CellBody"/>
            </w:pPr>
            <w:r>
              <w:rPr>
                <w:w w:val="100"/>
              </w:rPr>
              <w:t xml:space="preserve">Defines the channel center frequency for an </w:t>
            </w:r>
            <w:r w:rsidR="00FA0937">
              <w:rPr>
                <w:w w:val="100"/>
              </w:rPr>
              <w:t>TVHT_</w:t>
            </w:r>
            <w:r>
              <w:rPr>
                <w:w w:val="100"/>
              </w:rPr>
              <w:t xml:space="preserve">W, </w:t>
            </w:r>
            <w:r w:rsidR="00FA0937">
              <w:rPr>
                <w:w w:val="100"/>
              </w:rPr>
              <w:t>TVHT_</w:t>
            </w:r>
            <w:r>
              <w:rPr>
                <w:w w:val="100"/>
              </w:rPr>
              <w:t xml:space="preserve">2W and </w:t>
            </w:r>
            <w:r w:rsidR="00FA0937">
              <w:rPr>
                <w:w w:val="100"/>
              </w:rPr>
              <w:t>TVHT_</w:t>
            </w:r>
            <w:r>
              <w:rPr>
                <w:w w:val="100"/>
              </w:rPr>
              <w:t>4W MHz TVHT BSS and the segment 0</w:t>
            </w:r>
            <w:r>
              <w:rPr>
                <w:vanish/>
                <w:w w:val="100"/>
              </w:rPr>
              <w:t>(#4322)</w:t>
            </w:r>
            <w:r>
              <w:rPr>
                <w:w w:val="100"/>
              </w:rPr>
              <w:t xml:space="preserve"> channel center fr</w:t>
            </w:r>
            <w:r>
              <w:rPr>
                <w:w w:val="100"/>
              </w:rPr>
              <w:t>e</w:t>
            </w:r>
            <w:r>
              <w:rPr>
                <w:w w:val="100"/>
              </w:rPr>
              <w:t xml:space="preserve">quency for an </w:t>
            </w:r>
            <w:r w:rsidR="00FA0937">
              <w:rPr>
                <w:w w:val="100"/>
              </w:rPr>
              <w:t>TVHT_</w:t>
            </w:r>
            <w:r>
              <w:rPr>
                <w:w w:val="100"/>
              </w:rPr>
              <w:t xml:space="preserve">W+W MHz  TVHT BSS and the section 0 channel center frequency for an </w:t>
            </w:r>
            <w:r w:rsidR="00FA0937">
              <w:rPr>
                <w:w w:val="100"/>
              </w:rPr>
              <w:t>TVHT_</w:t>
            </w:r>
            <w:r>
              <w:rPr>
                <w:w w:val="100"/>
              </w:rPr>
              <w:t>2W+2W MHz TVHT BSS. See 22.3.14 (Channel</w:t>
            </w:r>
            <w:r>
              <w:rPr>
                <w:w w:val="100"/>
              </w:rPr>
              <w:t>i</w:t>
            </w:r>
            <w:r>
              <w:rPr>
                <w:w w:val="100"/>
              </w:rPr>
              <w:t>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D324E" w:rsidRDefault="004D324E" w:rsidP="007A7926">
            <w:pPr>
              <w:pStyle w:val="CellBody"/>
              <w:rPr>
                <w:w w:val="100"/>
              </w:rPr>
            </w:pPr>
            <w:r>
              <w:rPr>
                <w:w w:val="100"/>
              </w:rPr>
              <w:t xml:space="preserve">For </w:t>
            </w:r>
            <w:r w:rsidR="00FA0937">
              <w:rPr>
                <w:w w:val="100"/>
              </w:rPr>
              <w:t>TVHT_</w:t>
            </w:r>
            <w:r w:rsidR="00D82AC2">
              <w:rPr>
                <w:w w:val="100"/>
              </w:rPr>
              <w:t>W</w:t>
            </w:r>
            <w:r>
              <w:rPr>
                <w:w w:val="100"/>
              </w:rPr>
              <w:t xml:space="preserve"> </w:t>
            </w:r>
            <w:proofErr w:type="gramStart"/>
            <w:r>
              <w:rPr>
                <w:w w:val="100"/>
              </w:rPr>
              <w:t xml:space="preserve">MHz </w:t>
            </w:r>
            <w:r w:rsidR="00D82AC2">
              <w:rPr>
                <w:w w:val="100"/>
              </w:rPr>
              <w:t>,</w:t>
            </w:r>
            <w:proofErr w:type="gramEnd"/>
            <w:r w:rsidR="00D82AC2">
              <w:rPr>
                <w:w w:val="100"/>
              </w:rPr>
              <w:t xml:space="preserve"> </w:t>
            </w:r>
            <w:r w:rsidR="00FA0937">
              <w:rPr>
                <w:w w:val="100"/>
              </w:rPr>
              <w:t>TVHT_</w:t>
            </w:r>
            <w:r w:rsidR="00D82AC2">
              <w:rPr>
                <w:w w:val="100"/>
              </w:rPr>
              <w:t xml:space="preserve">2W </w:t>
            </w:r>
            <w:r>
              <w:rPr>
                <w:w w:val="100"/>
              </w:rPr>
              <w:t xml:space="preserve">or </w:t>
            </w:r>
            <w:r w:rsidR="00FA0937">
              <w:rPr>
                <w:w w:val="100"/>
              </w:rPr>
              <w:t>TVHT_</w:t>
            </w:r>
            <w:r w:rsidR="00D82AC2">
              <w:rPr>
                <w:w w:val="100"/>
              </w:rPr>
              <w:t>4W</w:t>
            </w:r>
            <w:r>
              <w:rPr>
                <w:w w:val="100"/>
              </w:rPr>
              <w:t xml:space="preserve"> MHz operating channel width, indicates the cha</w:t>
            </w:r>
            <w:r>
              <w:rPr>
                <w:w w:val="100"/>
              </w:rPr>
              <w:t>n</w:t>
            </w:r>
            <w:r>
              <w:rPr>
                <w:w w:val="100"/>
              </w:rPr>
              <w:t>nel center fr</w:t>
            </w:r>
            <w:r>
              <w:rPr>
                <w:w w:val="100"/>
              </w:rPr>
              <w:t>e</w:t>
            </w:r>
            <w:r>
              <w:rPr>
                <w:w w:val="100"/>
              </w:rPr>
              <w:t xml:space="preserve">quency index for the </w:t>
            </w:r>
            <w:r w:rsidR="00FA0937">
              <w:rPr>
                <w:w w:val="100"/>
              </w:rPr>
              <w:t>TVHT_</w:t>
            </w:r>
            <w:r w:rsidR="00D82AC2">
              <w:rPr>
                <w:w w:val="100"/>
              </w:rPr>
              <w:t>W</w:t>
            </w:r>
            <w:r>
              <w:rPr>
                <w:w w:val="100"/>
              </w:rPr>
              <w:t xml:space="preserve"> MHz</w:t>
            </w:r>
            <w:r w:rsidR="00D82AC2">
              <w:rPr>
                <w:w w:val="100"/>
              </w:rPr>
              <w:t xml:space="preserve">, </w:t>
            </w:r>
            <w:r w:rsidR="00FA0937">
              <w:rPr>
                <w:w w:val="100"/>
              </w:rPr>
              <w:t>TVHT_</w:t>
            </w:r>
            <w:r w:rsidR="00D82AC2">
              <w:rPr>
                <w:w w:val="100"/>
              </w:rPr>
              <w:t>2W</w:t>
            </w:r>
            <w:r>
              <w:rPr>
                <w:w w:val="100"/>
              </w:rPr>
              <w:t xml:space="preserve"> or </w:t>
            </w:r>
            <w:r w:rsidR="00FA0937">
              <w:rPr>
                <w:w w:val="100"/>
              </w:rPr>
              <w:t>TVHT_</w:t>
            </w:r>
            <w:r w:rsidR="00D82AC2">
              <w:rPr>
                <w:w w:val="100"/>
              </w:rPr>
              <w:t>4W</w:t>
            </w:r>
            <w:r>
              <w:rPr>
                <w:w w:val="100"/>
              </w:rPr>
              <w:t xml:space="preserve"> MHz channel on which the </w:t>
            </w:r>
            <w:r w:rsidR="00D82AC2">
              <w:rPr>
                <w:w w:val="100"/>
              </w:rPr>
              <w:t>T</w:t>
            </w:r>
            <w:r>
              <w:rPr>
                <w:w w:val="100"/>
              </w:rPr>
              <w:t>VHT BSS ope</w:t>
            </w:r>
            <w:r>
              <w:rPr>
                <w:w w:val="100"/>
              </w:rPr>
              <w:t>r</w:t>
            </w:r>
            <w:r>
              <w:rPr>
                <w:w w:val="100"/>
              </w:rPr>
              <w:t>ates.</w:t>
            </w:r>
          </w:p>
          <w:p w:rsidR="004D324E" w:rsidRDefault="004D324E" w:rsidP="007A7926">
            <w:pPr>
              <w:pStyle w:val="CellBody"/>
              <w:rPr>
                <w:w w:val="100"/>
              </w:rPr>
            </w:pPr>
            <w:r>
              <w:rPr>
                <w:w w:val="100"/>
              </w:rPr>
              <w:t xml:space="preserve">For </w:t>
            </w:r>
            <w:r w:rsidR="00FA0937">
              <w:rPr>
                <w:w w:val="100"/>
              </w:rPr>
              <w:t>TVHT_</w:t>
            </w:r>
            <w:r w:rsidR="00D82AC2">
              <w:rPr>
                <w:w w:val="100"/>
              </w:rPr>
              <w:t>W</w:t>
            </w:r>
            <w:r>
              <w:rPr>
                <w:w w:val="100"/>
              </w:rPr>
              <w:t>+</w:t>
            </w:r>
            <w:r w:rsidR="00D82AC2">
              <w:rPr>
                <w:w w:val="100"/>
              </w:rPr>
              <w:t>W</w:t>
            </w:r>
            <w:r>
              <w:rPr>
                <w:w w:val="100"/>
              </w:rPr>
              <w:t xml:space="preserve"> MHz operating channel </w:t>
            </w:r>
            <w:proofErr w:type="gramStart"/>
            <w:r>
              <w:rPr>
                <w:w w:val="100"/>
              </w:rPr>
              <w:t>width,</w:t>
            </w:r>
            <w:proofErr w:type="gramEnd"/>
            <w:r>
              <w:rPr>
                <w:w w:val="100"/>
              </w:rPr>
              <w:t xml:space="preserve"> indicates the channel center frequency index for the </w:t>
            </w:r>
            <w:r w:rsidR="00FA0937">
              <w:rPr>
                <w:w w:val="100"/>
              </w:rPr>
              <w:t>TVHT_</w:t>
            </w:r>
            <w:r w:rsidR="00D82AC2">
              <w:rPr>
                <w:w w:val="100"/>
              </w:rPr>
              <w:t>W</w:t>
            </w:r>
            <w:r>
              <w:rPr>
                <w:w w:val="100"/>
              </w:rPr>
              <w:t xml:space="preserve"> MHz channel of frequency segment 0</w:t>
            </w:r>
            <w:r>
              <w:rPr>
                <w:vanish/>
                <w:w w:val="100"/>
              </w:rPr>
              <w:t>(#4322)</w:t>
            </w:r>
            <w:r>
              <w:rPr>
                <w:w w:val="100"/>
              </w:rPr>
              <w:t xml:space="preserve"> on which the VHT BSS operates.</w:t>
            </w:r>
          </w:p>
          <w:p w:rsidR="00D82AC2" w:rsidRDefault="00D82AC2" w:rsidP="00D82AC2">
            <w:pPr>
              <w:pStyle w:val="CellBody"/>
              <w:rPr>
                <w:w w:val="100"/>
              </w:rPr>
            </w:pPr>
            <w:r>
              <w:rPr>
                <w:w w:val="100"/>
              </w:rPr>
              <w:t xml:space="preserve">For </w:t>
            </w:r>
            <w:r w:rsidR="00FA0937">
              <w:rPr>
                <w:w w:val="100"/>
              </w:rPr>
              <w:t>TVHT_</w:t>
            </w:r>
            <w:r>
              <w:rPr>
                <w:w w:val="100"/>
              </w:rPr>
              <w:t>2W+2W MHz operating channel width, ind</w:t>
            </w:r>
            <w:r>
              <w:rPr>
                <w:w w:val="100"/>
              </w:rPr>
              <w:t>i</w:t>
            </w:r>
            <w:r>
              <w:rPr>
                <w:w w:val="100"/>
              </w:rPr>
              <w:t xml:space="preserve">cates the channel center frequency index for the </w:t>
            </w:r>
            <w:r w:rsidR="00FA0937">
              <w:rPr>
                <w:w w:val="100"/>
              </w:rPr>
              <w:t>TVHT_</w:t>
            </w:r>
            <w:r>
              <w:rPr>
                <w:w w:val="100"/>
              </w:rPr>
              <w:t>2W MHz channel of frequency section 0</w:t>
            </w:r>
            <w:r>
              <w:rPr>
                <w:vanish/>
                <w:w w:val="100"/>
              </w:rPr>
              <w:t>(#4322)</w:t>
            </w:r>
            <w:r>
              <w:rPr>
                <w:w w:val="100"/>
              </w:rPr>
              <w:t xml:space="preserve"> on which the VHT BSS operates.</w:t>
            </w:r>
          </w:p>
          <w:p w:rsidR="00D82AC2" w:rsidRDefault="00D82AC2" w:rsidP="007A7926">
            <w:pPr>
              <w:pStyle w:val="CellBody"/>
              <w:rPr>
                <w:w w:val="100"/>
              </w:rPr>
            </w:pPr>
          </w:p>
          <w:p w:rsidR="004D324E" w:rsidRDefault="004D324E" w:rsidP="007A7926">
            <w:pPr>
              <w:pStyle w:val="CellBody"/>
            </w:pPr>
            <w:r>
              <w:rPr>
                <w:w w:val="100"/>
              </w:rPr>
              <w:t>Reserved otherwise</w:t>
            </w:r>
            <w:r>
              <w:rPr>
                <w:vanish/>
                <w:w w:val="100"/>
              </w:rPr>
              <w:t>(#4801)</w:t>
            </w:r>
            <w:r>
              <w:rPr>
                <w:w w:val="100"/>
              </w:rPr>
              <w:t>.</w:t>
            </w:r>
          </w:p>
        </w:tc>
      </w:tr>
      <w:tr w:rsidR="004D324E" w:rsidTr="007A7926">
        <w:trPr>
          <w:trHeight w:val="11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4D324E" w:rsidRDefault="004D324E" w:rsidP="007A7926">
            <w:pPr>
              <w:pStyle w:val="CellBody"/>
            </w:pPr>
            <w:r>
              <w:rPr>
                <w:w w:val="100"/>
              </w:rPr>
              <w:t>Channel Center Frequency Segment 1</w:t>
            </w:r>
            <w:r>
              <w:rPr>
                <w:vanish/>
                <w:w w:val="100"/>
              </w:rPr>
              <w:t>(#4322)</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A7926" w:rsidRDefault="004D324E">
            <w:pPr>
              <w:pStyle w:val="CellBody"/>
            </w:pPr>
            <w:r>
              <w:rPr>
                <w:w w:val="100"/>
              </w:rPr>
              <w:t>Defines the segment 1</w:t>
            </w:r>
            <w:r>
              <w:rPr>
                <w:vanish/>
                <w:w w:val="100"/>
              </w:rPr>
              <w:t>(#4322)</w:t>
            </w:r>
            <w:r>
              <w:rPr>
                <w:w w:val="100"/>
              </w:rPr>
              <w:t xml:space="preserve"> channel center frequency for an </w:t>
            </w:r>
            <w:r w:rsidR="00FA0937">
              <w:rPr>
                <w:w w:val="100"/>
              </w:rPr>
              <w:t>TVHT_</w:t>
            </w:r>
            <w:r>
              <w:rPr>
                <w:w w:val="100"/>
              </w:rPr>
              <w:t xml:space="preserve">W+W MHz TVHT BSS and the section 1 channel center frequency for an </w:t>
            </w:r>
            <w:r w:rsidR="00FA0937">
              <w:rPr>
                <w:w w:val="100"/>
              </w:rPr>
              <w:t>TVHT_</w:t>
            </w:r>
            <w:r>
              <w:rPr>
                <w:w w:val="100"/>
              </w:rPr>
              <w:t>2W+2W MHz TVHT BSS. See 22.3.14 (Channel</w:t>
            </w:r>
            <w:r>
              <w:rPr>
                <w:w w:val="100"/>
              </w:rPr>
              <w:t>i</w:t>
            </w:r>
            <w:r>
              <w:rPr>
                <w:w w:val="100"/>
              </w:rPr>
              <w:t>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A7926" w:rsidRDefault="00D82AC2">
            <w:pPr>
              <w:pStyle w:val="CellBody"/>
              <w:rPr>
                <w:w w:val="100"/>
              </w:rPr>
            </w:pPr>
            <w:r>
              <w:rPr>
                <w:w w:val="100"/>
              </w:rPr>
              <w:t xml:space="preserve">For an </w:t>
            </w:r>
            <w:r w:rsidR="00FA0937">
              <w:rPr>
                <w:w w:val="100"/>
              </w:rPr>
              <w:t>TVHT_</w:t>
            </w:r>
            <w:r>
              <w:rPr>
                <w:w w:val="100"/>
              </w:rPr>
              <w:t>W</w:t>
            </w:r>
            <w:r w:rsidR="004D324E">
              <w:rPr>
                <w:w w:val="100"/>
              </w:rPr>
              <w:t>+</w:t>
            </w:r>
            <w:r>
              <w:rPr>
                <w:w w:val="100"/>
              </w:rPr>
              <w:t>W</w:t>
            </w:r>
            <w:r w:rsidR="004D324E">
              <w:rPr>
                <w:w w:val="100"/>
              </w:rPr>
              <w:t> MHz operating channel width, ind</w:t>
            </w:r>
            <w:r w:rsidR="004D324E">
              <w:rPr>
                <w:w w:val="100"/>
              </w:rPr>
              <w:t>i</w:t>
            </w:r>
            <w:r w:rsidR="004D324E">
              <w:rPr>
                <w:w w:val="100"/>
              </w:rPr>
              <w:t xml:space="preserve">cates the channel center frequency index of the </w:t>
            </w:r>
            <w:r w:rsidR="00FA0937">
              <w:rPr>
                <w:w w:val="100"/>
              </w:rPr>
              <w:t>TVHT_</w:t>
            </w:r>
            <w:r>
              <w:rPr>
                <w:w w:val="100"/>
              </w:rPr>
              <w:t>W</w:t>
            </w:r>
            <w:r w:rsidR="004D324E">
              <w:rPr>
                <w:w w:val="100"/>
              </w:rPr>
              <w:t> MHz channel of frequency se</w:t>
            </w:r>
            <w:r w:rsidR="004D324E">
              <w:rPr>
                <w:w w:val="100"/>
              </w:rPr>
              <w:t>g</w:t>
            </w:r>
            <w:r w:rsidR="004D324E">
              <w:rPr>
                <w:w w:val="100"/>
              </w:rPr>
              <w:t>ment 1</w:t>
            </w:r>
            <w:r w:rsidR="004D324E">
              <w:rPr>
                <w:vanish/>
                <w:w w:val="100"/>
              </w:rPr>
              <w:t>(#4322)</w:t>
            </w:r>
            <w:r w:rsidR="004D324E">
              <w:rPr>
                <w:w w:val="100"/>
              </w:rPr>
              <w:t xml:space="preserve"> on which the VHT BSS operates</w:t>
            </w:r>
          </w:p>
          <w:p w:rsidR="007A7926" w:rsidRDefault="00D82AC2">
            <w:pPr>
              <w:pStyle w:val="CellBody"/>
              <w:rPr>
                <w:w w:val="100"/>
              </w:rPr>
            </w:pPr>
            <w:r>
              <w:rPr>
                <w:w w:val="100"/>
              </w:rPr>
              <w:t xml:space="preserve">For an </w:t>
            </w:r>
            <w:r w:rsidR="00FA0937">
              <w:rPr>
                <w:w w:val="100"/>
              </w:rPr>
              <w:t>TVHT_</w:t>
            </w:r>
            <w:r w:rsidR="00FA0937">
              <w:rPr>
                <w:w w:val="100"/>
              </w:rPr>
              <w:t xml:space="preserve"> </w:t>
            </w:r>
            <w:r w:rsidR="00FA0937">
              <w:rPr>
                <w:w w:val="100"/>
              </w:rPr>
              <w:t>TVHT_</w:t>
            </w:r>
            <w:r>
              <w:rPr>
                <w:w w:val="100"/>
              </w:rPr>
              <w:t>2W+2W MHz operating channel width, indicates the channel center fr</w:t>
            </w:r>
            <w:r>
              <w:rPr>
                <w:w w:val="100"/>
              </w:rPr>
              <w:t>e</w:t>
            </w:r>
            <w:r>
              <w:rPr>
                <w:w w:val="100"/>
              </w:rPr>
              <w:t xml:space="preserve">quency index of the </w:t>
            </w:r>
            <w:r w:rsidR="00FA0937">
              <w:rPr>
                <w:w w:val="100"/>
              </w:rPr>
              <w:t>TVHT_</w:t>
            </w:r>
            <w:r>
              <w:rPr>
                <w:w w:val="100"/>
              </w:rPr>
              <w:t>2W MHz channel of frequency section 1</w:t>
            </w:r>
            <w:r>
              <w:rPr>
                <w:vanish/>
                <w:w w:val="100"/>
              </w:rPr>
              <w:t>(#4322)</w:t>
            </w:r>
            <w:r>
              <w:rPr>
                <w:w w:val="100"/>
              </w:rPr>
              <w:t xml:space="preserve"> on which the VHT BSS ope</w:t>
            </w:r>
            <w:r>
              <w:rPr>
                <w:w w:val="100"/>
              </w:rPr>
              <w:t>r</w:t>
            </w:r>
            <w:r>
              <w:rPr>
                <w:w w:val="100"/>
              </w:rPr>
              <w:t>ates</w:t>
            </w:r>
          </w:p>
          <w:p w:rsidR="007A7926" w:rsidRDefault="004D324E">
            <w:pPr>
              <w:pStyle w:val="CellBody"/>
            </w:pPr>
            <w:r>
              <w:rPr>
                <w:w w:val="100"/>
              </w:rPr>
              <w:t>Reserved otherwise.</w:t>
            </w:r>
          </w:p>
        </w:tc>
      </w:tr>
    </w:tbl>
    <w:p w:rsidR="00436E7C" w:rsidRDefault="00FA0937">
      <w:pPr>
        <w:pStyle w:val="Body"/>
        <w:rPr>
          <w:w w:val="100"/>
        </w:rPr>
      </w:pPr>
      <w:r>
        <w:rPr>
          <w:w w:val="100"/>
        </w:rPr>
        <w:t>Refer to section 23.3.14 for definitions.</w:t>
      </w:r>
    </w:p>
    <w:p w:rsidR="001C00A0" w:rsidRDefault="001C00A0" w:rsidP="00C72629">
      <w:pPr>
        <w:pStyle w:val="H4"/>
        <w:numPr>
          <w:ilvl w:val="0"/>
          <w:numId w:val="153"/>
        </w:numPr>
        <w:rPr>
          <w:w w:val="100"/>
        </w:rPr>
      </w:pPr>
      <w:bookmarkStart w:id="83" w:name="RTF31383532373a2048342c312e"/>
      <w:r>
        <w:rPr>
          <w:w w:val="100"/>
        </w:rPr>
        <w:t>Extended BSS Load element</w:t>
      </w:r>
      <w:bookmarkEnd w:id="83"/>
    </w:p>
    <w:p w:rsidR="001C00A0" w:rsidRDefault="001C00A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sidR="00471128">
        <w:rPr>
          <w:w w:val="100"/>
        </w:rPr>
        <w:fldChar w:fldCharType="begin"/>
      </w:r>
      <w:r>
        <w:rPr>
          <w:w w:val="100"/>
        </w:rPr>
        <w:instrText xml:space="preserve"> REF  RTF38373939393a204669675469 \h</w:instrText>
      </w:r>
      <w:r w:rsidR="00471128">
        <w:rPr>
          <w:w w:val="100"/>
        </w:rPr>
      </w:r>
      <w:r w:rsidR="00471128">
        <w:rPr>
          <w:w w:val="100"/>
        </w:rPr>
        <w:fldChar w:fldCharType="separate"/>
      </w:r>
      <w:r>
        <w:rPr>
          <w:w w:val="100"/>
        </w:rPr>
        <w:t>Fi</w:t>
      </w:r>
      <w:r>
        <w:rPr>
          <w:w w:val="100"/>
        </w:rPr>
        <w:t>g</w:t>
      </w:r>
      <w:r>
        <w:rPr>
          <w:w w:val="100"/>
        </w:rPr>
        <w:t>ure 8-401bx</w:t>
      </w:r>
      <w:r w:rsidR="00471128">
        <w:rPr>
          <w:w w:val="100"/>
        </w:rPr>
        <w:fldChar w:fldCharType="end"/>
      </w:r>
      <w:r>
        <w:rPr>
          <w:w w:val="100"/>
        </w:rPr>
        <w:t>. A STA receiving the element might use the information it conveys in an implementation sp</w:t>
      </w:r>
      <w:r>
        <w:rPr>
          <w:w w:val="100"/>
        </w:rPr>
        <w:t>e</w:t>
      </w:r>
      <w:r>
        <w:rPr>
          <w:w w:val="100"/>
        </w:rPr>
        <w:t>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1C00A0">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1C00A0">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r>
              <w:rPr>
                <w:rFonts w:ascii="Arial" w:hAnsi="Arial" w:cs="Arial"/>
                <w:vanish/>
                <w:w w:val="100"/>
                <w:sz w:val="16"/>
                <w:szCs w:val="16"/>
              </w:rPr>
              <w:t>(#4324)</w:t>
            </w:r>
          </w:p>
        </w:tc>
        <w:tc>
          <w:tcPr>
            <w:tcW w:w="15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4"/>
              </w:numPr>
              <w:spacing w:before="240"/>
            </w:pPr>
            <w:bookmarkStart w:id="84" w:name="RTF38373939393a204669675469"/>
            <w:r>
              <w:rPr>
                <w:w w:val="100"/>
              </w:rPr>
              <w:t>Extended BSS Load element format</w:t>
            </w:r>
            <w:bookmarkEnd w:id="84"/>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the Extended BSS Load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r>
        <w:rPr>
          <w:vanish/>
          <w:w w:val="100"/>
        </w:rPr>
        <w:t>(#4324)</w:t>
      </w:r>
    </w:p>
    <w:p w:rsidR="001C00A0" w:rsidRDefault="001C00A0">
      <w:pPr>
        <w:pStyle w:val="Body"/>
        <w:rPr>
          <w:w w:val="100"/>
        </w:rPr>
      </w:pPr>
      <w:r>
        <w:rPr>
          <w:w w:val="100"/>
        </w:rPr>
        <w:t>The Length field is set to 6.</w:t>
      </w:r>
      <w:r>
        <w:rPr>
          <w:vanish/>
          <w:w w:val="100"/>
        </w:rPr>
        <w:t>(#4324)</w:t>
      </w:r>
    </w:p>
    <w:p w:rsidR="001C00A0" w:rsidRDefault="001C00A0">
      <w:pPr>
        <w:pStyle w:val="Body"/>
        <w:rPr>
          <w:w w:val="100"/>
        </w:rPr>
      </w:pPr>
      <w:r>
        <w:rPr>
          <w:w w:val="100"/>
        </w:rPr>
        <w:t xml:space="preserve">The MU-MIMO Capable STA Count field indicates the total number of STAs currently associated with this BSS that have a 1 in the MU </w:t>
      </w:r>
      <w:proofErr w:type="spellStart"/>
      <w:r>
        <w:rPr>
          <w:w w:val="100"/>
        </w:rPr>
        <w:t>Beamformee</w:t>
      </w:r>
      <w:proofErr w:type="spellEnd"/>
      <w:r>
        <w:rPr>
          <w:vanish/>
          <w:w w:val="100"/>
        </w:rPr>
        <w:t>(#4326)</w:t>
      </w:r>
      <w:r>
        <w:rPr>
          <w:w w:val="100"/>
        </w:rPr>
        <w:t xml:space="preserve"> Capable field of their VHT Capabilities element.</w:t>
      </w:r>
    </w:p>
    <w:p w:rsidR="001C00A0" w:rsidRDefault="001C00A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w:t>
      </w:r>
      <w:r>
        <w:rPr>
          <w:w w:val="100"/>
        </w:rPr>
        <w:t>e</w:t>
      </w:r>
      <w:r>
        <w:rPr>
          <w:w w:val="100"/>
        </w:rPr>
        <w:t>dium. The</w:t>
      </w:r>
      <w:r>
        <w:rPr>
          <w:vanish/>
          <w:w w:val="100"/>
        </w:rPr>
        <w:t>(#4327)</w:t>
      </w:r>
      <w:r>
        <w:rPr>
          <w:w w:val="100"/>
        </w:rPr>
        <w:t xml:space="preserve"> spatial stream underutilization is calculated only for the primary channel. This percentage is computed using the formula,</w:t>
      </w:r>
    </w:p>
    <w:p w:rsidR="001C00A0" w:rsidRDefault="00C72629">
      <w:pPr>
        <w:pStyle w:val="Equationvariable"/>
        <w:rPr>
          <w:w w:val="100"/>
        </w:rPr>
      </w:pPr>
      <w:r>
        <w:rPr>
          <w:noProof/>
          <w:w w:val="100"/>
        </w:rPr>
        <w:drawing>
          <wp:inline distT="0" distB="0" distL="0" distR="0">
            <wp:extent cx="3533140" cy="3581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3533140" cy="358140"/>
                    </a:xfrm>
                    <a:prstGeom prst="rect">
                      <a:avLst/>
                    </a:prstGeom>
                    <a:noFill/>
                    <a:ln w="9525">
                      <a:noFill/>
                      <a:miter lim="800000"/>
                      <a:headEnd/>
                      <a:tailEnd/>
                    </a:ln>
                  </pic:spPr>
                </pic:pic>
              </a:graphicData>
            </a:graphic>
          </wp:inline>
        </w:drawing>
      </w:r>
    </w:p>
    <w:p w:rsidR="001C00A0" w:rsidRDefault="001C00A0">
      <w:pPr>
        <w:pStyle w:val="Body"/>
        <w:rPr>
          <w:w w:val="100"/>
        </w:rPr>
      </w:pPr>
      <w:proofErr w:type="gramStart"/>
      <w:r>
        <w:rPr>
          <w:w w:val="100"/>
        </w:rPr>
        <w:t>where</w:t>
      </w:r>
      <w:proofErr w:type="gramEnd"/>
    </w:p>
    <w:p w:rsidR="001C00A0" w:rsidRDefault="00C72629">
      <w:pPr>
        <w:pStyle w:val="Equationvariable"/>
        <w:rPr>
          <w:w w:val="100"/>
        </w:rPr>
      </w:pPr>
      <w:r>
        <w:rPr>
          <w:noProof/>
          <w:w w:val="100"/>
        </w:rPr>
        <w:drawing>
          <wp:inline distT="0" distB="0" distL="0" distR="0">
            <wp:extent cx="417195" cy="17526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srcRect/>
                    <a:stretch>
                      <a:fillRect/>
                    </a:stretch>
                  </pic:blipFill>
                  <pic:spPr bwMode="auto">
                    <a:xfrm>
                      <a:off x="0" y="0"/>
                      <a:ext cx="417195"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maximum number of spatial streams indicated by the Number of Sounding Dimensions subfield of the VHT Capabilities Info field of the AP.</w:t>
      </w:r>
    </w:p>
    <w:p w:rsidR="001C00A0" w:rsidRDefault="00C72629">
      <w:pPr>
        <w:pStyle w:val="Equationvariable"/>
        <w:rPr>
          <w:w w:val="100"/>
        </w:rPr>
      </w:pPr>
      <w:r>
        <w:rPr>
          <w:noProof/>
          <w:w w:val="100"/>
        </w:rPr>
        <w:drawing>
          <wp:inline distT="0" distB="0" distL="0" distR="0">
            <wp:extent cx="278130" cy="175260"/>
            <wp:effectExtent l="1905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srcRect/>
                    <a:stretch>
                      <a:fillRect/>
                    </a:stretch>
                  </pic:blipFill>
                  <pic:spPr bwMode="auto">
                    <a:xfrm>
                      <a:off x="0" y="0"/>
                      <a:ext cx="278130"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number of microseconds during which the AP is transmitting one or more spatial streams to MU capable STAs.</w:t>
      </w:r>
    </w:p>
    <w:p w:rsidR="001C00A0" w:rsidRDefault="00C72629">
      <w:pPr>
        <w:pStyle w:val="Equationvariable"/>
        <w:rPr>
          <w:w w:val="100"/>
        </w:rPr>
      </w:pPr>
      <w:r>
        <w:rPr>
          <w:noProof/>
          <w:w w:val="100"/>
        </w:rPr>
        <w:drawing>
          <wp:inline distT="0" distB="0" distL="0" distR="0">
            <wp:extent cx="365760" cy="17526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srcRect/>
                    <a:stretch>
                      <a:fillRect/>
                    </a:stretch>
                  </pic:blipFill>
                  <pic:spPr bwMode="auto">
                    <a:xfrm>
                      <a:off x="0" y="0"/>
                      <a:ext cx="365760" cy="175260"/>
                    </a:xfrm>
                    <a:prstGeom prst="rect">
                      <a:avLst/>
                    </a:prstGeom>
                    <a:noFill/>
                    <a:ln w="9525">
                      <a:noFill/>
                      <a:miter lim="800000"/>
                      <a:headEnd/>
                      <a:tailEnd/>
                    </a:ln>
                  </pic:spPr>
                </pic:pic>
              </a:graphicData>
            </a:graphic>
          </wp:inline>
        </w:drawing>
      </w:r>
      <w:r w:rsidR="001C00A0">
        <w:rPr>
          <w:w w:val="100"/>
        </w:rPr>
        <w:t xml:space="preserve"> </w:t>
      </w:r>
      <w:proofErr w:type="gramStart"/>
      <w:r w:rsidR="001C00A0">
        <w:rPr>
          <w:w w:val="100"/>
        </w:rPr>
        <w:t xml:space="preserve">is </w:t>
      </w:r>
      <w:proofErr w:type="gramEnd"/>
      <w:r w:rsidR="001C00A0">
        <w:rPr>
          <w:vanish/>
          <w:w w:val="100"/>
        </w:rPr>
        <w:t>(Ed)</w:t>
      </w:r>
      <w:r>
        <w:rPr>
          <w:noProof/>
          <w:vanish/>
          <w:w w:val="100"/>
        </w:rPr>
        <w:drawing>
          <wp:inline distT="0" distB="0" distL="0" distR="0">
            <wp:extent cx="585470" cy="4826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srcRect/>
                    <a:stretch>
                      <a:fillRect/>
                    </a:stretch>
                  </pic:blipFill>
                  <pic:spPr bwMode="auto">
                    <a:xfrm>
                      <a:off x="0" y="0"/>
                      <a:ext cx="585470" cy="482600"/>
                    </a:xfrm>
                    <a:prstGeom prst="rect">
                      <a:avLst/>
                    </a:prstGeom>
                    <a:noFill/>
                    <a:ln w="9525">
                      <a:noFill/>
                      <a:miter lim="800000"/>
                      <a:headEnd/>
                      <a:tailEnd/>
                    </a:ln>
                  </pic:spPr>
                </pic:pic>
              </a:graphicData>
            </a:graphic>
          </wp:inline>
        </w:drawing>
      </w:r>
      <w:r w:rsidR="001C00A0">
        <w:rPr>
          <w:vanish/>
          <w:w w:val="100"/>
        </w:rPr>
        <w:t>(#4328)</w:t>
      </w:r>
      <w:r w:rsidR="001C00A0">
        <w:rPr>
          <w:w w:val="100"/>
        </w:rPr>
        <w:t xml:space="preserve">, where </w:t>
      </w:r>
      <w:r>
        <w:rPr>
          <w:noProof/>
          <w:w w:val="100"/>
        </w:rPr>
        <w:drawing>
          <wp:inline distT="0" distB="0" distL="0" distR="0">
            <wp:extent cx="124460" cy="175260"/>
            <wp:effectExtent l="1905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124460" cy="175260"/>
                    </a:xfrm>
                    <a:prstGeom prst="rect">
                      <a:avLst/>
                    </a:prstGeom>
                    <a:noFill/>
                    <a:ln w="9525">
                      <a:noFill/>
                      <a:miter lim="800000"/>
                      <a:headEnd/>
                      <a:tailEnd/>
                    </a:ln>
                  </pic:spPr>
                </pic:pic>
              </a:graphicData>
            </a:graphic>
          </wp:inline>
        </w:drawing>
      </w:r>
      <w:r w:rsidR="001C00A0">
        <w:rPr>
          <w:w w:val="100"/>
        </w:rPr>
        <w:t xml:space="preserve"> is the time interval, in units of microseconds,</w:t>
      </w:r>
      <w:r w:rsidR="001C00A0">
        <w:rPr>
          <w:vanish/>
          <w:w w:val="100"/>
        </w:rPr>
        <w:t>(#4492)</w:t>
      </w:r>
      <w:r w:rsidR="001C00A0">
        <w:rPr>
          <w:w w:val="100"/>
        </w:rPr>
        <w:t xml:space="preserve"> during which the primary 20 MHz channel</w:t>
      </w:r>
      <w:r w:rsidR="001C00A0">
        <w:rPr>
          <w:vanish/>
          <w:w w:val="100"/>
        </w:rPr>
        <w:t>(#5069)</w:t>
      </w:r>
      <w:r w:rsidR="001C00A0">
        <w:rPr>
          <w:w w:val="100"/>
        </w:rPr>
        <w:t xml:space="preserve"> is busy due to the transmission of one or more spatial streams by the AP to MU capable STAs, </w:t>
      </w:r>
      <w:proofErr w:type="spellStart"/>
      <w:r w:rsidR="001C00A0">
        <w:rPr>
          <w:i/>
          <w:iCs/>
          <w:w w:val="100"/>
        </w:rPr>
        <w:t>N</w:t>
      </w:r>
      <w:r w:rsidR="001C00A0">
        <w:rPr>
          <w:i/>
          <w:iCs/>
          <w:w w:val="100"/>
          <w:vertAlign w:val="subscript"/>
        </w:rPr>
        <w:t>SS,i</w:t>
      </w:r>
      <w:proofErr w:type="spellEnd"/>
      <w:r w:rsidR="001C00A0">
        <w:rPr>
          <w:vanish/>
          <w:w w:val="100"/>
        </w:rPr>
        <w:t>(#4328)</w:t>
      </w:r>
      <w:r w:rsidR="001C00A0">
        <w:rPr>
          <w:w w:val="100"/>
        </w:rPr>
        <w:t xml:space="preserve"> is the number of spatial streams transmitted during the time interval </w:t>
      </w:r>
      <w:r>
        <w:rPr>
          <w:noProof/>
          <w:w w:val="100"/>
        </w:rPr>
        <w:drawing>
          <wp:inline distT="0" distB="0" distL="0" distR="0">
            <wp:extent cx="124460" cy="175260"/>
            <wp:effectExtent l="19050" t="0" r="889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srcRect/>
                    <a:stretch>
                      <a:fillRect/>
                    </a:stretch>
                  </pic:blipFill>
                  <pic:spPr bwMode="auto">
                    <a:xfrm>
                      <a:off x="0" y="0"/>
                      <a:ext cx="124460" cy="175260"/>
                    </a:xfrm>
                    <a:prstGeom prst="rect">
                      <a:avLst/>
                    </a:prstGeom>
                    <a:noFill/>
                    <a:ln w="9525">
                      <a:noFill/>
                      <a:miter lim="800000"/>
                      <a:headEnd/>
                      <a:tailEnd/>
                    </a:ln>
                  </pic:spPr>
                </pic:pic>
              </a:graphicData>
            </a:graphic>
          </wp:inline>
        </w:drawing>
      </w:r>
      <w:r w:rsidR="001C00A0">
        <w:rPr>
          <w:w w:val="100"/>
        </w:rPr>
        <w:t xml:space="preserve">, and </w:t>
      </w:r>
      <w:r w:rsidR="001C00A0">
        <w:rPr>
          <w:i/>
          <w:iCs/>
          <w:w w:val="100"/>
        </w:rPr>
        <w:t>N</w:t>
      </w:r>
      <w:r w:rsidR="001C00A0">
        <w:rPr>
          <w:w w:val="100"/>
        </w:rPr>
        <w:t xml:space="preserve"> is the number of busy events that occurred during the total measurement time which is less than or equal to dot11ChannelUtilizationBeaconIntervals consecutive beacon intervals</w:t>
      </w:r>
      <w:r w:rsidR="001C00A0">
        <w:rPr>
          <w:vanish/>
          <w:w w:val="100"/>
        </w:rPr>
        <w:t>(#5321)</w:t>
      </w:r>
      <w:r w:rsidR="001C00A0">
        <w:rPr>
          <w:w w:val="100"/>
        </w:rPr>
        <w:t>.</w:t>
      </w:r>
    </w:p>
    <w:p w:rsidR="001C00A0" w:rsidRDefault="001C00A0">
      <w:pPr>
        <w:pStyle w:val="Body"/>
        <w:rPr>
          <w:w w:val="100"/>
        </w:rPr>
      </w:pPr>
      <w:r>
        <w:rPr>
          <w:w w:val="100"/>
        </w:rPr>
        <w:t xml:space="preserve"> If </w:t>
      </w:r>
      <w:r w:rsidR="00C72629">
        <w:rPr>
          <w:noProof/>
          <w:w w:val="100"/>
        </w:rPr>
        <w:drawing>
          <wp:inline distT="0" distB="0" distL="0" distR="0">
            <wp:extent cx="278130" cy="175260"/>
            <wp:effectExtent l="1905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srcRect/>
                    <a:stretch>
                      <a:fillRect/>
                    </a:stretch>
                  </pic:blipFill>
                  <pic:spPr bwMode="auto">
                    <a:xfrm>
                      <a:off x="0" y="0"/>
                      <a:ext cx="278130" cy="175260"/>
                    </a:xfrm>
                    <a:prstGeom prst="rect">
                      <a:avLst/>
                    </a:prstGeom>
                    <a:noFill/>
                    <a:ln w="9525">
                      <a:noFill/>
                      <a:miter lim="800000"/>
                      <a:headEnd/>
                      <a:tailEnd/>
                    </a:ln>
                  </pic:spPr>
                </pic:pic>
              </a:graphicData>
            </a:graphic>
          </wp:inline>
        </w:drawing>
      </w:r>
      <w:r>
        <w:rPr>
          <w:w w:val="100"/>
        </w:rPr>
        <w:t xml:space="preserve"> is zero, the Spatial Stream Underutilization field is reserved</w:t>
      </w:r>
      <w:r>
        <w:rPr>
          <w:vanish/>
          <w:w w:val="100"/>
        </w:rPr>
        <w:t>(#4802)</w:t>
      </w:r>
      <w:r>
        <w:rPr>
          <w:w w:val="100"/>
        </w:rPr>
        <w:t>.</w:t>
      </w:r>
      <w:r>
        <w:rPr>
          <w:vanish/>
          <w:w w:val="100"/>
        </w:rPr>
        <w:t>(Ed)</w:t>
      </w:r>
    </w:p>
    <w:p w:rsidR="001C00A0" w:rsidRDefault="001C00A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1C00A0" w:rsidRDefault="00C72629">
      <w:pPr>
        <w:pStyle w:val="Equationvariable"/>
        <w:rPr>
          <w:w w:val="100"/>
        </w:rPr>
      </w:pPr>
      <w:r>
        <w:rPr>
          <w:noProof/>
          <w:vanish/>
          <w:w w:val="100"/>
        </w:rPr>
        <w:drawing>
          <wp:inline distT="0" distB="0" distL="0" distR="0">
            <wp:extent cx="2538095" cy="35814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srcRect/>
                    <a:stretch>
                      <a:fillRect/>
                    </a:stretch>
                  </pic:blipFill>
                  <pic:spPr bwMode="auto">
                    <a:xfrm>
                      <a:off x="0" y="0"/>
                      <a:ext cx="2538095"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1C00A0" w:rsidRDefault="00C72629">
      <w:pPr>
        <w:pStyle w:val="Equationvariable"/>
        <w:rPr>
          <w:w w:val="100"/>
        </w:rPr>
      </w:pPr>
      <w:r>
        <w:rPr>
          <w:noProof/>
          <w:vanish/>
          <w:w w:val="100"/>
        </w:rPr>
        <w:drawing>
          <wp:inline distT="0" distB="0" distL="0" distR="0">
            <wp:extent cx="2106930" cy="35814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srcRect/>
                    <a:stretch>
                      <a:fillRect/>
                    </a:stretch>
                  </pic:blipFill>
                  <pic:spPr bwMode="auto">
                    <a:xfrm>
                      <a:off x="0" y="0"/>
                      <a:ext cx="2106930"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The 160 MHz Utilization field is defined as the percentage of time, linearly scaled with 255 representing 100%, that the 160 MHz or 80+80 MHz operating BSS Channel Width was busy. This percentage is co</w:t>
      </w:r>
      <w:r>
        <w:rPr>
          <w:w w:val="100"/>
        </w:rPr>
        <w:t>m</w:t>
      </w:r>
      <w:r>
        <w:rPr>
          <w:w w:val="100"/>
        </w:rPr>
        <w:t>puted using the formula,</w:t>
      </w:r>
    </w:p>
    <w:p w:rsidR="001C00A0" w:rsidRDefault="00C72629">
      <w:pPr>
        <w:pStyle w:val="Equationvariable"/>
        <w:rPr>
          <w:w w:val="100"/>
        </w:rPr>
      </w:pPr>
      <w:r>
        <w:rPr>
          <w:noProof/>
          <w:vanish/>
          <w:w w:val="100"/>
        </w:rPr>
        <w:drawing>
          <wp:inline distT="0" distB="0" distL="0" distR="0">
            <wp:extent cx="2186940" cy="358140"/>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srcRect/>
                    <a:stretch>
                      <a:fillRect/>
                    </a:stretch>
                  </pic:blipFill>
                  <pic:spPr bwMode="auto">
                    <a:xfrm>
                      <a:off x="0" y="0"/>
                      <a:ext cx="2186940" cy="358140"/>
                    </a:xfrm>
                    <a:prstGeom prst="rect">
                      <a:avLst/>
                    </a:prstGeom>
                    <a:noFill/>
                    <a:ln w="9525">
                      <a:noFill/>
                      <a:miter lim="800000"/>
                      <a:headEnd/>
                      <a:tailEnd/>
                    </a:ln>
                  </pic:spPr>
                </pic:pic>
              </a:graphicData>
            </a:graphic>
          </wp:inline>
        </w:drawing>
      </w:r>
      <w:r w:rsidR="001C00A0">
        <w:rPr>
          <w:vanish/>
          <w:w w:val="100"/>
        </w:rPr>
        <w:t>(#5319)</w:t>
      </w:r>
    </w:p>
    <w:p w:rsidR="001C00A0" w:rsidRDefault="001C00A0">
      <w:pPr>
        <w:pStyle w:val="Body"/>
        <w:rPr>
          <w:w w:val="100"/>
        </w:rPr>
      </w:pPr>
      <w:r>
        <w:rPr>
          <w:w w:val="100"/>
        </w:rPr>
        <w:t xml:space="preserve"> </w:t>
      </w:r>
      <w:proofErr w:type="gramStart"/>
      <w:r>
        <w:rPr>
          <w:w w:val="100"/>
        </w:rPr>
        <w:t>where</w:t>
      </w:r>
      <w:proofErr w:type="gramEnd"/>
    </w:p>
    <w:p w:rsidR="001C00A0" w:rsidRDefault="00C72629">
      <w:pPr>
        <w:pStyle w:val="Equationvariable"/>
        <w:rPr>
          <w:w w:val="100"/>
        </w:rPr>
      </w:pPr>
      <w:r>
        <w:rPr>
          <w:noProof/>
          <w:vanish/>
          <w:w w:val="100"/>
        </w:rPr>
        <w:lastRenderedPageBreak/>
        <w:drawing>
          <wp:inline distT="0" distB="0" distL="0" distR="0">
            <wp:extent cx="431800" cy="175260"/>
            <wp:effectExtent l="1905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431800" cy="175260"/>
                    </a:xfrm>
                    <a:prstGeom prst="rect">
                      <a:avLst/>
                    </a:prstGeom>
                    <a:noFill/>
                    <a:ln w="9525">
                      <a:noFill/>
                      <a:miter lim="800000"/>
                      <a:headEnd/>
                      <a:tailEnd/>
                    </a:ln>
                  </pic:spPr>
                </pic:pic>
              </a:graphicData>
            </a:graphic>
          </wp:inline>
        </w:drawing>
      </w:r>
      <w:r w:rsidR="001C00A0">
        <w:rPr>
          <w:vanish/>
          <w:w w:val="100"/>
        </w:rPr>
        <w:t>(#5319)</w:t>
      </w:r>
      <w:r w:rsidR="001C00A0">
        <w:rPr>
          <w:w w:val="100"/>
        </w:rPr>
        <w:t xml:space="preserve"> </w:t>
      </w:r>
      <w:proofErr w:type="gramStart"/>
      <w:r w:rsidR="001C00A0">
        <w:rPr>
          <w:w w:val="100"/>
        </w:rPr>
        <w:t>is</w:t>
      </w:r>
      <w:proofErr w:type="gramEnd"/>
      <w:r w:rsidR="001C00A0">
        <w:rPr>
          <w:w w:val="100"/>
        </w:rPr>
        <w:t xml:space="preserve"> </w:t>
      </w:r>
      <w:r w:rsidR="001C00A0">
        <w:rPr>
          <w:vanish/>
          <w:w w:val="100"/>
        </w:rPr>
        <w:t>(Ed)</w:t>
      </w:r>
      <w:r w:rsidR="001C00A0">
        <w:rPr>
          <w:w w:val="100"/>
        </w:rPr>
        <w:t>the number of microseconds during which the CS mechanism, as defined in 9.3.2.2 (CS mechanism), has indicated a channel busy condition</w:t>
      </w:r>
      <w:r w:rsidR="001C00A0">
        <w:rPr>
          <w:vanish/>
          <w:w w:val="100"/>
        </w:rPr>
        <w:t>(Ed)</w:t>
      </w:r>
      <w:r w:rsidR="001C00A0">
        <w:rPr>
          <w:w w:val="100"/>
        </w:rPr>
        <w:t>.</w:t>
      </w:r>
    </w:p>
    <w:p w:rsidR="001C00A0" w:rsidRDefault="00C72629">
      <w:pPr>
        <w:pStyle w:val="Equationvariable"/>
        <w:rPr>
          <w:w w:val="100"/>
        </w:rPr>
      </w:pPr>
      <w:r>
        <w:rPr>
          <w:noProof/>
          <w:w w:val="100"/>
        </w:rPr>
        <w:drawing>
          <wp:inline distT="0" distB="0" distL="0" distR="0">
            <wp:extent cx="585470" cy="175260"/>
            <wp:effectExtent l="1905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srcRect/>
                    <a:stretch>
                      <a:fillRect/>
                    </a:stretch>
                  </pic:blipFill>
                  <pic:spPr bwMode="auto">
                    <a:xfrm>
                      <a:off x="0" y="0"/>
                      <a:ext cx="585470" cy="175260"/>
                    </a:xfrm>
                    <a:prstGeom prst="rect">
                      <a:avLst/>
                    </a:prstGeom>
                    <a:noFill/>
                    <a:ln w="9525">
                      <a:noFill/>
                      <a:miter lim="800000"/>
                      <a:headEnd/>
                      <a:tailEnd/>
                    </a:ln>
                  </pic:spPr>
                </pic:pic>
              </a:graphicData>
            </a:graphic>
          </wp:inline>
        </w:drawing>
      </w:r>
      <w:r w:rsidR="001C00A0">
        <w:rPr>
          <w:w w:val="100"/>
        </w:rPr>
        <w:t xml:space="preserve">, </w:t>
      </w:r>
      <w:r>
        <w:rPr>
          <w:noProof/>
          <w:w w:val="100"/>
        </w:rPr>
        <w:drawing>
          <wp:inline distT="0" distB="0" distL="0" distR="0">
            <wp:extent cx="409575" cy="17526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srcRect/>
                    <a:stretch>
                      <a:fillRect/>
                    </a:stretch>
                  </pic:blipFill>
                  <pic:spPr bwMode="auto">
                    <a:xfrm>
                      <a:off x="0" y="0"/>
                      <a:ext cx="409575" cy="175260"/>
                    </a:xfrm>
                    <a:prstGeom prst="rect">
                      <a:avLst/>
                    </a:prstGeom>
                    <a:noFill/>
                    <a:ln w="9525">
                      <a:noFill/>
                      <a:miter lim="800000"/>
                      <a:headEnd/>
                      <a:tailEnd/>
                    </a:ln>
                  </pic:spPr>
                </pic:pic>
              </a:graphicData>
            </a:graphic>
          </wp:inline>
        </w:drawing>
      </w:r>
      <w:r w:rsidR="001C00A0">
        <w:rPr>
          <w:w w:val="100"/>
        </w:rPr>
        <w:t xml:space="preserve">, and </w:t>
      </w:r>
      <w:r>
        <w:rPr>
          <w:noProof/>
          <w:w w:val="100"/>
        </w:rPr>
        <w:drawing>
          <wp:inline distT="0" distB="0" distL="0" distR="0">
            <wp:extent cx="461010" cy="17526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srcRect/>
                    <a:stretch>
                      <a:fillRect/>
                    </a:stretch>
                  </pic:blipFill>
                  <pic:spPr bwMode="auto">
                    <a:xfrm>
                      <a:off x="0" y="0"/>
                      <a:ext cx="461010" cy="175260"/>
                    </a:xfrm>
                    <a:prstGeom prst="rect">
                      <a:avLst/>
                    </a:prstGeom>
                    <a:noFill/>
                    <a:ln w="9525">
                      <a:noFill/>
                      <a:miter lim="800000"/>
                      <a:headEnd/>
                      <a:tailEnd/>
                    </a:ln>
                  </pic:spPr>
                </pic:pic>
              </a:graphicData>
            </a:graphic>
          </wp:inline>
        </w:drawing>
      </w:r>
      <w:r w:rsidR="001C00A0">
        <w:rPr>
          <w:w w:val="100"/>
        </w:rPr>
        <w:t xml:space="preserve"> are defined to be the number of microseconds during which the AP was transmitting a 40 MHz PPDU to a VHT STA, 80 MHz PPDU, or a 160 MHz PPDU respectively.</w:t>
      </w:r>
    </w:p>
    <w:p w:rsidR="001C00A0" w:rsidRDefault="001C00A0">
      <w:pPr>
        <w:pStyle w:val="Body"/>
        <w:rPr>
          <w:w w:val="100"/>
        </w:rPr>
      </w:pPr>
      <w:r>
        <w:rPr>
          <w:w w:val="100"/>
        </w:rPr>
        <w:t xml:space="preserve">If </w:t>
      </w:r>
      <w:r w:rsidR="00C72629">
        <w:rPr>
          <w:noProof/>
          <w:w w:val="100"/>
        </w:rPr>
        <w:drawing>
          <wp:inline distT="0" distB="0" distL="0" distR="0">
            <wp:extent cx="431800" cy="175260"/>
            <wp:effectExtent l="1905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srcRect/>
                    <a:stretch>
                      <a:fillRect/>
                    </a:stretch>
                  </pic:blipFill>
                  <pic:spPr bwMode="auto">
                    <a:xfrm>
                      <a:off x="0" y="0"/>
                      <a:ext cx="431800" cy="175260"/>
                    </a:xfrm>
                    <a:prstGeom prst="rect">
                      <a:avLst/>
                    </a:prstGeom>
                    <a:noFill/>
                    <a:ln w="9525">
                      <a:noFill/>
                      <a:miter lim="800000"/>
                      <a:headEnd/>
                      <a:tailEnd/>
                    </a:ln>
                  </pic:spPr>
                </pic:pic>
              </a:graphicData>
            </a:graphic>
          </wp:inline>
        </w:drawing>
      </w:r>
      <w:r>
        <w:rPr>
          <w:w w:val="100"/>
        </w:rPr>
        <w:t xml:space="preserve"> is zero, the VHT 40 MHz Utilization, 80 MHz Utilization and 160 MHz Utilization fields are reserved</w:t>
      </w:r>
      <w:r>
        <w:rPr>
          <w:vanish/>
          <w:w w:val="100"/>
        </w:rPr>
        <w:t>(#5309)</w:t>
      </w:r>
      <w:r>
        <w:rPr>
          <w:w w:val="100"/>
        </w:rPr>
        <w:t>.</w:t>
      </w:r>
    </w:p>
    <w:p w:rsidR="001C00A0" w:rsidRDefault="001C00A0">
      <w:pPr>
        <w:pStyle w:val="Body"/>
        <w:rPr>
          <w:w w:val="100"/>
        </w:rPr>
      </w:pPr>
      <w:r>
        <w:rPr>
          <w:w w:val="100"/>
        </w:rPr>
        <w:t>The measurements for the Spatial Stream Underutilization field, VHT</w:t>
      </w:r>
      <w:r>
        <w:rPr>
          <w:vanish/>
          <w:w w:val="100"/>
        </w:rPr>
        <w:t>(#5072)</w:t>
      </w:r>
      <w:r>
        <w:rPr>
          <w:w w:val="100"/>
        </w:rPr>
        <w:t xml:space="preserve"> 40 MHz Utilization field, 80 MHz Utilization field, and 160 MHz Utilization field values are performed over a period </w:t>
      </w:r>
      <w:proofErr w:type="gramStart"/>
      <w:r>
        <w:rPr>
          <w:w w:val="100"/>
        </w:rPr>
        <w:t>of  dot11ChannelUtilizationBeaconIntervals</w:t>
      </w:r>
      <w:proofErr w:type="gramEnd"/>
      <w:r>
        <w:rPr>
          <w:w w:val="100"/>
        </w:rPr>
        <w:t xml:space="preserve"> consecutive beacon intervals as described in 8.4.2.30 (BSS Load element).</w:t>
      </w:r>
      <w:r>
        <w:rPr>
          <w:vanish/>
          <w:w w:val="100"/>
        </w:rPr>
        <w:t>(#5071)</w:t>
      </w:r>
    </w:p>
    <w:p w:rsidR="001C00A0" w:rsidRDefault="001C00A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w:t>
      </w:r>
      <w:r>
        <w:rPr>
          <w:vanish/>
          <w:w w:val="100"/>
        </w:rPr>
        <w:t>(#4804)</w:t>
      </w:r>
      <w:r>
        <w:rPr>
          <w:w w:val="100"/>
        </w:rPr>
        <w:t xml:space="preserve">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1C00A0" w:rsidRDefault="001C00A0" w:rsidP="00C72629">
      <w:pPr>
        <w:pStyle w:val="H4"/>
        <w:numPr>
          <w:ilvl w:val="0"/>
          <w:numId w:val="155"/>
        </w:numPr>
        <w:rPr>
          <w:w w:val="100"/>
        </w:rPr>
      </w:pPr>
      <w:bookmarkStart w:id="85" w:name="RTF39353534373a2048342c312e"/>
      <w:r>
        <w:rPr>
          <w:w w:val="100"/>
        </w:rPr>
        <w:t>Wide Bandwidth Channel Switch element</w:t>
      </w:r>
      <w:bookmarkEnd w:id="85"/>
    </w:p>
    <w:p w:rsidR="001C00A0" w:rsidRDefault="001C00A0">
      <w:pPr>
        <w:pStyle w:val="T"/>
        <w:rPr>
          <w:w w:val="100"/>
        </w:rPr>
      </w:pPr>
      <w:r>
        <w:rPr>
          <w:w w:val="100"/>
        </w:rPr>
        <w:t>The Wide Bandwidth Channel Switch element is included in Channel Switch Announcement frames, as described in 8.5.2.6 (Channel Switch Announcement frame format), and TDLS Channel Switch Request frames, as described in 8.5.13.7 (TDLS Channel Switch Request frame format)</w:t>
      </w:r>
      <w:r>
        <w:rPr>
          <w:vanish/>
          <w:w w:val="100"/>
        </w:rPr>
        <w:t>(#5259)</w:t>
      </w:r>
      <w:r>
        <w:rPr>
          <w:w w:val="100"/>
        </w:rPr>
        <w:t xml:space="preserve">. The format of the Wide Bandwidth Channel Switch element is shown in </w:t>
      </w:r>
      <w:r w:rsidR="00471128">
        <w:rPr>
          <w:w w:val="100"/>
        </w:rPr>
        <w:fldChar w:fldCharType="begin"/>
      </w:r>
      <w:r>
        <w:rPr>
          <w:w w:val="100"/>
        </w:rPr>
        <w:instrText xml:space="preserve"> REF  RTF34343436343a204669675469 \h</w:instrText>
      </w:r>
      <w:r w:rsidR="00471128">
        <w:rPr>
          <w:w w:val="100"/>
        </w:rPr>
      </w:r>
      <w:r w:rsidR="00471128">
        <w:rPr>
          <w:w w:val="100"/>
        </w:rPr>
        <w:fldChar w:fldCharType="separate"/>
      </w:r>
      <w:r>
        <w:rPr>
          <w:w w:val="100"/>
        </w:rPr>
        <w:t>Figure 8-401by</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1C00A0">
        <w:trPr>
          <w:trHeight w:val="96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r>
              <w:rPr>
                <w:rFonts w:ascii="Arial" w:hAnsi="Arial" w:cs="Arial"/>
                <w:vanish/>
                <w:w w:val="100"/>
                <w:sz w:val="16"/>
                <w:szCs w:val="16"/>
              </w:rPr>
              <w:t>(#4333)</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0</w:t>
            </w:r>
            <w:r>
              <w:rPr>
                <w:rFonts w:ascii="Arial" w:hAnsi="Arial" w:cs="Arial"/>
                <w:vanish/>
                <w:w w:val="100"/>
                <w:sz w:val="16"/>
                <w:szCs w:val="16"/>
              </w:rPr>
              <w:t>(#4322)</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1C00A0" w:rsidRDefault="001C00A0">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Segment 1</w:t>
            </w:r>
            <w:r>
              <w:rPr>
                <w:rFonts w:ascii="Arial" w:hAnsi="Arial" w:cs="Arial"/>
                <w:vanish/>
                <w:w w:val="100"/>
                <w:sz w:val="16"/>
                <w:szCs w:val="16"/>
              </w:rPr>
              <w:t>(#4322)</w:t>
            </w:r>
          </w:p>
        </w:tc>
      </w:tr>
      <w:tr w:rsidR="001C00A0">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6"/>
              </w:numPr>
              <w:spacing w:before="240"/>
            </w:pPr>
            <w:bookmarkStart w:id="86" w:name="RTF34343436343a204669675469"/>
            <w:r>
              <w:rPr>
                <w:w w:val="100"/>
              </w:rPr>
              <w:t>Wide Bandwidth Channel Switch element format</w:t>
            </w:r>
            <w:bookmarkEnd w:id="86"/>
          </w:p>
        </w:tc>
      </w:tr>
    </w:tbl>
    <w:p w:rsidR="001C00A0" w:rsidRDefault="001C00A0">
      <w:pPr>
        <w:pStyle w:val="T"/>
        <w:rPr>
          <w:w w:val="100"/>
        </w:rPr>
      </w:pPr>
    </w:p>
    <w:p w:rsidR="001C00A0" w:rsidRDefault="001C00A0">
      <w:pPr>
        <w:pStyle w:val="T"/>
        <w:rPr>
          <w:w w:val="100"/>
        </w:rPr>
      </w:pPr>
      <w:r>
        <w:rPr>
          <w:w w:val="100"/>
        </w:rPr>
        <w:t xml:space="preserve">The Element ID field is set to the value for the Wide Bandwidth Channel Switch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r>
        <w:rPr>
          <w:vanish/>
          <w:w w:val="100"/>
        </w:rPr>
        <w:t>(#4331)</w:t>
      </w:r>
    </w:p>
    <w:p w:rsidR="001C00A0" w:rsidRDefault="001C00A0">
      <w:pPr>
        <w:pStyle w:val="T"/>
        <w:rPr>
          <w:w w:val="100"/>
        </w:rPr>
      </w:pPr>
      <w:r>
        <w:rPr>
          <w:w w:val="100"/>
        </w:rPr>
        <w:t>The Length field is set to 3.</w:t>
      </w:r>
      <w:r>
        <w:rPr>
          <w:vanish/>
          <w:w w:val="100"/>
        </w:rPr>
        <w:t>(#4331)</w:t>
      </w:r>
    </w:p>
    <w:p w:rsidR="001C00A0" w:rsidRDefault="001C00A0">
      <w:pPr>
        <w:pStyle w:val="T"/>
        <w:rPr>
          <w:w w:val="100"/>
        </w:rPr>
      </w:pPr>
      <w:r>
        <w:rPr>
          <w:w w:val="100"/>
        </w:rPr>
        <w:t xml:space="preserve">The subfields New </w:t>
      </w:r>
      <w:r>
        <w:rPr>
          <w:vanish/>
          <w:w w:val="100"/>
        </w:rPr>
        <w:t>(#4333)</w:t>
      </w:r>
      <w:r>
        <w:rPr>
          <w:w w:val="100"/>
        </w:rPr>
        <w:t>Channel Width, New Channel Center Frequency Segment 0 and New Channel Center Frequency Segment 1</w:t>
      </w:r>
      <w:r>
        <w:rPr>
          <w:vanish/>
          <w:w w:val="100"/>
        </w:rPr>
        <w:t>(#4322)</w:t>
      </w:r>
      <w:r>
        <w:rPr>
          <w:w w:val="100"/>
        </w:rPr>
        <w:t xml:space="preserve"> have the same definition, respectively, as </w:t>
      </w:r>
      <w:r>
        <w:rPr>
          <w:vanish/>
          <w:w w:val="100"/>
        </w:rPr>
        <w:t>(#4333)</w:t>
      </w:r>
      <w:r>
        <w:rPr>
          <w:w w:val="100"/>
        </w:rPr>
        <w:t>Channel Width, Channel Center Frequency Segment 0</w:t>
      </w:r>
      <w:r>
        <w:rPr>
          <w:vanish/>
          <w:w w:val="100"/>
        </w:rPr>
        <w:t>(#4322)</w:t>
      </w:r>
      <w:r>
        <w:rPr>
          <w:w w:val="100"/>
        </w:rPr>
        <w:t xml:space="preserve"> and Channel Center Frequency Segment 1</w:t>
      </w:r>
      <w:r>
        <w:rPr>
          <w:vanish/>
          <w:w w:val="100"/>
        </w:rPr>
        <w:t>(#4322)</w:t>
      </w:r>
      <w:r>
        <w:rPr>
          <w:w w:val="100"/>
        </w:rPr>
        <w:t xml:space="preserve"> in the VHT Operation Information field</w:t>
      </w:r>
      <w:r>
        <w:rPr>
          <w:vanish/>
          <w:w w:val="100"/>
        </w:rPr>
        <w:t>(#4707)</w:t>
      </w:r>
      <w:r>
        <w:rPr>
          <w:w w:val="100"/>
        </w:rPr>
        <w:t xml:space="preserve">, described in </w:t>
      </w:r>
      <w:r w:rsidR="00471128">
        <w:rPr>
          <w:w w:val="100"/>
        </w:rPr>
        <w:fldChar w:fldCharType="begin"/>
      </w:r>
      <w:r>
        <w:rPr>
          <w:w w:val="100"/>
        </w:rPr>
        <w:instrText xml:space="preserve"> REF  RTF38343930373a205461626c65 \h</w:instrText>
      </w:r>
      <w:r w:rsidR="00471128">
        <w:rPr>
          <w:w w:val="100"/>
        </w:rPr>
      </w:r>
      <w:r w:rsidR="00471128">
        <w:rPr>
          <w:w w:val="100"/>
        </w:rPr>
        <w:fldChar w:fldCharType="separate"/>
      </w:r>
      <w:r>
        <w:rPr>
          <w:w w:val="100"/>
        </w:rPr>
        <w:t>Table 8-183w (VHT Operation Information subfields)</w:t>
      </w:r>
      <w:r w:rsidR="00471128">
        <w:rPr>
          <w:w w:val="100"/>
        </w:rPr>
        <w:fldChar w:fldCharType="end"/>
      </w:r>
      <w:r>
        <w:rPr>
          <w:w w:val="100"/>
        </w:rPr>
        <w:t>.</w:t>
      </w:r>
    </w:p>
    <w:p w:rsidR="001C00A0" w:rsidRDefault="001C00A0" w:rsidP="00C72629">
      <w:pPr>
        <w:pStyle w:val="H4"/>
        <w:numPr>
          <w:ilvl w:val="0"/>
          <w:numId w:val="157"/>
        </w:numPr>
        <w:rPr>
          <w:w w:val="100"/>
        </w:rPr>
      </w:pPr>
      <w:bookmarkStart w:id="87" w:name="RTF33363835353a2048342c312e"/>
      <w:r>
        <w:rPr>
          <w:w w:val="100"/>
        </w:rPr>
        <w:lastRenderedPageBreak/>
        <w:t>VHT Transmit Power Envelope element</w:t>
      </w:r>
      <w:bookmarkEnd w:id="87"/>
    </w:p>
    <w:p w:rsidR="001C00A0" w:rsidRDefault="001C00A0">
      <w:pPr>
        <w:pStyle w:val="Body"/>
        <w:rPr>
          <w:w w:val="100"/>
        </w:rPr>
      </w:pPr>
      <w:r>
        <w:rPr>
          <w:w w:val="100"/>
        </w:rPr>
        <w:t xml:space="preserve">The VHT Transmit Power Envelope element conveys the maximum transmit power for various transmission bandwidths. The format of the VHT Transmit Power Envelope element is shown in </w:t>
      </w:r>
      <w:r w:rsidR="00471128">
        <w:rPr>
          <w:w w:val="100"/>
        </w:rPr>
        <w:fldChar w:fldCharType="begin"/>
      </w:r>
      <w:r>
        <w:rPr>
          <w:w w:val="100"/>
        </w:rPr>
        <w:instrText xml:space="preserve"> REF  RTF38323930303a204669675469 \h</w:instrText>
      </w:r>
      <w:r w:rsidR="00471128">
        <w:rPr>
          <w:w w:val="100"/>
        </w:rPr>
      </w:r>
      <w:r w:rsidR="00471128">
        <w:rPr>
          <w:w w:val="100"/>
        </w:rPr>
        <w:fldChar w:fldCharType="separate"/>
      </w:r>
      <w:r>
        <w:rPr>
          <w:w w:val="100"/>
        </w:rPr>
        <w:t>Figure 8-401bz</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1C00A0">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9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1C00A0">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8"/>
              </w:numPr>
              <w:spacing w:before="240"/>
            </w:pPr>
            <w:bookmarkStart w:id="88" w:name="RTF38323930303a204669675469"/>
            <w:r>
              <w:rPr>
                <w:w w:val="100"/>
              </w:rPr>
              <w:t>VHT Transmit Power Envelope element format</w:t>
            </w:r>
            <w:bookmarkEnd w:id="88"/>
          </w:p>
        </w:tc>
      </w:tr>
    </w:tbl>
    <w:p w:rsidR="001C00A0" w:rsidRDefault="001C00A0">
      <w:pPr>
        <w:pStyle w:val="Body"/>
        <w:rPr>
          <w:w w:val="100"/>
        </w:rPr>
      </w:pPr>
    </w:p>
    <w:p w:rsidR="001C00A0" w:rsidRDefault="001C00A0">
      <w:pPr>
        <w:pStyle w:val="Body"/>
        <w:rPr>
          <w:w w:val="100"/>
        </w:rPr>
      </w:pPr>
      <w:r>
        <w:rPr>
          <w:w w:val="100"/>
        </w:rPr>
        <w:t xml:space="preserve">The Element ID field is set to the value for the VHT Transmit Power Envelope element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 xml:space="preserve">The format of the Transmit Power Information field is defined in </w:t>
      </w:r>
      <w:r w:rsidR="00471128">
        <w:rPr>
          <w:w w:val="100"/>
        </w:rPr>
        <w:fldChar w:fldCharType="begin"/>
      </w:r>
      <w:r>
        <w:rPr>
          <w:w w:val="100"/>
        </w:rPr>
        <w:instrText xml:space="preserve"> REF  RTF33343536383a204669675469 \h</w:instrText>
      </w:r>
      <w:r w:rsidR="00471128">
        <w:rPr>
          <w:w w:val="100"/>
        </w:rPr>
      </w:r>
      <w:r w:rsidR="00471128">
        <w:rPr>
          <w:w w:val="100"/>
        </w:rPr>
        <w:fldChar w:fldCharType="separate"/>
      </w:r>
      <w:r>
        <w:rPr>
          <w:w w:val="100"/>
        </w:rPr>
        <w:t>Figure 8-401ca</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1C00A0">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1C00A0">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59"/>
              </w:numPr>
              <w:spacing w:before="240"/>
            </w:pPr>
            <w:bookmarkStart w:id="89" w:name="RTF33343536383a204669675469"/>
            <w:r>
              <w:rPr>
                <w:w w:val="100"/>
              </w:rPr>
              <w:t>Transmit Power Information field</w:t>
            </w:r>
            <w:bookmarkEnd w:id="89"/>
          </w:p>
        </w:tc>
      </w:tr>
    </w:tbl>
    <w:p w:rsidR="001C00A0" w:rsidRDefault="001C00A0">
      <w:pPr>
        <w:pStyle w:val="Body"/>
        <w:rPr>
          <w:w w:val="100"/>
        </w:rPr>
      </w:pPr>
    </w:p>
    <w:p w:rsidR="001C00A0" w:rsidRDefault="001C00A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sidR="00471128">
        <w:rPr>
          <w:w w:val="100"/>
        </w:rPr>
        <w:fldChar w:fldCharType="begin"/>
      </w:r>
      <w:r>
        <w:rPr>
          <w:w w:val="100"/>
        </w:rPr>
        <w:instrText xml:space="preserve"> REF  RTF31343433383a205461626c65 \h</w:instrText>
      </w:r>
      <w:r w:rsidR="00471128">
        <w:rPr>
          <w:w w:val="100"/>
        </w:rPr>
      </w:r>
      <w:r w:rsidR="00471128">
        <w:rPr>
          <w:w w:val="100"/>
        </w:rPr>
        <w:fldChar w:fldCharType="separate"/>
      </w:r>
      <w:r>
        <w:rPr>
          <w:w w:val="100"/>
        </w:rPr>
        <w:t>Table 8-183x (Meaning of Local Maximum Transmit Power Count subfield)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3500"/>
      </w:tblGrid>
      <w:tr w:rsidR="001C00A0">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60"/>
              </w:numPr>
            </w:pPr>
            <w:bookmarkStart w:id="90" w:name="RTF31343433383a205461626c65"/>
            <w:r>
              <w:rPr>
                <w:w w:val="100"/>
              </w:rPr>
              <w:t>Meaning of Local Maximum Transmit Power Count subfield</w:t>
            </w:r>
            <w:bookmarkEnd w:id="90"/>
          </w:p>
        </w:tc>
      </w:tr>
      <w:tr w:rsidR="001C00A0">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Field(s) present</w:t>
            </w:r>
          </w:p>
        </w:tc>
      </w:tr>
      <w:tr w:rsidR="001C00A0">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w:t>
            </w:r>
            <w:proofErr w:type="spellStart"/>
            <w:r>
              <w:rPr>
                <w:w w:val="100"/>
              </w:rPr>
              <w:t>MHz.</w:t>
            </w:r>
            <w:proofErr w:type="spellEnd"/>
          </w:p>
        </w:tc>
      </w:tr>
      <w:tr w:rsidR="001C00A0">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and Local Maximum Transmit Power For 40 </w:t>
            </w:r>
            <w:proofErr w:type="spellStart"/>
            <w:r>
              <w:rPr>
                <w:w w:val="100"/>
              </w:rPr>
              <w:t>MHz.</w:t>
            </w:r>
            <w:proofErr w:type="spellEnd"/>
          </w:p>
        </w:tc>
      </w:tr>
      <w:tr w:rsidR="001C00A0">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Local Maximum Transmit Power For 40 MHz and Local Maximum Transmit Power For 80 </w:t>
            </w:r>
            <w:proofErr w:type="spellStart"/>
            <w:r>
              <w:rPr>
                <w:w w:val="100"/>
              </w:rPr>
              <w:t>MHz.</w:t>
            </w:r>
            <w:proofErr w:type="spellEnd"/>
          </w:p>
        </w:tc>
      </w:tr>
      <w:tr w:rsidR="001C00A0">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Local Maximum Transmit Power For 20 MHz, Local Maximum Transmit Power For 40 MHz, Local Maximum Transmit Power For 80 MHz and Local Maximum Transmit Power For 160/80+80 </w:t>
            </w:r>
            <w:proofErr w:type="spellStart"/>
            <w:r>
              <w:rPr>
                <w:w w:val="100"/>
              </w:rPr>
              <w:t>MHz.</w:t>
            </w:r>
            <w:proofErr w:type="spellEnd"/>
          </w:p>
        </w:tc>
      </w:tr>
      <w:tr w:rsidR="001C00A0">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4-7</w:t>
            </w:r>
          </w:p>
        </w:tc>
        <w:tc>
          <w:tcPr>
            <w:tcW w:w="3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bl>
    <w:p w:rsidR="001C00A0" w:rsidRDefault="001C00A0">
      <w:pPr>
        <w:pStyle w:val="T"/>
        <w:rPr>
          <w:w w:val="100"/>
        </w:rPr>
      </w:pPr>
    </w:p>
    <w:p w:rsidR="001C00A0" w:rsidRDefault="001C00A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sidR="00471128">
        <w:rPr>
          <w:w w:val="100"/>
        </w:rPr>
        <w:fldChar w:fldCharType="begin"/>
      </w:r>
      <w:r>
        <w:rPr>
          <w:w w:val="100"/>
        </w:rPr>
        <w:instrText xml:space="preserve"> REF  RTF39343238333a205461626c65 \h</w:instrText>
      </w:r>
      <w:r w:rsidR="00471128">
        <w:rPr>
          <w:w w:val="100"/>
        </w:rPr>
      </w:r>
      <w:r w:rsidR="00471128">
        <w:rPr>
          <w:w w:val="100"/>
        </w:rPr>
        <w:fldChar w:fldCharType="separate"/>
      </w:r>
      <w:r>
        <w:rPr>
          <w:w w:val="100"/>
        </w:rPr>
        <w:t>Table 8-183y (Definition of Local Maximum Transmit Power Units Interpretation subfield)</w:t>
      </w:r>
      <w:r w:rsidR="00471128">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1C00A0">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161"/>
              </w:numPr>
            </w:pPr>
            <w:bookmarkStart w:id="91" w:name="RTF39343238333a205461626c65"/>
            <w:r>
              <w:rPr>
                <w:w w:val="100"/>
              </w:rPr>
              <w:t>Definition of Local Maximum Transmit Power Units Interpretation subfield</w:t>
            </w:r>
            <w:bookmarkEnd w:id="91"/>
          </w:p>
        </w:tc>
      </w:tr>
      <w:tr w:rsidR="001C00A0">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 xml:space="preserve">Units Interpretation of the Local Maximum Transmit Power for </w:t>
            </w:r>
            <w:r>
              <w:rPr>
                <w:i/>
                <w:iCs/>
                <w:w w:val="100"/>
              </w:rPr>
              <w:t>X</w:t>
            </w:r>
            <w:r>
              <w:rPr>
                <w:w w:val="100"/>
              </w:rPr>
              <w:t xml:space="preserve"> MHz fields</w:t>
            </w:r>
          </w:p>
        </w:tc>
      </w:tr>
      <w:tr w:rsidR="001C00A0">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EIRP</w:t>
            </w:r>
          </w:p>
        </w:tc>
      </w:tr>
      <w:tr w:rsidR="001C00A0">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Reserved</w:t>
            </w:r>
          </w:p>
        </w:tc>
      </w:tr>
      <w:tr w:rsidR="001C00A0">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NOTE—This table is only expected to be updated if regulatory d</w:t>
            </w:r>
            <w:r>
              <w:rPr>
                <w:w w:val="100"/>
              </w:rPr>
              <w:t>o</w:t>
            </w:r>
            <w:r>
              <w:rPr>
                <w:w w:val="100"/>
              </w:rPr>
              <w:t xml:space="preserve">mains </w:t>
            </w:r>
            <w:proofErr w:type="gramStart"/>
            <w:r>
              <w:rPr>
                <w:w w:val="100"/>
              </w:rPr>
              <w:t>mandate the use of transmit</w:t>
            </w:r>
            <w:proofErr w:type="gramEnd"/>
            <w:r>
              <w:rPr>
                <w:w w:val="100"/>
              </w:rPr>
              <w:t xml:space="preserve"> power control with limits that cannot be converted into an EIRP value per PPDU bandwidth.</w:t>
            </w:r>
          </w:p>
        </w:tc>
      </w:tr>
    </w:tbl>
    <w:p w:rsidR="001C00A0" w:rsidRDefault="001C00A0">
      <w:pPr>
        <w:pStyle w:val="T"/>
        <w:rPr>
          <w:w w:val="100"/>
        </w:rPr>
      </w:pPr>
    </w:p>
    <w:p w:rsidR="001C00A0" w:rsidRDefault="001C00A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transmission bandwidth </w:t>
      </w:r>
      <w:r>
        <w:rPr>
          <w:i/>
          <w:iCs/>
          <w:w w:val="100"/>
        </w:rPr>
        <w:t>X</w:t>
      </w:r>
      <w:r>
        <w:rPr>
          <w:w w:val="100"/>
        </w:rPr>
        <w:t xml:space="preserve"> </w:t>
      </w:r>
      <w:proofErr w:type="spellStart"/>
      <w:r>
        <w:rPr>
          <w:w w:val="100"/>
        </w:rPr>
        <w:t>MHz.</w:t>
      </w:r>
      <w:proofErr w:type="spellEnd"/>
      <w:r>
        <w:rPr>
          <w:w w:val="100"/>
        </w:rPr>
        <w:t xml:space="preserve"> Each Local Maximum Transmit Power For </w:t>
      </w:r>
      <w:r>
        <w:rPr>
          <w:i/>
          <w:iCs/>
          <w:w w:val="100"/>
        </w:rPr>
        <w:t>X</w:t>
      </w:r>
      <w:r>
        <w:rPr>
          <w:w w:val="100"/>
        </w:rPr>
        <w:t xml:space="preserve"> MHz field is encoded as an 8-bit 2's complement signed integer in the range of -64 </w:t>
      </w:r>
      <w:proofErr w:type="spellStart"/>
      <w:r>
        <w:rPr>
          <w:w w:val="100"/>
        </w:rPr>
        <w:t>dBm</w:t>
      </w:r>
      <w:proofErr w:type="spellEnd"/>
      <w:r>
        <w:rPr>
          <w:w w:val="100"/>
        </w:rPr>
        <w:t xml:space="preserve"> to 63 </w:t>
      </w:r>
      <w:proofErr w:type="spellStart"/>
      <w:r>
        <w:rPr>
          <w:w w:val="100"/>
        </w:rPr>
        <w:t>dBm</w:t>
      </w:r>
      <w:proofErr w:type="spellEnd"/>
      <w:r>
        <w:rPr>
          <w:w w:val="100"/>
        </w:rPr>
        <w:t xml:space="preserve"> with a 0.5 dB step. The value of 63.5 </w:t>
      </w:r>
      <w:proofErr w:type="spellStart"/>
      <w:r>
        <w:rPr>
          <w:w w:val="100"/>
        </w:rPr>
        <w:t>dBm</w:t>
      </w:r>
      <w:proofErr w:type="spellEnd"/>
      <w:r>
        <w:rPr>
          <w:w w:val="100"/>
        </w:rPr>
        <w:t xml:space="preserve"> indicates 63.5 </w:t>
      </w:r>
      <w:proofErr w:type="spellStart"/>
      <w:r>
        <w:rPr>
          <w:w w:val="100"/>
        </w:rPr>
        <w:t>dBm</w:t>
      </w:r>
      <w:proofErr w:type="spellEnd"/>
      <w:r>
        <w:rPr>
          <w:w w:val="100"/>
        </w:rPr>
        <w:t xml:space="preserve"> or higher (i.e. no local maximum transmit power constraint).</w:t>
      </w:r>
      <w:r>
        <w:rPr>
          <w:vanish/>
          <w:w w:val="100"/>
        </w:rPr>
        <w:t>(#4252)</w:t>
      </w:r>
    </w:p>
    <w:p w:rsidR="001C00A0" w:rsidRDefault="001C00A0" w:rsidP="00C72629">
      <w:pPr>
        <w:pStyle w:val="H4"/>
        <w:numPr>
          <w:ilvl w:val="0"/>
          <w:numId w:val="162"/>
        </w:numPr>
        <w:rPr>
          <w:w w:val="100"/>
        </w:rPr>
      </w:pPr>
      <w:bookmarkStart w:id="92" w:name="RTF37333835323a2048342c312e"/>
      <w:r>
        <w:rPr>
          <w:w w:val="100"/>
        </w:rPr>
        <w:t>Control Switch Wrapper element</w:t>
      </w:r>
      <w:bookmarkEnd w:id="92"/>
      <w:r>
        <w:rPr>
          <w:vanish/>
          <w:w w:val="100"/>
        </w:rPr>
        <w:t>(#4252)</w:t>
      </w:r>
    </w:p>
    <w:p w:rsidR="001C00A0" w:rsidRDefault="001C00A0">
      <w:pPr>
        <w:pStyle w:val="T"/>
        <w:rPr>
          <w:w w:val="100"/>
        </w:rPr>
      </w:pPr>
      <w:r>
        <w:rPr>
          <w:w w:val="100"/>
        </w:rPr>
        <w:t xml:space="preserve">The Channel Switch Wrapper contains sub-elements that indicate characteristics of the BSS after a channel switch. The format of the Channel Switch Wrapper element is defined in </w:t>
      </w:r>
      <w:r w:rsidR="00471128">
        <w:rPr>
          <w:w w:val="100"/>
        </w:rPr>
        <w:fldChar w:fldCharType="begin"/>
      </w:r>
      <w:r>
        <w:rPr>
          <w:w w:val="100"/>
        </w:rPr>
        <w:instrText xml:space="preserve"> REF  RTF32333739393a204669675469 \h</w:instrText>
      </w:r>
      <w:r w:rsidR="00471128">
        <w:rPr>
          <w:w w:val="100"/>
        </w:rPr>
      </w:r>
      <w:r w:rsidR="00471128">
        <w:rPr>
          <w:w w:val="100"/>
        </w:rPr>
        <w:fldChar w:fldCharType="separate"/>
      </w:r>
      <w:r>
        <w:rPr>
          <w:w w:val="100"/>
        </w:rPr>
        <w:t>Figure 8-401cb</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400"/>
        <w:gridCol w:w="1400"/>
        <w:gridCol w:w="1400"/>
      </w:tblGrid>
      <w:tr w:rsidR="001C00A0">
        <w:trPr>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tcPr>
          <w:p w:rsidR="001C00A0" w:rsidRDefault="001C00A0">
            <w:pPr>
              <w:pStyle w:val="CellBody"/>
              <w:spacing w:line="160" w:lineRule="atLeast"/>
              <w:jc w:val="center"/>
            </w:pPr>
            <w:r>
              <w:rPr>
                <w:w w:val="100"/>
              </w:rPr>
              <w:t>Zero or more</w:t>
            </w:r>
          </w:p>
        </w:tc>
      </w:tr>
      <w:tr w:rsidR="001C00A0">
        <w:trPr>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New Country </w:t>
            </w:r>
            <w:proofErr w:type="spellStart"/>
            <w:r>
              <w:rPr>
                <w:rFonts w:ascii="Arial" w:hAnsi="Arial" w:cs="Arial"/>
                <w:w w:val="100"/>
                <w:sz w:val="16"/>
                <w:szCs w:val="16"/>
              </w:rPr>
              <w:t>subelement</w:t>
            </w:r>
            <w:proofErr w:type="spellEnd"/>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Wide Bandwidth Channel Switch </w:t>
            </w:r>
            <w:proofErr w:type="spellStart"/>
            <w:r>
              <w:rPr>
                <w:rFonts w:ascii="Arial" w:hAnsi="Arial" w:cs="Arial"/>
                <w:w w:val="100"/>
                <w:sz w:val="16"/>
                <w:szCs w:val="16"/>
              </w:rPr>
              <w:t>subelement</w:t>
            </w:r>
            <w:proofErr w:type="spellEnd"/>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New VHT Transmit Power Envelope </w:t>
            </w:r>
            <w:proofErr w:type="spellStart"/>
            <w:r>
              <w:rPr>
                <w:rFonts w:ascii="Arial" w:hAnsi="Arial" w:cs="Arial"/>
                <w:w w:val="100"/>
                <w:sz w:val="16"/>
                <w:szCs w:val="16"/>
              </w:rPr>
              <w:t>su</w:t>
            </w:r>
            <w:r>
              <w:rPr>
                <w:rFonts w:ascii="Arial" w:hAnsi="Arial" w:cs="Arial"/>
                <w:w w:val="100"/>
                <w:sz w:val="16"/>
                <w:szCs w:val="16"/>
              </w:rPr>
              <w:t>b</w:t>
            </w:r>
            <w:r>
              <w:rPr>
                <w:rFonts w:ascii="Arial" w:hAnsi="Arial" w:cs="Arial"/>
                <w:w w:val="100"/>
                <w:sz w:val="16"/>
                <w:szCs w:val="16"/>
              </w:rPr>
              <w:t>element</w:t>
            </w:r>
            <w:proofErr w:type="spellEnd"/>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1C00A0">
        <w:trPr>
          <w:jc w:val="center"/>
        </w:trPr>
        <w:tc>
          <w:tcPr>
            <w:tcW w:w="6920" w:type="dxa"/>
            <w:gridSpan w:val="6"/>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3"/>
              </w:numPr>
              <w:spacing w:before="240"/>
            </w:pPr>
            <w:bookmarkStart w:id="93" w:name="RTF32333739393a204669675469"/>
            <w:r>
              <w:rPr>
                <w:w w:val="100"/>
              </w:rPr>
              <w:lastRenderedPageBreak/>
              <w:t>Channel Switch Wrapper element format</w:t>
            </w:r>
            <w:bookmarkEnd w:id="93"/>
          </w:p>
        </w:tc>
      </w:tr>
    </w:tbl>
    <w:p w:rsidR="001C00A0" w:rsidRDefault="001C00A0">
      <w:pPr>
        <w:pStyle w:val="T"/>
        <w:rPr>
          <w:w w:val="100"/>
        </w:rPr>
      </w:pPr>
    </w:p>
    <w:p w:rsidR="001C00A0" w:rsidRDefault="001C00A0">
      <w:pPr>
        <w:pStyle w:val="Body"/>
        <w:rPr>
          <w:w w:val="100"/>
        </w:rPr>
      </w:pPr>
      <w:r>
        <w:rPr>
          <w:w w:val="100"/>
        </w:rPr>
        <w:t xml:space="preserve">The Element ID field is set to the value for the Channel Switch Wrapper element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Body"/>
        <w:rPr>
          <w:w w:val="100"/>
        </w:rPr>
      </w:pPr>
      <w:r>
        <w:rPr>
          <w:w w:val="100"/>
        </w:rPr>
        <w:t xml:space="preserve">The New Country </w:t>
      </w:r>
      <w:proofErr w:type="spellStart"/>
      <w:r>
        <w:rPr>
          <w:w w:val="100"/>
        </w:rPr>
        <w:t>subelement</w:t>
      </w:r>
      <w:proofErr w:type="spellEnd"/>
      <w:r>
        <w:rPr>
          <w:w w:val="100"/>
        </w:rPr>
        <w:t xml:space="preserve"> is present when an AP performs extended channel switching to a new Country, Operating Class Table or a changed set of Operating Classes relative to the contents of the Country element sent in the Beacon; otherwise this </w:t>
      </w:r>
      <w:proofErr w:type="spellStart"/>
      <w:r>
        <w:rPr>
          <w:w w:val="100"/>
        </w:rPr>
        <w:t>subelement</w:t>
      </w:r>
      <w:proofErr w:type="spellEnd"/>
      <w:r>
        <w:rPr>
          <w:w w:val="100"/>
        </w:rPr>
        <w:t xml:space="preserve"> is not present. The format of the New Country </w:t>
      </w:r>
      <w:proofErr w:type="spellStart"/>
      <w:r>
        <w:rPr>
          <w:w w:val="100"/>
        </w:rPr>
        <w:t>subelement</w:t>
      </w:r>
      <w:proofErr w:type="spellEnd"/>
      <w:r>
        <w:rPr>
          <w:w w:val="100"/>
        </w:rPr>
        <w:t xml:space="preserve"> is defined to be the same as the format of the Country element (see </w:t>
      </w:r>
      <w:r w:rsidR="00471128">
        <w:rPr>
          <w:w w:val="100"/>
        </w:rPr>
        <w:fldChar w:fldCharType="begin"/>
      </w:r>
      <w:r>
        <w:rPr>
          <w:w w:val="100"/>
        </w:rPr>
        <w:instrText xml:space="preserve"> REF  RTF34333538373a2048342c312e \h</w:instrText>
      </w:r>
      <w:r w:rsidR="00471128">
        <w:rPr>
          <w:w w:val="100"/>
        </w:rPr>
      </w:r>
      <w:r w:rsidR="00471128">
        <w:rPr>
          <w:w w:val="100"/>
        </w:rPr>
        <w:fldChar w:fldCharType="separate"/>
      </w:r>
      <w:r>
        <w:rPr>
          <w:w w:val="100"/>
        </w:rPr>
        <w:t>8.4.2.10 (Country element)</w:t>
      </w:r>
      <w:r w:rsidR="00471128">
        <w:rPr>
          <w:w w:val="100"/>
        </w:rPr>
        <w:fldChar w:fldCharType="end"/>
      </w:r>
      <w:r>
        <w:rPr>
          <w:w w:val="100"/>
        </w:rPr>
        <w:t xml:space="preserve">), except that no Subband Triplet fields are present in the New Country </w:t>
      </w:r>
      <w:proofErr w:type="spellStart"/>
      <w:r>
        <w:rPr>
          <w:w w:val="100"/>
        </w:rPr>
        <w:t>subelement</w:t>
      </w:r>
      <w:proofErr w:type="spellEnd"/>
      <w:r>
        <w:rPr>
          <w:w w:val="100"/>
        </w:rPr>
        <w:t xml:space="preserve">. The Country string within the New Country </w:t>
      </w:r>
      <w:proofErr w:type="spellStart"/>
      <w:r>
        <w:rPr>
          <w:w w:val="100"/>
        </w:rPr>
        <w:t>subelement</w:t>
      </w:r>
      <w:proofErr w:type="spellEnd"/>
      <w:r>
        <w:rPr>
          <w:w w:val="100"/>
        </w:rPr>
        <w:t xml:space="preserve"> indicates the Country and Operating Class Table of the BSS after extended channel switching and Operating Triplet fields within the New Country </w:t>
      </w:r>
      <w:proofErr w:type="spellStart"/>
      <w:r>
        <w:rPr>
          <w:w w:val="100"/>
        </w:rPr>
        <w:t>subelement</w:t>
      </w:r>
      <w:proofErr w:type="spellEnd"/>
      <w:r>
        <w:rPr>
          <w:w w:val="100"/>
        </w:rPr>
        <w:t xml:space="preserve"> indicate the operating classes of the BSS after extended channel switching (see 10.39.1 (Basic VHT BSS functionality)).</w:t>
      </w:r>
    </w:p>
    <w:p w:rsidR="001C00A0" w:rsidRDefault="001C00A0">
      <w:pPr>
        <w:pStyle w:val="Body"/>
        <w:rPr>
          <w:w w:val="100"/>
        </w:rPr>
      </w:pPr>
      <w:r>
        <w:rPr>
          <w:w w:val="100"/>
        </w:rPr>
        <w:t xml:space="preserve">The Wide Bandwidth Channel Switch </w:t>
      </w:r>
      <w:proofErr w:type="spellStart"/>
      <w:r>
        <w:rPr>
          <w:w w:val="100"/>
        </w:rPr>
        <w:t>subelement</w:t>
      </w:r>
      <w:proofErr w:type="spellEnd"/>
      <w:r>
        <w:rPr>
          <w:w w:val="100"/>
        </w:rPr>
        <w:t xml:space="preserve"> is present when channel switching to a BSS Operating Channel Width of 40 MHz or wider; if switching to a 20 MHz BSS Operating Channel Width then this </w:t>
      </w:r>
      <w:proofErr w:type="spellStart"/>
      <w:r>
        <w:rPr>
          <w:w w:val="100"/>
        </w:rPr>
        <w:t>subelement</w:t>
      </w:r>
      <w:proofErr w:type="spellEnd"/>
      <w:r>
        <w:rPr>
          <w:w w:val="100"/>
        </w:rPr>
        <w:t xml:space="preserve"> is not present. The format of the Wide Bandwidth Channel Switch </w:t>
      </w:r>
      <w:proofErr w:type="spellStart"/>
      <w:r>
        <w:rPr>
          <w:w w:val="100"/>
        </w:rPr>
        <w:t>subelement</w:t>
      </w:r>
      <w:proofErr w:type="spellEnd"/>
      <w:r>
        <w:rPr>
          <w:w w:val="100"/>
        </w:rPr>
        <w:t xml:space="preserve"> is defined to be the same as the Wide Bandwidth Channel Switch element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 xml:space="preserve">), except that when the New Channel Bandwidth field is set to zero, then it signifies a 40 MHz BSS Operating Channel Width only. The Wide Bandwidth Channel Switch </w:t>
      </w:r>
      <w:proofErr w:type="spellStart"/>
      <w:r>
        <w:rPr>
          <w:w w:val="100"/>
        </w:rPr>
        <w:t>subelement</w:t>
      </w:r>
      <w:proofErr w:type="spellEnd"/>
      <w:r>
        <w:rPr>
          <w:w w:val="100"/>
        </w:rPr>
        <w:t xml:space="preserve"> indicates the BSS ope</w:t>
      </w:r>
      <w:r>
        <w:rPr>
          <w:w w:val="100"/>
        </w:rPr>
        <w:t>r</w:t>
      </w:r>
      <w:r>
        <w:rPr>
          <w:w w:val="100"/>
        </w:rPr>
        <w:t>ating bandwidth after channel switching (see 10.39.1 (Basic VHT BSS functionality)).</w:t>
      </w:r>
    </w:p>
    <w:p w:rsidR="001C00A0" w:rsidRDefault="001C00A0">
      <w:pPr>
        <w:pStyle w:val="Body"/>
        <w:rPr>
          <w:w w:val="100"/>
        </w:rPr>
      </w:pPr>
      <w:r>
        <w:rPr>
          <w:w w:val="100"/>
        </w:rPr>
        <w:t xml:space="preserve">Each New VHT Transmit Power Envelope </w:t>
      </w:r>
      <w:proofErr w:type="spellStart"/>
      <w:r>
        <w:rPr>
          <w:w w:val="100"/>
        </w:rPr>
        <w:t>subelement</w:t>
      </w:r>
      <w:proofErr w:type="spellEnd"/>
      <w:r>
        <w:rPr>
          <w:w w:val="100"/>
        </w:rPr>
        <w:t xml:space="preserve"> that is present is defined to have the same format as the VHT Transmit Power Envelope element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 xml:space="preserve">) and includes a distinct value </w:t>
      </w:r>
      <w:proofErr w:type="gramStart"/>
      <w:r>
        <w:rPr>
          <w:w w:val="100"/>
        </w:rPr>
        <w:t>of  the</w:t>
      </w:r>
      <w:proofErr w:type="gramEnd"/>
      <w:r>
        <w:rPr>
          <w:w w:val="100"/>
        </w:rPr>
        <w:t xml:space="preserve"> Local Maximum Transmit Power Units Interpretation. Each New VHT Transmit Power Envelope </w:t>
      </w:r>
      <w:proofErr w:type="spellStart"/>
      <w:r>
        <w:rPr>
          <w:w w:val="100"/>
        </w:rPr>
        <w:t>subelement</w:t>
      </w:r>
      <w:proofErr w:type="spellEnd"/>
      <w:r>
        <w:rPr>
          <w:w w:val="100"/>
        </w:rPr>
        <w:t xml:space="preserve"> indicates the local maximum transmit powers for the BSS for the indicated bandwidths with an indicated units interpretation after channel switching (see 10.39.1 (Basic VHT BSS functionality)).</w:t>
      </w:r>
    </w:p>
    <w:p w:rsidR="001C00A0" w:rsidRDefault="001C00A0" w:rsidP="00C72629">
      <w:pPr>
        <w:pStyle w:val="H4"/>
        <w:numPr>
          <w:ilvl w:val="0"/>
          <w:numId w:val="164"/>
        </w:numPr>
        <w:rPr>
          <w:w w:val="100"/>
        </w:rPr>
      </w:pPr>
      <w:bookmarkStart w:id="94" w:name="RTF39313039383a2048342c312e"/>
      <w:r>
        <w:rPr>
          <w:w w:val="100"/>
        </w:rPr>
        <w:t>AID element</w:t>
      </w:r>
      <w:bookmarkEnd w:id="94"/>
    </w:p>
    <w:p w:rsidR="001C00A0" w:rsidRDefault="001C00A0">
      <w:pPr>
        <w:pStyle w:val="T"/>
        <w:rPr>
          <w:w w:val="100"/>
        </w:rPr>
      </w:pPr>
      <w:r>
        <w:rPr>
          <w:w w:val="100"/>
        </w:rPr>
        <w:t xml:space="preserve">The AID element includes the AID assigned by an AP during association that represents the 16-bit ID of a STA. The format of the AID element is shown in </w:t>
      </w:r>
      <w:r w:rsidR="00471128">
        <w:rPr>
          <w:w w:val="100"/>
        </w:rPr>
        <w:fldChar w:fldCharType="begin"/>
      </w:r>
      <w:r>
        <w:rPr>
          <w:w w:val="100"/>
        </w:rPr>
        <w:instrText xml:space="preserve"> REF  RTF33393536333a204669675469 \h</w:instrText>
      </w:r>
      <w:r w:rsidR="00471128">
        <w:rPr>
          <w:w w:val="100"/>
        </w:rPr>
      </w:r>
      <w:r w:rsidR="00471128">
        <w:rPr>
          <w:w w:val="100"/>
        </w:rPr>
        <w:fldChar w:fldCharType="separate"/>
      </w:r>
      <w:r>
        <w:rPr>
          <w:w w:val="100"/>
        </w:rPr>
        <w:t>Figure 8-401cc</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2</w:t>
            </w:r>
          </w:p>
        </w:tc>
      </w:tr>
      <w:tr w:rsidR="001C00A0">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5"/>
              </w:numPr>
              <w:spacing w:before="240"/>
            </w:pPr>
            <w:bookmarkStart w:id="95" w:name="RTF33393536333a204669675469"/>
            <w:r>
              <w:rPr>
                <w:w w:val="100"/>
              </w:rPr>
              <w:t>AID element format</w:t>
            </w:r>
            <w:bookmarkEnd w:id="95"/>
          </w:p>
        </w:tc>
      </w:tr>
    </w:tbl>
    <w:p w:rsidR="001C00A0" w:rsidRDefault="001C00A0">
      <w:pPr>
        <w:pStyle w:val="T"/>
        <w:rPr>
          <w:w w:val="100"/>
        </w:rPr>
      </w:pPr>
    </w:p>
    <w:p w:rsidR="001C00A0" w:rsidRDefault="001C00A0">
      <w:pPr>
        <w:pStyle w:val="T"/>
        <w:rPr>
          <w:w w:val="100"/>
        </w:rPr>
      </w:pPr>
      <w:r>
        <w:rPr>
          <w:w w:val="100"/>
        </w:rPr>
        <w:t>The AID field is defined in 8.4.1.8 (AID field).</w:t>
      </w:r>
    </w:p>
    <w:p w:rsidR="001C00A0" w:rsidRDefault="001C00A0" w:rsidP="00C72629">
      <w:pPr>
        <w:pStyle w:val="H4"/>
        <w:numPr>
          <w:ilvl w:val="0"/>
          <w:numId w:val="166"/>
        </w:numPr>
        <w:rPr>
          <w:w w:val="100"/>
        </w:rPr>
      </w:pPr>
      <w:bookmarkStart w:id="96" w:name="RTF34353732313a2048342c312e"/>
      <w:r>
        <w:rPr>
          <w:w w:val="100"/>
        </w:rPr>
        <w:lastRenderedPageBreak/>
        <w:t>Quiet Channel element</w:t>
      </w:r>
      <w:bookmarkEnd w:id="96"/>
    </w:p>
    <w:p w:rsidR="001C00A0" w:rsidRDefault="001C00A0">
      <w:pPr>
        <w:pStyle w:val="T"/>
        <w:rPr>
          <w:w w:val="100"/>
        </w:rPr>
      </w:pPr>
      <w:r>
        <w:rPr>
          <w:w w:val="100"/>
        </w:rPr>
        <w:t xml:space="preserve">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 The format of the Quiet Channel element is shown in </w:t>
      </w:r>
      <w:r w:rsidR="00471128">
        <w:rPr>
          <w:w w:val="100"/>
        </w:rPr>
        <w:fldChar w:fldCharType="begin"/>
      </w:r>
      <w:r>
        <w:rPr>
          <w:w w:val="100"/>
        </w:rPr>
        <w:instrText xml:space="preserve"> REF  RTF36373933323a204669675469 \h</w:instrText>
      </w:r>
      <w:r w:rsidR="00471128">
        <w:rPr>
          <w:w w:val="100"/>
        </w:rPr>
      </w:r>
      <w:r w:rsidR="00471128">
        <w:rPr>
          <w:w w:val="100"/>
        </w:rPr>
        <w:fldChar w:fldCharType="separate"/>
      </w:r>
      <w:r>
        <w:rPr>
          <w:w w:val="100"/>
        </w:rPr>
        <w:t>Figure 8-401cd</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Dur</w:t>
            </w:r>
            <w:r>
              <w:rPr>
                <w:rFonts w:ascii="Arial" w:hAnsi="Arial" w:cs="Arial"/>
                <w:w w:val="100"/>
                <w:sz w:val="16"/>
                <w:szCs w:val="16"/>
              </w:rPr>
              <w:t>a</w:t>
            </w:r>
            <w:r>
              <w:rPr>
                <w:rFonts w:ascii="Arial" w:hAnsi="Arial" w:cs="Arial"/>
                <w:w w:val="100"/>
                <w:sz w:val="16"/>
                <w:szCs w:val="16"/>
              </w:rPr>
              <w:t>tion (optio</w:t>
            </w:r>
            <w:r>
              <w:rPr>
                <w:rFonts w:ascii="Arial" w:hAnsi="Arial" w:cs="Arial"/>
                <w:w w:val="100"/>
                <w:sz w:val="16"/>
                <w:szCs w:val="16"/>
              </w:rPr>
              <w:t>n</w:t>
            </w:r>
            <w:r>
              <w:rPr>
                <w:rFonts w:ascii="Arial" w:hAnsi="Arial" w:cs="Arial"/>
                <w:w w:val="100"/>
                <w:sz w:val="16"/>
                <w:szCs w:val="16"/>
              </w:rPr>
              <w:t>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1C00A0">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7"/>
              </w:numPr>
              <w:spacing w:before="240"/>
            </w:pPr>
            <w:bookmarkStart w:id="97" w:name="RTF36373933323a204669675469"/>
            <w:r>
              <w:rPr>
                <w:w w:val="100"/>
              </w:rPr>
              <w:t>Quiet Channel element format</w:t>
            </w:r>
            <w:bookmarkEnd w:id="97"/>
          </w:p>
        </w:tc>
      </w:tr>
    </w:tbl>
    <w:p w:rsidR="001C00A0" w:rsidRDefault="001C00A0">
      <w:pPr>
        <w:pStyle w:val="T"/>
        <w:rPr>
          <w:w w:val="100"/>
        </w:rPr>
      </w:pPr>
    </w:p>
    <w:p w:rsidR="001C00A0" w:rsidRDefault="001C00A0">
      <w:pPr>
        <w:pStyle w:val="T"/>
        <w:rPr>
          <w:w w:val="100"/>
        </w:rPr>
      </w:pPr>
      <w:r>
        <w:rPr>
          <w:w w:val="100"/>
        </w:rPr>
        <w:t xml:space="preserve">The Element ID field is defined in </w:t>
      </w:r>
      <w:r w:rsidR="00471128">
        <w:rPr>
          <w:w w:val="100"/>
        </w:rPr>
        <w:fldChar w:fldCharType="begin"/>
      </w:r>
      <w:r>
        <w:rPr>
          <w:w w:val="100"/>
        </w:rPr>
        <w:instrText xml:space="preserve"> REF  RTF36343133313a205461626c65 \h</w:instrText>
      </w:r>
      <w:r w:rsidR="00471128">
        <w:rPr>
          <w:w w:val="100"/>
        </w:rPr>
      </w:r>
      <w:r w:rsidR="00471128">
        <w:rPr>
          <w:w w:val="100"/>
        </w:rPr>
        <w:fldChar w:fldCharType="separate"/>
      </w:r>
      <w:r>
        <w:rPr>
          <w:w w:val="100"/>
        </w:rPr>
        <w:t>Table 8-54 (Element IDs)</w:t>
      </w:r>
      <w:r w:rsidR="00471128">
        <w:rPr>
          <w:w w:val="100"/>
        </w:rPr>
        <w:fldChar w:fldCharType="end"/>
      </w:r>
      <w:r>
        <w:rPr>
          <w:w w:val="100"/>
        </w:rPr>
        <w:t>.</w:t>
      </w:r>
    </w:p>
    <w:p w:rsidR="001C00A0" w:rsidRDefault="001C00A0">
      <w:pPr>
        <w:pStyle w:val="T"/>
        <w:rPr>
          <w:w w:val="100"/>
        </w:rPr>
      </w:pPr>
      <w:r>
        <w:rPr>
          <w:w w:val="100"/>
        </w:rPr>
        <w:t>The Length field specifies the number of octets in the element following the Length field.</w:t>
      </w:r>
    </w:p>
    <w:p w:rsidR="001C00A0" w:rsidRDefault="001C00A0">
      <w:pPr>
        <w:pStyle w:val="T"/>
        <w:rPr>
          <w:w w:val="100"/>
        </w:rPr>
      </w:pPr>
      <w:r>
        <w:rPr>
          <w:w w:val="100"/>
        </w:rPr>
        <w:t>The AP Quiet Mode field specifies STA behavior during the quiet intervals. When communications to the AP are allowed within the primary 80 MHz</w:t>
      </w:r>
      <w:r>
        <w:rPr>
          <w:vanish/>
          <w:w w:val="100"/>
        </w:rPr>
        <w:t>(#5361)</w:t>
      </w:r>
      <w:r>
        <w:rPr>
          <w:w w:val="100"/>
        </w:rPr>
        <w:t xml:space="preserve"> channel of the BSS, then the AP Quiet Mode field is set to 1. Ot</w:t>
      </w:r>
      <w:r>
        <w:rPr>
          <w:w w:val="100"/>
        </w:rPr>
        <w:t>h</w:t>
      </w:r>
      <w:r>
        <w:rPr>
          <w:w w:val="100"/>
        </w:rPr>
        <w:t>erwise, the AP Quiet Mode field is set to 0.</w:t>
      </w:r>
    </w:p>
    <w:p w:rsidR="001C00A0" w:rsidRDefault="001C00A0">
      <w:pPr>
        <w:pStyle w:val="T"/>
        <w:rPr>
          <w:w w:val="100"/>
        </w:rPr>
      </w:pPr>
      <w:r>
        <w:rPr>
          <w:w w:val="100"/>
        </w:rPr>
        <w:t xml:space="preserve">If the AP Quiet Mode field is 1, then the Quiet Count </w:t>
      </w:r>
      <w:proofErr w:type="gramStart"/>
      <w:r>
        <w:rPr>
          <w:w w:val="100"/>
        </w:rPr>
        <w:t>field</w:t>
      </w:r>
      <w:proofErr w:type="gramEnd"/>
      <w:r>
        <w:rPr>
          <w:w w:val="100"/>
        </w:rPr>
        <w:t>, Quiet Period field, Quiet Duration field and Quiet Offset field are present in the Quiet Channel element; otherwise these fields are not present in the Quiet Channel element.</w:t>
      </w:r>
      <w:r>
        <w:rPr>
          <w:vanish/>
          <w:w w:val="100"/>
        </w:rPr>
        <w:t>(#4806)</w:t>
      </w:r>
    </w:p>
    <w:p w:rsidR="001C00A0" w:rsidRDefault="001C00A0">
      <w:pPr>
        <w:pStyle w:val="T"/>
        <w:rPr>
          <w:w w:val="100"/>
        </w:rPr>
      </w:pPr>
      <w:r>
        <w:rPr>
          <w:w w:val="100"/>
        </w:rPr>
        <w:t xml:space="preserve">The Quiet Channel element may be included in Beacon frames, as described in </w:t>
      </w:r>
      <w:r w:rsidR="00471128">
        <w:rPr>
          <w:w w:val="100"/>
        </w:rPr>
        <w:fldChar w:fldCharType="begin"/>
      </w:r>
      <w:r>
        <w:rPr>
          <w:w w:val="100"/>
        </w:rPr>
        <w:instrText xml:space="preserve"> REF  RTF35303232383a2048342c312e \h</w:instrText>
      </w:r>
      <w:r w:rsidR="00471128">
        <w:rPr>
          <w:w w:val="100"/>
        </w:rPr>
      </w:r>
      <w:r w:rsidR="00471128">
        <w:rPr>
          <w:w w:val="100"/>
        </w:rPr>
        <w:fldChar w:fldCharType="separate"/>
      </w:r>
      <w:r>
        <w:rPr>
          <w:w w:val="100"/>
        </w:rPr>
        <w:t>8.3.3.2 (Beacon frame format</w:t>
      </w:r>
    </w:p>
    <w:p w:rsidR="001C00A0" w:rsidRDefault="001C00A0">
      <w:pPr>
        <w:pStyle w:val="T"/>
        <w:rPr>
          <w:w w:val="100"/>
        </w:rPr>
      </w:pPr>
      <w:r>
        <w:rPr>
          <w:w w:val="100"/>
        </w:rPr>
        <w:t>)</w:t>
      </w:r>
      <w:r w:rsidR="00471128">
        <w:rPr>
          <w:w w:val="100"/>
        </w:rPr>
        <w:fldChar w:fldCharType="end"/>
      </w:r>
      <w:r>
        <w:rPr>
          <w:w w:val="100"/>
        </w:rPr>
        <w:t xml:space="preserve">, and Probe Response frames, as described in </w:t>
      </w:r>
      <w:r w:rsidR="00471128">
        <w:rPr>
          <w:w w:val="100"/>
        </w:rPr>
        <w:fldChar w:fldCharType="begin"/>
      </w:r>
      <w:r>
        <w:rPr>
          <w:w w:val="100"/>
        </w:rPr>
        <w:instrText xml:space="preserve"> REF RTF33373632333a2048342c312e \h</w:instrText>
      </w:r>
      <w:r w:rsidR="00471128">
        <w:rPr>
          <w:w w:val="100"/>
        </w:rPr>
      </w:r>
      <w:r w:rsidR="00471128">
        <w:rPr>
          <w:w w:val="100"/>
        </w:rPr>
        <w:fldChar w:fldCharType="separate"/>
      </w:r>
      <w:r>
        <w:rPr>
          <w:w w:val="100"/>
        </w:rPr>
        <w:t>8.3.3.10 (</w:t>
      </w:r>
    </w:p>
    <w:p w:rsidR="001C00A0" w:rsidRDefault="001C00A0">
      <w:pPr>
        <w:pStyle w:val="T"/>
        <w:rPr>
          <w:w w:val="100"/>
        </w:rPr>
      </w:pPr>
      <w:r>
        <w:rPr>
          <w:w w:val="100"/>
        </w:rPr>
        <w:t>Probe Response frame format</w:t>
      </w:r>
    </w:p>
    <w:p w:rsidR="001C00A0" w:rsidRDefault="001C00A0">
      <w:pPr>
        <w:pStyle w:val="T"/>
        <w:rPr>
          <w:w w:val="100"/>
        </w:rPr>
      </w:pPr>
      <w:r>
        <w:rPr>
          <w:w w:val="100"/>
        </w:rPr>
        <w:t>)</w:t>
      </w:r>
      <w:r w:rsidR="00471128">
        <w:rPr>
          <w:w w:val="100"/>
        </w:rPr>
        <w:fldChar w:fldCharType="end"/>
      </w:r>
      <w:r>
        <w:rPr>
          <w:w w:val="100"/>
        </w:rPr>
        <w:t>. The use of Quiet Channel elements is described in 10.9.3 (Quieting channels for testing).</w:t>
      </w:r>
    </w:p>
    <w:p w:rsidR="001C00A0" w:rsidRDefault="001C00A0">
      <w:pPr>
        <w:pStyle w:val="T"/>
        <w:rPr>
          <w:w w:val="100"/>
        </w:rPr>
      </w:pPr>
      <w:r>
        <w:rPr>
          <w:w w:val="100"/>
        </w:rPr>
        <w:t>The Quiet Count field, Quiet Period field, Quiet Duration field and Quiet Offset field have the same defin</w:t>
      </w:r>
      <w:r>
        <w:rPr>
          <w:w w:val="100"/>
        </w:rPr>
        <w:t>i</w:t>
      </w:r>
      <w:r>
        <w:rPr>
          <w:w w:val="100"/>
        </w:rPr>
        <w:t>tion as described in 8.4.2.25 (Quiet element).</w:t>
      </w:r>
      <w:r>
        <w:rPr>
          <w:vanish/>
          <w:w w:val="100"/>
        </w:rPr>
        <w:t>(#4040)</w:t>
      </w:r>
    </w:p>
    <w:p w:rsidR="001C00A0" w:rsidRDefault="001C00A0" w:rsidP="00C72629">
      <w:pPr>
        <w:pStyle w:val="H4"/>
        <w:numPr>
          <w:ilvl w:val="0"/>
          <w:numId w:val="168"/>
        </w:numPr>
        <w:rPr>
          <w:w w:val="100"/>
        </w:rPr>
      </w:pPr>
      <w:bookmarkStart w:id="98" w:name="RTF36323636313a2048342c312e"/>
      <w:r>
        <w:rPr>
          <w:w w:val="100"/>
        </w:rPr>
        <w:t>Operating Mode Notification element</w:t>
      </w:r>
      <w:bookmarkEnd w:id="98"/>
      <w:r>
        <w:rPr>
          <w:vanish/>
          <w:w w:val="100"/>
        </w:rPr>
        <w:t>(#5096)</w:t>
      </w:r>
    </w:p>
    <w:p w:rsidR="001C00A0" w:rsidRDefault="001C00A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sidR="00471128">
        <w:rPr>
          <w:w w:val="100"/>
        </w:rPr>
        <w:fldChar w:fldCharType="begin"/>
      </w:r>
      <w:r>
        <w:rPr>
          <w:w w:val="100"/>
        </w:rPr>
        <w:instrText xml:space="preserve"> REF  RTF36323139343a204669675469 \h</w:instrText>
      </w:r>
      <w:r w:rsidR="00471128">
        <w:rPr>
          <w:w w:val="100"/>
        </w:rPr>
      </w:r>
      <w:r w:rsidR="00471128">
        <w:rPr>
          <w:w w:val="100"/>
        </w:rPr>
        <w:fldChar w:fldCharType="separate"/>
      </w:r>
      <w:r>
        <w:rPr>
          <w:w w:val="100"/>
        </w:rPr>
        <w:t>Figure 8-401ce</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1C00A0">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1C00A0">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w:t>
            </w:r>
            <w:r>
              <w:rPr>
                <w:rFonts w:ascii="Arial" w:hAnsi="Arial" w:cs="Arial"/>
                <w:w w:val="100"/>
                <w:sz w:val="16"/>
                <w:szCs w:val="16"/>
              </w:rPr>
              <w:t>c</w:t>
            </w:r>
            <w:r>
              <w:rPr>
                <w:rFonts w:ascii="Arial" w:hAnsi="Arial" w:cs="Arial"/>
                <w:w w:val="100"/>
                <w:sz w:val="16"/>
                <w:szCs w:val="16"/>
              </w:rPr>
              <w:t>tets:</w:t>
            </w:r>
          </w:p>
        </w:tc>
        <w:tc>
          <w:tcPr>
            <w:tcW w:w="100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r>
      <w:tr w:rsidR="001C00A0">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169"/>
              </w:numPr>
              <w:spacing w:before="240"/>
            </w:pPr>
            <w:bookmarkStart w:id="99" w:name="RTF36323139343a204669675469"/>
            <w:r>
              <w:rPr>
                <w:w w:val="100"/>
              </w:rPr>
              <w:lastRenderedPageBreak/>
              <w:t>Operating Mode Notif</w:t>
            </w:r>
            <w:r>
              <w:rPr>
                <w:w w:val="100"/>
              </w:rPr>
              <w:t>i</w:t>
            </w:r>
            <w:r>
              <w:rPr>
                <w:w w:val="100"/>
              </w:rPr>
              <w:t>cation element</w:t>
            </w:r>
            <w:bookmarkEnd w:id="99"/>
          </w:p>
        </w:tc>
      </w:tr>
    </w:tbl>
    <w:p w:rsidR="001C00A0" w:rsidRDefault="001C00A0">
      <w:pPr>
        <w:pStyle w:val="T"/>
        <w:rPr>
          <w:w w:val="100"/>
        </w:rPr>
      </w:pPr>
    </w:p>
    <w:p w:rsidR="001C00A0" w:rsidRDefault="001C00A0">
      <w:pPr>
        <w:pStyle w:val="T"/>
        <w:rPr>
          <w:w w:val="100"/>
        </w:rPr>
      </w:pPr>
      <w:r>
        <w:rPr>
          <w:w w:val="100"/>
        </w:rPr>
        <w:t xml:space="preserve">The Operating Mode field is defined in </w:t>
      </w:r>
      <w:r w:rsidR="00471128">
        <w:rPr>
          <w:w w:val="100"/>
        </w:rPr>
        <w:fldChar w:fldCharType="begin"/>
      </w:r>
      <w:r>
        <w:rPr>
          <w:w w:val="100"/>
        </w:rPr>
        <w:instrText xml:space="preserve"> REF  RTF33303039333a2048342c312e \h</w:instrText>
      </w:r>
      <w:r w:rsidR="00471128">
        <w:rPr>
          <w:w w:val="100"/>
        </w:rPr>
      </w:r>
      <w:r w:rsidR="00471128">
        <w:rPr>
          <w:w w:val="100"/>
        </w:rPr>
        <w:fldChar w:fldCharType="separate"/>
      </w:r>
      <w:r>
        <w:rPr>
          <w:w w:val="100"/>
        </w:rPr>
        <w:t>8.4.1.50 (Operating Mode field</w:t>
      </w:r>
    </w:p>
    <w:p w:rsidR="001C00A0" w:rsidRDefault="001C00A0">
      <w:pPr>
        <w:pStyle w:val="T"/>
        <w:rPr>
          <w:w w:val="100"/>
        </w:rPr>
      </w:pPr>
      <w:r>
        <w:rPr>
          <w:w w:val="100"/>
        </w:rPr>
        <w:t>)</w:t>
      </w:r>
      <w:r w:rsidR="00471128">
        <w:rPr>
          <w:w w:val="100"/>
        </w:rPr>
        <w:fldChar w:fldCharType="end"/>
      </w:r>
      <w:r>
        <w:rPr>
          <w:w w:val="100"/>
        </w:rPr>
        <w:t>.</w:t>
      </w:r>
    </w:p>
    <w:p w:rsidR="001C00A0" w:rsidRDefault="001C00A0" w:rsidP="00C72629">
      <w:pPr>
        <w:pStyle w:val="H2"/>
        <w:numPr>
          <w:ilvl w:val="0"/>
          <w:numId w:val="170"/>
        </w:numPr>
        <w:rPr>
          <w:w w:val="100"/>
        </w:rPr>
      </w:pPr>
      <w:r>
        <w:rPr>
          <w:w w:val="100"/>
        </w:rPr>
        <w:t>Action frame format details</w:t>
      </w:r>
    </w:p>
    <w:p w:rsidR="001C00A0" w:rsidRDefault="001C00A0" w:rsidP="00C72629">
      <w:pPr>
        <w:pStyle w:val="H3"/>
        <w:numPr>
          <w:ilvl w:val="0"/>
          <w:numId w:val="171"/>
        </w:numPr>
        <w:rPr>
          <w:w w:val="100"/>
        </w:rPr>
      </w:pPr>
      <w:r>
        <w:rPr>
          <w:w w:val="100"/>
        </w:rPr>
        <w:t>Spectrum management action frames</w:t>
      </w:r>
    </w:p>
    <w:p w:rsidR="001C00A0" w:rsidRDefault="001C00A0" w:rsidP="00C72629">
      <w:pPr>
        <w:pStyle w:val="H4"/>
        <w:numPr>
          <w:ilvl w:val="0"/>
          <w:numId w:val="172"/>
        </w:numPr>
        <w:rPr>
          <w:w w:val="100"/>
        </w:rPr>
      </w:pPr>
      <w:r>
        <w:rPr>
          <w:w w:val="100"/>
        </w:rPr>
        <w:t>Channel Switch Announcement frame format</w:t>
      </w:r>
    </w:p>
    <w:p w:rsidR="001C00A0" w:rsidRDefault="001C00A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1C00A0">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12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C00A0">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Mesh Channel Switch Param</w:t>
            </w:r>
            <w:r>
              <w:rPr>
                <w:rFonts w:ascii="Arial" w:hAnsi="Arial" w:cs="Arial"/>
                <w:w w:val="100"/>
                <w:sz w:val="16"/>
                <w:szCs w:val="16"/>
              </w:rPr>
              <w:t>e</w:t>
            </w:r>
            <w:r>
              <w:rPr>
                <w:rFonts w:ascii="Arial" w:hAnsi="Arial" w:cs="Arial"/>
                <w:w w:val="100"/>
                <w:sz w:val="16"/>
                <w:szCs w:val="16"/>
              </w:rPr>
              <w:t>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w:t>
            </w:r>
            <w:r>
              <w:rPr>
                <w:rFonts w:ascii="Arial" w:hAnsi="Arial" w:cs="Arial"/>
                <w:w w:val="100"/>
                <w:sz w:val="16"/>
                <w:szCs w:val="16"/>
                <w:u w:val="thick"/>
              </w:rPr>
              <w:t>e</w:t>
            </w:r>
            <w:r>
              <w:rPr>
                <w:rFonts w:ascii="Arial" w:hAnsi="Arial" w:cs="Arial"/>
                <w:w w:val="100"/>
                <w:sz w:val="16"/>
                <w:szCs w:val="16"/>
                <w:u w:val="thick"/>
              </w:rPr>
              <w:t>ment</w:t>
            </w:r>
          </w:p>
        </w:tc>
      </w:tr>
      <w:tr w:rsidR="001C00A0">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C00A0">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1C00A0" w:rsidRDefault="001C00A0" w:rsidP="00C72629">
            <w:pPr>
              <w:pStyle w:val="FigTitle"/>
              <w:numPr>
                <w:ilvl w:val="0"/>
                <w:numId w:val="173"/>
              </w:numPr>
            </w:pPr>
            <w:r>
              <w:rPr>
                <w:w w:val="100"/>
              </w:rPr>
              <w:t>Channel Switch Announcement frame Action field format</w:t>
            </w:r>
            <w:r>
              <w:rPr>
                <w:vanish/>
                <w:w w:val="100"/>
              </w:rPr>
              <w:t>(#4252)</w:t>
            </w:r>
          </w:p>
        </w:tc>
      </w:tr>
    </w:tbl>
    <w:p w:rsidR="001C00A0" w:rsidRDefault="001C00A0">
      <w:pPr>
        <w:pStyle w:val="Editinginstructions"/>
        <w:rPr>
          <w:w w:val="100"/>
        </w:rPr>
      </w:pPr>
    </w:p>
    <w:p w:rsidR="001C00A0" w:rsidRDefault="001C00A0">
      <w:pPr>
        <w:pStyle w:val="Editinginstructions"/>
        <w:rPr>
          <w:w w:val="100"/>
        </w:rPr>
      </w:pPr>
      <w:r>
        <w:rPr>
          <w:w w:val="100"/>
        </w:rPr>
        <w:t xml:space="preserve">Change the last 2 paragraphs of this </w:t>
      </w:r>
      <w:proofErr w:type="spellStart"/>
      <w:r>
        <w:rPr>
          <w:w w:val="100"/>
        </w:rPr>
        <w:t>subclause</w:t>
      </w:r>
      <w:proofErr w:type="spellEnd"/>
      <w:r>
        <w:rPr>
          <w:w w:val="100"/>
        </w:rPr>
        <w:t xml:space="preserve"> and insert a subsequent paragraph as follows:</w:t>
      </w:r>
    </w:p>
    <w:p w:rsidR="001C00A0" w:rsidRDefault="001C00A0">
      <w:pPr>
        <w:pStyle w:val="Body"/>
        <w:rPr>
          <w:w w:val="100"/>
        </w:rPr>
      </w:pPr>
      <w:r>
        <w:rPr>
          <w:w w:val="100"/>
        </w:rPr>
        <w:t>The Secondary Channel Offset element is defined in 8.4.2.22 (Secondary Channel Offset element). This element is present when switching to a 40 MHz</w:t>
      </w:r>
      <w:r>
        <w:rPr>
          <w:w w:val="100"/>
          <w:u w:val="thick"/>
        </w:rPr>
        <w:t xml:space="preserve"> or wider</w:t>
      </w:r>
      <w:r>
        <w:rPr>
          <w:w w:val="100"/>
        </w:rPr>
        <w:t xml:space="preserve"> channel</w:t>
      </w:r>
      <w:r>
        <w:rPr>
          <w:vanish/>
          <w:w w:val="100"/>
        </w:rPr>
        <w:t>(#4707)</w:t>
      </w:r>
      <w:r>
        <w:rPr>
          <w:w w:val="100"/>
        </w:rPr>
        <w:t>. It may be present when switching to a 20 MHz channel (in which case the Secondary Channel Offset field is set to SCN).</w:t>
      </w:r>
    </w:p>
    <w:p w:rsidR="001C00A0" w:rsidRDefault="001C00A0">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 xml:space="preserve">MBSS channel switch. </w:t>
      </w:r>
      <w:r>
        <w:rPr>
          <w:w w:val="100"/>
          <w:u w:val="thick"/>
        </w:rPr>
        <w:t xml:space="preserve">Otherwise, </w:t>
      </w:r>
      <w:proofErr w:type="spellStart"/>
      <w:r>
        <w:rPr>
          <w:w w:val="100"/>
          <w:u w:val="thick"/>
        </w:rPr>
        <w:t>t</w:t>
      </w:r>
      <w:r>
        <w:rPr>
          <w:strike/>
          <w:w w:val="100"/>
        </w:rPr>
        <w:t>T</w:t>
      </w:r>
      <w:r>
        <w:rPr>
          <w:w w:val="100"/>
        </w:rPr>
        <w:t>he</w:t>
      </w:r>
      <w:proofErr w:type="spellEnd"/>
      <w:r>
        <w:rPr>
          <w:w w:val="100"/>
        </w:rPr>
        <w:t xml:space="preserve"> Mesh Channel Switch Parameters element is not </w:t>
      </w:r>
      <w:r>
        <w:rPr>
          <w:w w:val="100"/>
          <w:u w:val="thick"/>
        </w:rPr>
        <w:t>present</w:t>
      </w:r>
      <w:r>
        <w:rPr>
          <w:strike/>
          <w:w w:val="100"/>
        </w:rPr>
        <w:t xml:space="preserve"> included for channel switch other than MBSS</w:t>
      </w:r>
      <w:r>
        <w:rPr>
          <w:w w:val="100"/>
        </w:rPr>
        <w:t>.</w:t>
      </w:r>
    </w:p>
    <w:p w:rsidR="001C00A0" w:rsidRDefault="001C00A0">
      <w:pPr>
        <w:pStyle w:val="Body"/>
        <w:rPr>
          <w:w w:val="100"/>
          <w:u w:val="thick"/>
        </w:rPr>
      </w:pPr>
      <w:r>
        <w:rPr>
          <w:w w:val="100"/>
          <w:u w:val="thick"/>
        </w:rPr>
        <w:t xml:space="preserve">The Wide Bandwidth Channel Switch element is defined in </w:t>
      </w:r>
      <w:r w:rsidR="00471128">
        <w:rPr>
          <w:w w:val="100"/>
          <w:u w:val="thick"/>
        </w:rPr>
        <w:fldChar w:fldCharType="begin"/>
      </w:r>
      <w:r>
        <w:rPr>
          <w:w w:val="100"/>
          <w:u w:val="thick"/>
        </w:rPr>
        <w:instrText xml:space="preserve"> REF  RTF39353534373a2048342c312e \h</w:instrText>
      </w:r>
      <w:r w:rsidR="00471128">
        <w:rPr>
          <w:w w:val="100"/>
          <w:u w:val="thick"/>
        </w:rPr>
      </w:r>
      <w:r w:rsidR="00471128">
        <w:rPr>
          <w:w w:val="100"/>
          <w:u w:val="thick"/>
        </w:rPr>
        <w:fldChar w:fldCharType="separate"/>
      </w:r>
      <w:r>
        <w:rPr>
          <w:w w:val="100"/>
          <w:u w:val="thick"/>
        </w:rPr>
        <w:t>8.4.2.163 (Wide Bandwidth Channel Switch element)</w:t>
      </w:r>
      <w:r w:rsidR="00471128">
        <w:rPr>
          <w:w w:val="100"/>
          <w:u w:val="thick"/>
        </w:rPr>
        <w:fldChar w:fldCharType="end"/>
      </w:r>
      <w:r>
        <w:rPr>
          <w:w w:val="100"/>
          <w:u w:val="thick"/>
        </w:rPr>
        <w:t>. This information element is present when switching to a channel width wider than 40 </w:t>
      </w:r>
      <w:proofErr w:type="spellStart"/>
      <w:r>
        <w:rPr>
          <w:w w:val="100"/>
          <w:u w:val="thick"/>
        </w:rPr>
        <w:t>MHz.</w:t>
      </w:r>
      <w:proofErr w:type="spellEnd"/>
    </w:p>
    <w:p w:rsidR="001C00A0" w:rsidRDefault="001C00A0">
      <w:pPr>
        <w:pStyle w:val="Body"/>
        <w:rPr>
          <w:w w:val="100"/>
          <w:u w:val="thick"/>
        </w:rPr>
      </w:pPr>
      <w:r>
        <w:rPr>
          <w:w w:val="100"/>
          <w:u w:val="thick"/>
        </w:rPr>
        <w:t xml:space="preserve">Each New VHT Transmit Power Envelope element that is present is defined to have the same format as the VHT Transmit Power Envelope element (see </w:t>
      </w:r>
      <w:r w:rsidR="00471128">
        <w:rPr>
          <w:w w:val="100"/>
          <w:u w:val="thick"/>
        </w:rPr>
        <w:fldChar w:fldCharType="begin"/>
      </w:r>
      <w:r>
        <w:rPr>
          <w:w w:val="100"/>
          <w:u w:val="thick"/>
        </w:rPr>
        <w:instrText xml:space="preserve"> REF  RTF33363835353a2048342c312e \h</w:instrText>
      </w:r>
      <w:r w:rsidR="00471128">
        <w:rPr>
          <w:w w:val="100"/>
          <w:u w:val="thick"/>
        </w:rPr>
      </w:r>
      <w:r w:rsidR="00471128">
        <w:rPr>
          <w:w w:val="100"/>
          <w:u w:val="thick"/>
        </w:rPr>
        <w:fldChar w:fldCharType="separate"/>
      </w:r>
      <w:r>
        <w:rPr>
          <w:w w:val="100"/>
          <w:u w:val="thick"/>
        </w:rPr>
        <w:t>8.4.2.164 (VHT Transmit Power Envelope element)</w:t>
      </w:r>
      <w:r w:rsidR="00471128">
        <w:rPr>
          <w:w w:val="100"/>
          <w:u w:val="thick"/>
        </w:rPr>
        <w:fldChar w:fldCharType="end"/>
      </w:r>
      <w:r>
        <w:rPr>
          <w:w w:val="100"/>
          <w:u w:val="thick"/>
        </w:rPr>
        <w:t>) and i</w:t>
      </w:r>
      <w:r>
        <w:rPr>
          <w:w w:val="100"/>
          <w:u w:val="thick"/>
        </w:rPr>
        <w:t>n</w:t>
      </w:r>
      <w:r>
        <w:rPr>
          <w:w w:val="100"/>
          <w:u w:val="thick"/>
        </w:rPr>
        <w:t xml:space="preserve">cludes a distinct value </w:t>
      </w:r>
      <w:proofErr w:type="gramStart"/>
      <w:r>
        <w:rPr>
          <w:w w:val="100"/>
          <w:u w:val="thick"/>
        </w:rPr>
        <w:t>of  the</w:t>
      </w:r>
      <w:proofErr w:type="gramEnd"/>
      <w:r>
        <w:rPr>
          <w:w w:val="100"/>
          <w:u w:val="thick"/>
        </w:rPr>
        <w:t xml:space="preserve"> Local Maximum Transmit Power Units Interpretation. If present, the New VHT Transmit Power Envelope element indicates the local maximum transmit powers for the BSS for the </w:t>
      </w:r>
      <w:r>
        <w:rPr>
          <w:w w:val="100"/>
          <w:u w:val="thick"/>
        </w:rPr>
        <w:lastRenderedPageBreak/>
        <w:t>indicated bandwidths with an indicated units interpretation after channel switching (see 10.39.1 (Basic VHT BSS functionality)).</w:t>
      </w:r>
      <w:r>
        <w:rPr>
          <w:vanish/>
          <w:w w:val="100"/>
        </w:rPr>
        <w:t>(#4252)</w:t>
      </w:r>
    </w:p>
    <w:p w:rsidR="001C00A0" w:rsidRDefault="001C00A0" w:rsidP="00C72629">
      <w:pPr>
        <w:pStyle w:val="H3"/>
        <w:numPr>
          <w:ilvl w:val="0"/>
          <w:numId w:val="174"/>
        </w:numPr>
        <w:rPr>
          <w:w w:val="100"/>
        </w:rPr>
      </w:pPr>
      <w:r>
        <w:rPr>
          <w:w w:val="100"/>
        </w:rPr>
        <w:t>DLS Action frame details</w:t>
      </w:r>
    </w:p>
    <w:p w:rsidR="001C00A0" w:rsidRDefault="001C00A0" w:rsidP="00C72629">
      <w:pPr>
        <w:pStyle w:val="H4"/>
        <w:numPr>
          <w:ilvl w:val="0"/>
          <w:numId w:val="175"/>
        </w:numPr>
        <w:rPr>
          <w:w w:val="100"/>
        </w:rPr>
      </w:pPr>
      <w:r>
        <w:rPr>
          <w:w w:val="100"/>
        </w:rPr>
        <w:t>DLS Request frame format</w:t>
      </w:r>
    </w:p>
    <w:p w:rsidR="001C00A0" w:rsidRDefault="001C00A0">
      <w:pPr>
        <w:pStyle w:val="Editinginstructions"/>
        <w:rPr>
          <w:w w:val="100"/>
        </w:rPr>
      </w:pPr>
      <w:r>
        <w:rPr>
          <w:w w:val="100"/>
        </w:rPr>
        <w:t xml:space="preserve">Insert rows for Order 10 and 11 in </w:t>
      </w:r>
      <w:r w:rsidR="00471128">
        <w:rPr>
          <w:w w:val="100"/>
        </w:rPr>
        <w:fldChar w:fldCharType="begin"/>
      </w:r>
      <w:r>
        <w:rPr>
          <w:w w:val="100"/>
        </w:rPr>
        <w:instrText xml:space="preserve"> REF  RTF39343336333a205461626c65 \h</w:instrText>
      </w:r>
      <w:r w:rsidR="00471128">
        <w:rPr>
          <w:w w:val="100"/>
        </w:rPr>
      </w:r>
      <w:r w:rsidR="00471128">
        <w:rPr>
          <w:w w:val="100"/>
        </w:rPr>
        <w:fldChar w:fldCharType="separate"/>
      </w:r>
      <w:r>
        <w:rPr>
          <w:w w:val="100"/>
        </w:rPr>
        <w:t>Table 8-199</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1C00A0">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76"/>
              </w:numPr>
            </w:pPr>
            <w:bookmarkStart w:id="100" w:name="RTF39343336333a205461626c65"/>
            <w:r>
              <w:rPr>
                <w:w w:val="100"/>
              </w:rPr>
              <w:t>DLS Request frame Action field format</w:t>
            </w:r>
            <w:bookmarkEnd w:id="100"/>
          </w:p>
        </w:tc>
      </w:tr>
      <w:tr w:rsidR="001C00A0">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7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pPr>
        <w:pStyle w:val="Editinginstructions"/>
        <w:rPr>
          <w:w w:val="100"/>
        </w:rPr>
      </w:pPr>
    </w:p>
    <w:p w:rsidR="001C00A0" w:rsidRDefault="001C00A0" w:rsidP="00C72629">
      <w:pPr>
        <w:pStyle w:val="H4"/>
        <w:numPr>
          <w:ilvl w:val="0"/>
          <w:numId w:val="177"/>
        </w:numPr>
        <w:rPr>
          <w:w w:val="100"/>
        </w:rPr>
      </w:pPr>
      <w:r>
        <w:rPr>
          <w:w w:val="100"/>
        </w:rPr>
        <w:t>DLS Response frame format</w:t>
      </w:r>
    </w:p>
    <w:p w:rsidR="001C00A0" w:rsidRDefault="001C00A0">
      <w:pPr>
        <w:pStyle w:val="Editinginstructions"/>
        <w:rPr>
          <w:w w:val="100"/>
        </w:rPr>
      </w:pPr>
      <w:r>
        <w:rPr>
          <w:w w:val="100"/>
        </w:rPr>
        <w:t xml:space="preserve">Insert rows for Order 10 and 11 in </w:t>
      </w:r>
      <w:r w:rsidR="00471128">
        <w:rPr>
          <w:w w:val="100"/>
        </w:rPr>
        <w:fldChar w:fldCharType="begin"/>
      </w:r>
      <w:r>
        <w:rPr>
          <w:w w:val="100"/>
        </w:rPr>
        <w:instrText xml:space="preserve"> REF  RTF35303330383a205461626c65 \h</w:instrText>
      </w:r>
      <w:r w:rsidR="00471128">
        <w:rPr>
          <w:w w:val="100"/>
        </w:rPr>
      </w:r>
      <w:r w:rsidR="00471128">
        <w:rPr>
          <w:w w:val="100"/>
        </w:rPr>
        <w:fldChar w:fldCharType="separate"/>
      </w:r>
      <w:r>
        <w:rPr>
          <w:w w:val="100"/>
        </w:rPr>
        <w:t>Table 8-200</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1C00A0">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78"/>
              </w:numPr>
            </w:pPr>
            <w:bookmarkStart w:id="101" w:name="RTF35303330383a205461626c65"/>
            <w:r>
              <w:rPr>
                <w:w w:val="100"/>
              </w:rPr>
              <w:t>DLS Response frame Action field format</w:t>
            </w:r>
            <w:bookmarkEnd w:id="101"/>
          </w:p>
        </w:tc>
      </w:tr>
      <w:tr w:rsidR="001C00A0">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pPr>
        <w:pStyle w:val="Editinginstructions"/>
        <w:rPr>
          <w:w w:val="100"/>
        </w:rPr>
      </w:pPr>
    </w:p>
    <w:p w:rsidR="001C00A0" w:rsidRDefault="001C00A0">
      <w:pPr>
        <w:pStyle w:val="Body"/>
        <w:rPr>
          <w:vanish/>
          <w:w w:val="100"/>
        </w:rPr>
      </w:pPr>
      <w:r>
        <w:rPr>
          <w:vanish/>
          <w:w w:val="100"/>
        </w:rPr>
        <w:t>(#4347)</w:t>
      </w:r>
    </w:p>
    <w:p w:rsidR="001C00A0" w:rsidRDefault="001C00A0" w:rsidP="00C72629">
      <w:pPr>
        <w:pStyle w:val="H3"/>
        <w:numPr>
          <w:ilvl w:val="0"/>
          <w:numId w:val="179"/>
        </w:numPr>
        <w:rPr>
          <w:w w:val="100"/>
        </w:rPr>
      </w:pPr>
      <w:r>
        <w:rPr>
          <w:w w:val="100"/>
        </w:rPr>
        <w:t>Public Action details</w:t>
      </w:r>
    </w:p>
    <w:p w:rsidR="001C00A0" w:rsidRDefault="001C00A0" w:rsidP="00C72629">
      <w:pPr>
        <w:pStyle w:val="H4"/>
        <w:numPr>
          <w:ilvl w:val="0"/>
          <w:numId w:val="180"/>
        </w:numPr>
        <w:rPr>
          <w:w w:val="100"/>
        </w:rPr>
      </w:pPr>
      <w:r>
        <w:rPr>
          <w:w w:val="100"/>
        </w:rPr>
        <w:t>Extended Channel Switch Announcement frame format</w:t>
      </w:r>
      <w:r>
        <w:rPr>
          <w:vanish/>
          <w:w w:val="100"/>
        </w:rPr>
        <w:t>(#4252)</w:t>
      </w:r>
    </w:p>
    <w:p w:rsidR="001C00A0" w:rsidRDefault="001C00A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1C00A0">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1C00A0">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New Ope</w:t>
            </w:r>
            <w:r>
              <w:rPr>
                <w:rFonts w:ascii="Arial" w:hAnsi="Arial" w:cs="Arial"/>
                <w:w w:val="100"/>
                <w:sz w:val="16"/>
                <w:szCs w:val="16"/>
              </w:rPr>
              <w:t>r</w:t>
            </w:r>
            <w:r>
              <w:rPr>
                <w:rFonts w:ascii="Arial" w:hAnsi="Arial" w:cs="Arial"/>
                <w:w w:val="100"/>
                <w:sz w:val="16"/>
                <w:szCs w:val="16"/>
              </w:rPr>
              <w:t>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Mesh Channel Switch P</w:t>
            </w:r>
            <w:r>
              <w:rPr>
                <w:rFonts w:ascii="Arial" w:hAnsi="Arial" w:cs="Arial"/>
                <w:w w:val="100"/>
                <w:sz w:val="16"/>
                <w:szCs w:val="16"/>
              </w:rPr>
              <w:t>a</w:t>
            </w:r>
            <w:r>
              <w:rPr>
                <w:rFonts w:ascii="Arial" w:hAnsi="Arial" w:cs="Arial"/>
                <w:w w:val="100"/>
                <w:sz w:val="16"/>
                <w:szCs w:val="16"/>
              </w:rPr>
              <w:t>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1C00A0">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40" w:type="dxa"/>
            <w:tcBorders>
              <w:top w:val="nil"/>
              <w:left w:val="nil"/>
              <w:bottom w:val="nil"/>
              <w:right w:val="nil"/>
            </w:tcBorders>
            <w:tcMar>
              <w:top w:w="60" w:type="dxa"/>
              <w:left w:w="60" w:type="dxa"/>
              <w:bottom w:w="60" w:type="dxa"/>
              <w:right w:w="6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1C00A0">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1C00A0" w:rsidRDefault="001C00A0" w:rsidP="00C72629">
            <w:pPr>
              <w:pStyle w:val="FigTitle"/>
              <w:numPr>
                <w:ilvl w:val="0"/>
                <w:numId w:val="181"/>
              </w:numPr>
            </w:pPr>
            <w:r>
              <w:rPr>
                <w:w w:val="100"/>
              </w:rPr>
              <w:t>Extended Channel Switch Announcement frame Action field format</w:t>
            </w:r>
          </w:p>
        </w:tc>
      </w:tr>
    </w:tbl>
    <w:p w:rsidR="001C00A0" w:rsidRDefault="001C00A0">
      <w:pPr>
        <w:pStyle w:val="Editinginstructions"/>
        <w:rPr>
          <w:w w:val="100"/>
        </w:rPr>
      </w:pPr>
    </w:p>
    <w:p w:rsidR="001C00A0" w:rsidRDefault="001C00A0">
      <w:pPr>
        <w:pStyle w:val="Editinginstructions"/>
        <w:rPr>
          <w:w w:val="100"/>
        </w:rPr>
      </w:pPr>
      <w:r>
        <w:rPr>
          <w:w w:val="100"/>
        </w:rPr>
        <w:t xml:space="preserve">Insert the following paragraphs at the end of this </w:t>
      </w:r>
      <w:proofErr w:type="spellStart"/>
      <w:r>
        <w:rPr>
          <w:w w:val="100"/>
        </w:rPr>
        <w:t>subclause</w:t>
      </w:r>
      <w:proofErr w:type="spellEnd"/>
      <w:r>
        <w:rPr>
          <w:w w:val="100"/>
        </w:rPr>
        <w:t>:</w:t>
      </w:r>
    </w:p>
    <w:p w:rsidR="001C00A0" w:rsidRDefault="001C00A0">
      <w:pPr>
        <w:pStyle w:val="Body"/>
        <w:rPr>
          <w:w w:val="100"/>
        </w:rPr>
      </w:pPr>
      <w:r>
        <w:rPr>
          <w:w w:val="100"/>
        </w:rPr>
        <w:t xml:space="preserve">The New Country element is present when an AP performs extended channel switching to a new Country, Operating Class Table or a changed set of Operating Classes relative to the contents of the Country element sent in the Beacon; otherwise this element is not present. The format of the New Country element is defined to be the same as the format of the Country element (see </w:t>
      </w:r>
      <w:r w:rsidR="00471128">
        <w:rPr>
          <w:w w:val="100"/>
        </w:rPr>
        <w:fldChar w:fldCharType="begin"/>
      </w:r>
      <w:r>
        <w:rPr>
          <w:w w:val="100"/>
        </w:rPr>
        <w:instrText xml:space="preserve"> REF  RTF34333538373a2048342c312e \h</w:instrText>
      </w:r>
      <w:r w:rsidR="00471128">
        <w:rPr>
          <w:w w:val="100"/>
        </w:rPr>
      </w:r>
      <w:r w:rsidR="00471128">
        <w:rPr>
          <w:w w:val="100"/>
        </w:rPr>
        <w:fldChar w:fldCharType="separate"/>
      </w:r>
      <w:r>
        <w:rPr>
          <w:w w:val="100"/>
        </w:rPr>
        <w:t>8.4.2.10 (Country element)</w:t>
      </w:r>
      <w:r w:rsidR="00471128">
        <w:rPr>
          <w:w w:val="100"/>
        </w:rPr>
        <w:fldChar w:fldCharType="end"/>
      </w:r>
      <w:r>
        <w:rPr>
          <w:w w:val="100"/>
        </w:rPr>
        <w:t xml:space="preserve">), except that no Subband Triplet fields are present in the New Country element. The Country string within the New Country element indicates the Country and Operating Class Table of the BSS after extended channel switching and Operating Triplet fields within the New Country element indicate the operating classes of the BSS after extended channel switching (see 10.39.1 (Basic VHT BSS functionality)). </w:t>
      </w:r>
    </w:p>
    <w:p w:rsidR="001C00A0" w:rsidRDefault="001C00A0">
      <w:pPr>
        <w:pStyle w:val="Body"/>
        <w:rPr>
          <w:w w:val="100"/>
        </w:rPr>
      </w:pPr>
      <w:r>
        <w:rPr>
          <w:w w:val="100"/>
        </w:rPr>
        <w:t xml:space="preserve">This Wide Bandwidth Channel Switch element is present when </w:t>
      </w:r>
      <w:proofErr w:type="gramStart"/>
      <w:r>
        <w:rPr>
          <w:w w:val="100"/>
        </w:rPr>
        <w:t>extended channel switching to a channel width wider than 40 MHz</w:t>
      </w:r>
      <w:proofErr w:type="gramEnd"/>
      <w:r>
        <w:rPr>
          <w:w w:val="100"/>
        </w:rPr>
        <w:t xml:space="preserve">; otherwise this element is not present. The Wide Bandwidth Channel Switch element is defined in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 The Wide Bandwidth Channel Switch element indicates the BSS operating bandwidth after extended channel switching (see 10.39.1 (Basic VHT BSS functionality)).</w:t>
      </w:r>
    </w:p>
    <w:p w:rsidR="001C00A0" w:rsidRDefault="001C00A0">
      <w:pPr>
        <w:pStyle w:val="Body"/>
        <w:rPr>
          <w:w w:val="100"/>
        </w:rPr>
      </w:pPr>
      <w:r>
        <w:rPr>
          <w:w w:val="100"/>
        </w:rPr>
        <w:t xml:space="preserve">Each New VHT Transmit Power Envelope element that is present is defined to have the same format as the VHT Transmit Power Envelope element (see </w:t>
      </w:r>
      <w:r w:rsidR="00471128">
        <w:rPr>
          <w:w w:val="100"/>
        </w:rPr>
        <w:fldChar w:fldCharType="begin"/>
      </w:r>
      <w:r>
        <w:rPr>
          <w:w w:val="100"/>
        </w:rPr>
        <w:instrText xml:space="preserve"> REF  RTF33363835353a2048342c312e \h</w:instrText>
      </w:r>
      <w:r w:rsidR="00471128">
        <w:rPr>
          <w:w w:val="100"/>
        </w:rPr>
      </w:r>
      <w:r w:rsidR="00471128">
        <w:rPr>
          <w:w w:val="100"/>
        </w:rPr>
        <w:fldChar w:fldCharType="separate"/>
      </w:r>
      <w:r>
        <w:rPr>
          <w:w w:val="100"/>
        </w:rPr>
        <w:t>8.4.2.164 (VHT Transmit Power Envelope element)</w:t>
      </w:r>
      <w:r w:rsidR="00471128">
        <w:rPr>
          <w:w w:val="100"/>
        </w:rPr>
        <w:fldChar w:fldCharType="end"/>
      </w:r>
      <w:r>
        <w:rPr>
          <w:w w:val="100"/>
        </w:rPr>
        <w:t>) and i</w:t>
      </w:r>
      <w:r>
        <w:rPr>
          <w:w w:val="100"/>
        </w:rPr>
        <w:t>n</w:t>
      </w:r>
      <w:r>
        <w:rPr>
          <w:w w:val="100"/>
        </w:rPr>
        <w:t>cludes a distinct value of the Local Maximum Transmit Power Units Interpretation. If present, the New VHT Transmit Power Envelope element indicates the maximum transmit powers for the BSS for the indicated bandwidths with an indicated units interpretation after extended channel switching (see 10.39.1 (Basic VHT BSS functionality)).</w:t>
      </w:r>
    </w:p>
    <w:p w:rsidR="001C00A0" w:rsidRDefault="001C00A0" w:rsidP="00C72629">
      <w:pPr>
        <w:pStyle w:val="H4"/>
        <w:numPr>
          <w:ilvl w:val="0"/>
          <w:numId w:val="182"/>
        </w:numPr>
        <w:rPr>
          <w:w w:val="100"/>
        </w:rPr>
      </w:pPr>
      <w:r>
        <w:rPr>
          <w:w w:val="100"/>
        </w:rPr>
        <w:t>TDLS Discovery Response frame format</w:t>
      </w:r>
    </w:p>
    <w:p w:rsidR="001C00A0" w:rsidRDefault="001C00A0">
      <w:pPr>
        <w:pStyle w:val="Editinginstructions"/>
        <w:keepNext/>
        <w:rPr>
          <w:w w:val="100"/>
        </w:rPr>
      </w:pPr>
      <w:r>
        <w:rPr>
          <w:w w:val="100"/>
        </w:rPr>
        <w:t xml:space="preserve">Insert a row for Order 16 in </w:t>
      </w:r>
      <w:r w:rsidR="00471128">
        <w:rPr>
          <w:w w:val="100"/>
        </w:rPr>
        <w:fldChar w:fldCharType="begin"/>
      </w:r>
      <w:r>
        <w:rPr>
          <w:w w:val="100"/>
        </w:rPr>
        <w:instrText xml:space="preserve"> REF  RTF36323633323a205461626c65 \h</w:instrText>
      </w:r>
      <w:r w:rsidR="00471128">
        <w:rPr>
          <w:w w:val="100"/>
        </w:rPr>
      </w:r>
      <w:r w:rsidR="00471128">
        <w:rPr>
          <w:w w:val="100"/>
        </w:rPr>
        <w:fldChar w:fldCharType="separate"/>
      </w:r>
      <w:r>
        <w:rPr>
          <w:w w:val="100"/>
        </w:rPr>
        <w:t>Table 8-220</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1C00A0">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3"/>
              </w:numPr>
            </w:pPr>
            <w:bookmarkStart w:id="102" w:name="RTF36323633323a205461626c65"/>
            <w:r>
              <w:rPr>
                <w:w w:val="100"/>
              </w:rPr>
              <w:t>Information for TDLS Discovery Response frame</w:t>
            </w:r>
            <w:bookmarkEnd w:id="102"/>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Capabilities element (optional). The VHT Capabilities element is present if the dot11VHTOptionImplemented </w:t>
            </w:r>
            <w:r>
              <w:rPr>
                <w:vanish/>
                <w:w w:val="100"/>
              </w:rPr>
              <w:t>(#4028)</w:t>
            </w:r>
            <w:r>
              <w:rPr>
                <w:w w:val="100"/>
              </w:rPr>
              <w:t xml:space="preserve">is true. The VHT Capabilities element is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r>
    </w:tbl>
    <w:p w:rsidR="001C00A0" w:rsidRDefault="001C00A0" w:rsidP="00C72629">
      <w:pPr>
        <w:pStyle w:val="EditorialNote"/>
        <w:numPr>
          <w:ilvl w:val="0"/>
          <w:numId w:val="55"/>
        </w:numPr>
        <w:rPr>
          <w:w w:val="100"/>
        </w:rPr>
      </w:pPr>
    </w:p>
    <w:p w:rsidR="001C00A0" w:rsidRDefault="001C00A0" w:rsidP="00C72629">
      <w:pPr>
        <w:pStyle w:val="H3"/>
        <w:numPr>
          <w:ilvl w:val="0"/>
          <w:numId w:val="184"/>
        </w:numPr>
        <w:rPr>
          <w:w w:val="100"/>
        </w:rPr>
      </w:pPr>
      <w:r>
        <w:rPr>
          <w:w w:val="100"/>
        </w:rPr>
        <w:t>TDLS Action frame details</w:t>
      </w:r>
    </w:p>
    <w:p w:rsidR="001C00A0" w:rsidRDefault="001C00A0" w:rsidP="00C72629">
      <w:pPr>
        <w:pStyle w:val="H4"/>
        <w:numPr>
          <w:ilvl w:val="0"/>
          <w:numId w:val="185"/>
        </w:numPr>
        <w:rPr>
          <w:w w:val="100"/>
        </w:rPr>
      </w:pPr>
      <w:r>
        <w:rPr>
          <w:w w:val="100"/>
        </w:rPr>
        <w:t>TDLS Setup Request frame format</w:t>
      </w:r>
    </w:p>
    <w:p w:rsidR="001C00A0" w:rsidRDefault="001C00A0">
      <w:pPr>
        <w:pStyle w:val="Editinginstructions"/>
        <w:keepNext/>
        <w:rPr>
          <w:w w:val="100"/>
        </w:rPr>
      </w:pPr>
      <w:r>
        <w:rPr>
          <w:w w:val="100"/>
        </w:rPr>
        <w:t xml:space="preserve">Insert rows for Order 19 and 20 in </w:t>
      </w:r>
      <w:r w:rsidR="00471128">
        <w:rPr>
          <w:w w:val="100"/>
        </w:rPr>
        <w:fldChar w:fldCharType="begin"/>
      </w:r>
      <w:r>
        <w:rPr>
          <w:w w:val="100"/>
        </w:rPr>
        <w:instrText xml:space="preserve"> REF  RTF39383537353a205461626c65 \h</w:instrText>
      </w:r>
      <w:r w:rsidR="00471128">
        <w:rPr>
          <w:w w:val="100"/>
        </w:rPr>
      </w:r>
      <w:r w:rsidR="00471128">
        <w:rPr>
          <w:w w:val="100"/>
        </w:rPr>
        <w:fldChar w:fldCharType="separate"/>
      </w:r>
      <w:r>
        <w:rPr>
          <w:w w:val="100"/>
        </w:rPr>
        <w:t>Table 8-239</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6"/>
              </w:numPr>
            </w:pPr>
            <w:bookmarkStart w:id="103" w:name="RTF39383537353a205461626c65"/>
            <w:r>
              <w:rPr>
                <w:w w:val="100"/>
              </w:rPr>
              <w:t>Information for TDLS Setup Request frame</w:t>
            </w:r>
            <w:bookmarkEnd w:id="103"/>
          </w:p>
        </w:tc>
      </w:tr>
      <w:tr w:rsidR="001C00A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rsidP="00C72629">
      <w:pPr>
        <w:pStyle w:val="EditorialNote"/>
        <w:numPr>
          <w:ilvl w:val="0"/>
          <w:numId w:val="55"/>
        </w:numPr>
        <w:rPr>
          <w:w w:val="100"/>
        </w:rPr>
      </w:pPr>
    </w:p>
    <w:p w:rsidR="001C00A0" w:rsidRDefault="001C00A0" w:rsidP="00C72629">
      <w:pPr>
        <w:pStyle w:val="H4"/>
        <w:numPr>
          <w:ilvl w:val="0"/>
          <w:numId w:val="187"/>
        </w:numPr>
        <w:rPr>
          <w:w w:val="100"/>
        </w:rPr>
      </w:pPr>
      <w:r>
        <w:rPr>
          <w:w w:val="100"/>
        </w:rPr>
        <w:t>TDLS Setup Response frame format</w:t>
      </w:r>
    </w:p>
    <w:p w:rsidR="001C00A0" w:rsidRDefault="001C00A0">
      <w:pPr>
        <w:pStyle w:val="Editinginstructions"/>
        <w:keepNext/>
        <w:rPr>
          <w:w w:val="100"/>
        </w:rPr>
      </w:pPr>
      <w:r>
        <w:rPr>
          <w:w w:val="100"/>
        </w:rPr>
        <w:t xml:space="preserve">Insert rows for Order 19 and 20 in </w:t>
      </w:r>
      <w:r w:rsidR="00471128">
        <w:rPr>
          <w:w w:val="100"/>
        </w:rPr>
        <w:fldChar w:fldCharType="begin"/>
      </w:r>
      <w:r>
        <w:rPr>
          <w:w w:val="100"/>
        </w:rPr>
        <w:instrText xml:space="preserve"> REF  RTF38353436343a205461626c65 \h</w:instrText>
      </w:r>
      <w:r w:rsidR="00471128">
        <w:rPr>
          <w:w w:val="100"/>
        </w:rPr>
      </w:r>
      <w:r w:rsidR="00471128">
        <w:rPr>
          <w:w w:val="100"/>
        </w:rPr>
        <w:fldChar w:fldCharType="separate"/>
      </w:r>
      <w:r>
        <w:rPr>
          <w:w w:val="100"/>
        </w:rPr>
        <w:t>Table 8-240</w:t>
      </w:r>
      <w:r w:rsidR="00471128">
        <w:rPr>
          <w:w w:val="100"/>
        </w:rPr>
        <w:fldChar w:fldCharType="end"/>
      </w:r>
      <w:r>
        <w:rPr>
          <w:w w:val="100"/>
        </w:rPr>
        <w:t xml:space="preserve"> as follows:</w:t>
      </w:r>
    </w:p>
    <w:p w:rsidR="001C00A0" w:rsidRDefault="001C00A0" w:rsidP="00C72629">
      <w:pPr>
        <w:pStyle w:val="EditorialNote"/>
        <w:numPr>
          <w:ilvl w:val="0"/>
          <w:numId w:val="55"/>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88"/>
              </w:numPr>
            </w:pPr>
            <w:bookmarkStart w:id="104" w:name="RTF38353436343a205461626c65"/>
            <w:r>
              <w:rPr>
                <w:w w:val="100"/>
              </w:rPr>
              <w:t>Information for TDLS Setup Response frame</w:t>
            </w:r>
            <w:bookmarkEnd w:id="104"/>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AID element</w:t>
            </w:r>
            <w:r>
              <w:rPr>
                <w:vanish/>
                <w:w w:val="100"/>
              </w:rPr>
              <w:t>(#4342)</w:t>
            </w:r>
            <w:r>
              <w:rPr>
                <w:w w:val="100"/>
              </w:rPr>
              <w:t xml:space="preserve"> of the STA sending the frame is present if dot11VHTOptionImplemented </w:t>
            </w:r>
            <w:r>
              <w:rPr>
                <w:vanish/>
                <w:w w:val="100"/>
              </w:rPr>
              <w:t>(#4028)</w:t>
            </w:r>
            <w:r>
              <w:rPr>
                <w:w w:val="100"/>
              </w:rPr>
              <w:t>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The VHT Capabilities element is present if the dot11VHTOptionImplemented </w:t>
            </w:r>
            <w:r>
              <w:rPr>
                <w:vanish/>
                <w:w w:val="100"/>
              </w:rPr>
              <w:t>(#4028)</w:t>
            </w:r>
            <w:r>
              <w:rPr>
                <w:w w:val="100"/>
              </w:rPr>
              <w:t>is true.</w:t>
            </w:r>
          </w:p>
        </w:tc>
      </w:tr>
    </w:tbl>
    <w:p w:rsidR="001C00A0" w:rsidRDefault="001C00A0" w:rsidP="00C72629">
      <w:pPr>
        <w:pStyle w:val="EditorialNote"/>
        <w:numPr>
          <w:ilvl w:val="0"/>
          <w:numId w:val="55"/>
        </w:numPr>
        <w:rPr>
          <w:w w:val="100"/>
        </w:rPr>
      </w:pPr>
    </w:p>
    <w:p w:rsidR="001C00A0" w:rsidRDefault="001C00A0" w:rsidP="00C72629">
      <w:pPr>
        <w:pStyle w:val="H4"/>
        <w:numPr>
          <w:ilvl w:val="0"/>
          <w:numId w:val="189"/>
        </w:numPr>
        <w:rPr>
          <w:w w:val="100"/>
        </w:rPr>
      </w:pPr>
      <w:r>
        <w:rPr>
          <w:w w:val="100"/>
        </w:rPr>
        <w:t>TDLS Setup Confirm frame format</w:t>
      </w:r>
    </w:p>
    <w:p w:rsidR="001C00A0" w:rsidRDefault="001C00A0">
      <w:pPr>
        <w:pStyle w:val="Editinginstructions"/>
        <w:rPr>
          <w:w w:val="100"/>
        </w:rPr>
      </w:pPr>
      <w:r>
        <w:rPr>
          <w:w w:val="100"/>
        </w:rPr>
        <w:t xml:space="preserve">Insert a row for Order 11 in </w:t>
      </w:r>
      <w:r w:rsidR="00471128">
        <w:rPr>
          <w:w w:val="100"/>
        </w:rPr>
        <w:fldChar w:fldCharType="begin"/>
      </w:r>
      <w:r>
        <w:rPr>
          <w:w w:val="100"/>
        </w:rPr>
        <w:instrText xml:space="preserve"> REF  RTF32353835373a205461626c65 \h</w:instrText>
      </w:r>
      <w:r w:rsidR="00471128">
        <w:rPr>
          <w:w w:val="100"/>
        </w:rPr>
      </w:r>
      <w:r w:rsidR="00471128">
        <w:rPr>
          <w:w w:val="100"/>
        </w:rPr>
        <w:fldChar w:fldCharType="separate"/>
      </w:r>
      <w:r>
        <w:rPr>
          <w:w w:val="100"/>
        </w:rPr>
        <w:t>Table 8-241</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0"/>
              </w:numPr>
            </w:pPr>
            <w:bookmarkStart w:id="105" w:name="RTF32353835373a205461626c65"/>
            <w:r>
              <w:rPr>
                <w:w w:val="100"/>
              </w:rPr>
              <w:t>Information for TDLS Setup Confirm frame</w:t>
            </w:r>
            <w:bookmarkEnd w:id="105"/>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1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Operation element (optional). The VHT Operation element is present if the dot11VHTOptionImplemented </w:t>
            </w:r>
            <w:r>
              <w:rPr>
                <w:vanish/>
                <w:w w:val="100"/>
              </w:rPr>
              <w:t>(#4028)</w:t>
            </w:r>
            <w:r>
              <w:rPr>
                <w:w w:val="100"/>
              </w:rPr>
              <w:t xml:space="preserve">is true, the TDLS Setup Response frame contained a VHT Capabilities element, the status code is 0 (Successful), and the BSS does not support VHT. The VHT Operation element is defined in </w:t>
            </w:r>
            <w:r w:rsidR="00471128">
              <w:rPr>
                <w:w w:val="100"/>
              </w:rPr>
              <w:fldChar w:fldCharType="begin"/>
            </w:r>
            <w:r>
              <w:rPr>
                <w:w w:val="100"/>
              </w:rPr>
              <w:instrText xml:space="preserve"> REF  RTF31333530373a2048342c312e \h</w:instrText>
            </w:r>
            <w:r w:rsidR="00471128">
              <w:rPr>
                <w:w w:val="100"/>
              </w:rPr>
            </w:r>
            <w:r w:rsidR="00471128">
              <w:rPr>
                <w:w w:val="100"/>
              </w:rPr>
              <w:fldChar w:fldCharType="separate"/>
            </w:r>
            <w:r>
              <w:rPr>
                <w:w w:val="100"/>
              </w:rPr>
              <w:t>8.4.2.160 (VHT Capabilities element</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Editinginstructions"/>
        <w:rPr>
          <w:w w:val="100"/>
        </w:rPr>
      </w:pPr>
    </w:p>
    <w:p w:rsidR="001C00A0" w:rsidRDefault="001C00A0" w:rsidP="00C72629">
      <w:pPr>
        <w:pStyle w:val="H4"/>
        <w:numPr>
          <w:ilvl w:val="0"/>
          <w:numId w:val="191"/>
        </w:numPr>
        <w:rPr>
          <w:w w:val="100"/>
        </w:rPr>
      </w:pPr>
      <w:r>
        <w:rPr>
          <w:w w:val="100"/>
        </w:rPr>
        <w:t>TDLS Channel Switch Request frame format</w:t>
      </w:r>
    </w:p>
    <w:p w:rsidR="001C00A0" w:rsidRDefault="001C00A0">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sidR="00471128">
        <w:rPr>
          <w:w w:val="100"/>
        </w:rPr>
        <w:fldChar w:fldCharType="begin"/>
      </w:r>
      <w:r>
        <w:rPr>
          <w:w w:val="100"/>
        </w:rPr>
        <w:instrText xml:space="preserve"> REF  RTF38373638393a205461626c65 \h</w:instrText>
      </w:r>
      <w:r w:rsidR="00471128">
        <w:rPr>
          <w:w w:val="100"/>
        </w:rPr>
      </w:r>
      <w:r w:rsidR="00471128">
        <w:rPr>
          <w:w w:val="100"/>
        </w:rPr>
        <w:fldChar w:fldCharType="separate"/>
      </w:r>
      <w:r>
        <w:rPr>
          <w:w w:val="100"/>
        </w:rPr>
        <w:t>Table 8-244</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2"/>
              </w:numPr>
            </w:pPr>
            <w:bookmarkStart w:id="106" w:name="RTF38373638393a205461626c65"/>
            <w:r>
              <w:rPr>
                <w:w w:val="100"/>
              </w:rPr>
              <w:t>Information for TDLS Channel Switch Request frame</w:t>
            </w:r>
            <w:bookmarkEnd w:id="106"/>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Wide Bandwidth Channel Switch element (optional). The Wide Bandwidth Channel Switch element is included when a switch to an 80 MHz, 160 MHz or 80+80 MHz direct link is indicated. See </w:t>
            </w:r>
            <w:r w:rsidR="00471128">
              <w:rPr>
                <w:w w:val="100"/>
              </w:rPr>
              <w:fldChar w:fldCharType="begin"/>
            </w:r>
            <w:r>
              <w:rPr>
                <w:w w:val="100"/>
              </w:rPr>
              <w:instrText xml:space="preserve"> REF  RTF39353534373a2048342c312e \h</w:instrText>
            </w:r>
            <w:r w:rsidR="00471128">
              <w:rPr>
                <w:w w:val="100"/>
              </w:rPr>
            </w:r>
            <w:r w:rsidR="00471128">
              <w:rPr>
                <w:w w:val="100"/>
              </w:rPr>
              <w:fldChar w:fldCharType="separate"/>
            </w:r>
            <w:r>
              <w:rPr>
                <w:w w:val="100"/>
              </w:rPr>
              <w:t>8.4.2.163 (Wide Bandwidth Channel Switch element)</w:t>
            </w:r>
            <w:r w:rsidR="00471128">
              <w:rPr>
                <w:w w:val="100"/>
              </w:rPr>
              <w:fldChar w:fldCharType="end"/>
            </w:r>
            <w:r>
              <w:rPr>
                <w:w w:val="100"/>
              </w:rPr>
              <w:t>.</w:t>
            </w:r>
          </w:p>
        </w:tc>
      </w:tr>
      <w:tr w:rsidR="001C00A0">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Country element (optional). The Country element is i</w:t>
            </w:r>
            <w:r>
              <w:rPr>
                <w:w w:val="100"/>
              </w:rPr>
              <w:t>n</w:t>
            </w:r>
            <w:r>
              <w:rPr>
                <w:w w:val="100"/>
              </w:rPr>
              <w:t>cluded to change operating classes when a switch to a direct link is indicated. The Country element indicates the same country as the BSS and includes zero Subband Triplet fields.</w:t>
            </w:r>
            <w:r>
              <w:rPr>
                <w:vanish/>
                <w:w w:val="100"/>
              </w:rPr>
              <w:t>(#4252)</w:t>
            </w:r>
          </w:p>
        </w:tc>
      </w:tr>
      <w:tr w:rsidR="001C00A0">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Transmit Power Envelope element (optional). The VHT Transmit Power Envelope element is included for TPC when a switch to a direct link is indicated.</w:t>
            </w:r>
            <w:r>
              <w:rPr>
                <w:vanish/>
                <w:w w:val="100"/>
              </w:rPr>
              <w:t>(#4252)</w:t>
            </w:r>
          </w:p>
        </w:tc>
      </w:tr>
    </w:tbl>
    <w:p w:rsidR="001C00A0" w:rsidRDefault="001C00A0">
      <w:pPr>
        <w:pStyle w:val="Editinginstructions"/>
        <w:rPr>
          <w:w w:val="100"/>
        </w:rPr>
      </w:pPr>
    </w:p>
    <w:p w:rsidR="001C00A0" w:rsidRDefault="001C00A0" w:rsidP="00C72629">
      <w:pPr>
        <w:pStyle w:val="H3"/>
        <w:numPr>
          <w:ilvl w:val="0"/>
          <w:numId w:val="193"/>
        </w:numPr>
        <w:rPr>
          <w:w w:val="100"/>
        </w:rPr>
      </w:pPr>
      <w:r>
        <w:rPr>
          <w:w w:val="100"/>
        </w:rPr>
        <w:t>Self-protected Action frame details</w:t>
      </w:r>
    </w:p>
    <w:p w:rsidR="001C00A0" w:rsidRDefault="001C00A0" w:rsidP="00C72629">
      <w:pPr>
        <w:pStyle w:val="H4"/>
        <w:numPr>
          <w:ilvl w:val="0"/>
          <w:numId w:val="194"/>
        </w:numPr>
        <w:rPr>
          <w:w w:val="100"/>
        </w:rPr>
      </w:pPr>
      <w:r>
        <w:rPr>
          <w:w w:val="100"/>
        </w:rPr>
        <w:t>Mesh Peering Open frame format</w:t>
      </w:r>
    </w:p>
    <w:p w:rsidR="001C00A0" w:rsidRDefault="001C00A0" w:rsidP="00C72629">
      <w:pPr>
        <w:pStyle w:val="H5"/>
        <w:numPr>
          <w:ilvl w:val="0"/>
          <w:numId w:val="195"/>
        </w:numPr>
        <w:rPr>
          <w:w w:val="100"/>
        </w:rPr>
      </w:pPr>
      <w:r>
        <w:rPr>
          <w:w w:val="100"/>
        </w:rPr>
        <w:t>Mesh Peering Open frame details</w:t>
      </w:r>
    </w:p>
    <w:p w:rsidR="001C00A0" w:rsidRDefault="001C00A0">
      <w:pPr>
        <w:pStyle w:val="Editinginstructions"/>
        <w:rPr>
          <w:w w:val="100"/>
        </w:rPr>
      </w:pPr>
      <w:r>
        <w:rPr>
          <w:w w:val="100"/>
        </w:rPr>
        <w:t xml:space="preserve">Insert a row for Order 19 and 20 following the row for Order 18 in </w:t>
      </w:r>
      <w:r w:rsidR="00471128">
        <w:rPr>
          <w:w w:val="100"/>
        </w:rPr>
        <w:fldChar w:fldCharType="begin"/>
      </w:r>
      <w:r>
        <w:rPr>
          <w:w w:val="100"/>
        </w:rPr>
        <w:instrText xml:space="preserve"> REF  RTF32343936333a205461626c65 \h</w:instrText>
      </w:r>
      <w:r w:rsidR="00471128">
        <w:rPr>
          <w:w w:val="100"/>
        </w:rPr>
      </w:r>
      <w:r w:rsidR="00471128">
        <w:rPr>
          <w:w w:val="100"/>
        </w:rPr>
        <w:fldChar w:fldCharType="separate"/>
      </w:r>
      <w:r>
        <w:rPr>
          <w:w w:val="100"/>
        </w:rPr>
        <w:t>Table 8-262</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6"/>
              </w:numPr>
            </w:pPr>
            <w:bookmarkStart w:id="107" w:name="RTF32343936333a205461626c65"/>
            <w:r>
              <w:rPr>
                <w:w w:val="100"/>
              </w:rPr>
              <w:t>Mesh Peering Open frame Action field format</w:t>
            </w:r>
            <w:bookmarkEnd w:id="107"/>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Capabilities element is present when dot11VHTOptionImplemented 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Operation element is present when dot11VHTOptionImplemented is true.</w:t>
            </w:r>
          </w:p>
        </w:tc>
      </w:tr>
    </w:tbl>
    <w:p w:rsidR="001C00A0" w:rsidRDefault="001C00A0">
      <w:pPr>
        <w:pStyle w:val="Editinginstructions"/>
        <w:rPr>
          <w:w w:val="100"/>
        </w:rPr>
      </w:pPr>
    </w:p>
    <w:p w:rsidR="001C00A0" w:rsidRDefault="001C00A0" w:rsidP="00C72629">
      <w:pPr>
        <w:pStyle w:val="H4"/>
        <w:numPr>
          <w:ilvl w:val="0"/>
          <w:numId w:val="197"/>
        </w:numPr>
        <w:rPr>
          <w:w w:val="100"/>
        </w:rPr>
      </w:pPr>
      <w:r>
        <w:rPr>
          <w:w w:val="100"/>
        </w:rPr>
        <w:t>Mesh Peering Confirm frame format</w:t>
      </w:r>
    </w:p>
    <w:p w:rsidR="001C00A0" w:rsidRDefault="001C00A0" w:rsidP="00C72629">
      <w:pPr>
        <w:pStyle w:val="H5"/>
        <w:numPr>
          <w:ilvl w:val="0"/>
          <w:numId w:val="198"/>
        </w:numPr>
        <w:rPr>
          <w:w w:val="100"/>
        </w:rPr>
      </w:pPr>
      <w:r>
        <w:rPr>
          <w:w w:val="100"/>
        </w:rPr>
        <w:t>Mesh Peering Confirm frame details</w:t>
      </w:r>
    </w:p>
    <w:p w:rsidR="001C00A0" w:rsidRDefault="001C00A0">
      <w:pPr>
        <w:pStyle w:val="Editinginstructions"/>
        <w:rPr>
          <w:w w:val="100"/>
        </w:rPr>
      </w:pPr>
      <w:r>
        <w:rPr>
          <w:w w:val="100"/>
        </w:rPr>
        <w:t xml:space="preserve">Insert a row for Order 15 and 16 following the row for Order 14 in </w:t>
      </w:r>
      <w:r w:rsidR="00471128">
        <w:rPr>
          <w:w w:val="100"/>
        </w:rPr>
        <w:fldChar w:fldCharType="begin"/>
      </w:r>
      <w:r>
        <w:rPr>
          <w:w w:val="100"/>
        </w:rPr>
        <w:instrText xml:space="preserve"> REF  RTF37383632313a205461626c65 \h</w:instrText>
      </w:r>
      <w:r w:rsidR="00471128">
        <w:rPr>
          <w:w w:val="100"/>
        </w:rPr>
      </w:r>
      <w:r w:rsidR="00471128">
        <w:rPr>
          <w:w w:val="100"/>
        </w:rPr>
        <w:fldChar w:fldCharType="separate"/>
      </w:r>
      <w:r>
        <w:rPr>
          <w:w w:val="100"/>
        </w:rPr>
        <w:t>Table 8-263</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1C00A0">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199"/>
              </w:numPr>
            </w:pPr>
            <w:bookmarkStart w:id="108" w:name="RTF37383632313a205461626c65"/>
            <w:r>
              <w:rPr>
                <w:w w:val="100"/>
              </w:rPr>
              <w:t>Mesh Peering Confirm frame Action field format</w:t>
            </w:r>
            <w:bookmarkEnd w:id="108"/>
          </w:p>
        </w:tc>
      </w:tr>
      <w:tr w:rsidR="001C00A0">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Notes</w:t>
            </w:r>
          </w:p>
        </w:tc>
      </w:tr>
      <w:tr w:rsidR="001C00A0">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Capabilities element is present when dot11VHTOptionImplemented is true.</w:t>
            </w:r>
          </w:p>
        </w:tc>
      </w:tr>
      <w:tr w:rsidR="001C00A0">
        <w:trPr>
          <w:trHeight w:val="5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16</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Operation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The VHT Operation element is present when dot11VHTOptionImplemented is true.</w:t>
            </w:r>
          </w:p>
        </w:tc>
      </w:tr>
    </w:tbl>
    <w:p w:rsidR="001C00A0" w:rsidRDefault="001C00A0">
      <w:pPr>
        <w:pStyle w:val="Editinginstructions"/>
        <w:rPr>
          <w:w w:val="100"/>
        </w:rPr>
      </w:pPr>
    </w:p>
    <w:p w:rsidR="001C00A0" w:rsidRDefault="001C00A0">
      <w:pPr>
        <w:pStyle w:val="Editinginstructions"/>
        <w:rPr>
          <w:w w:val="100"/>
        </w:rPr>
      </w:pPr>
      <w:r>
        <w:rPr>
          <w:w w:val="100"/>
        </w:rPr>
        <w:t>Insert new section 8.5.23 following the last section in 8.5:</w:t>
      </w:r>
    </w:p>
    <w:p w:rsidR="001C00A0" w:rsidRDefault="001C00A0" w:rsidP="00C72629">
      <w:pPr>
        <w:pStyle w:val="H3"/>
        <w:numPr>
          <w:ilvl w:val="0"/>
          <w:numId w:val="200"/>
        </w:numPr>
        <w:rPr>
          <w:w w:val="100"/>
        </w:rPr>
      </w:pPr>
      <w:bookmarkStart w:id="109" w:name="RTF33343333393a2048332c312e"/>
      <w:r>
        <w:rPr>
          <w:w w:val="100"/>
        </w:rPr>
        <w:t>VHT Action frame details</w:t>
      </w:r>
      <w:bookmarkEnd w:id="109"/>
    </w:p>
    <w:p w:rsidR="001C00A0" w:rsidRDefault="001C00A0" w:rsidP="00C72629">
      <w:pPr>
        <w:pStyle w:val="H4"/>
        <w:numPr>
          <w:ilvl w:val="0"/>
          <w:numId w:val="201"/>
        </w:numPr>
        <w:rPr>
          <w:w w:val="100"/>
        </w:rPr>
      </w:pPr>
      <w:r>
        <w:rPr>
          <w:w w:val="100"/>
        </w:rPr>
        <w:t>VHT Action field</w:t>
      </w:r>
    </w:p>
    <w:p w:rsidR="001C00A0" w:rsidRDefault="001C00A0">
      <w:pPr>
        <w:pStyle w:val="Body"/>
        <w:rPr>
          <w:w w:val="100"/>
        </w:rPr>
      </w:pPr>
      <w:r>
        <w:rPr>
          <w:w w:val="100"/>
        </w:rPr>
        <w:t>Several Action frame formats are defined to support VHT functionality</w:t>
      </w:r>
      <w:r>
        <w:rPr>
          <w:vanish/>
          <w:w w:val="100"/>
        </w:rPr>
        <w:t>(#4349)</w:t>
      </w:r>
      <w:r>
        <w:rPr>
          <w:w w:val="100"/>
        </w:rPr>
        <w:t xml:space="preserve">. A VHT Action field, in the octet immediately after the Category field, differentiates the VHT Action frame formats. The VHT Action field values associated with each frame format within the VHT category are defined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1C00A0">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2"/>
              </w:numPr>
            </w:pPr>
            <w:bookmarkStart w:id="110" w:name="RTF35393037393a205461626c65"/>
            <w:r>
              <w:rPr>
                <w:w w:val="100"/>
              </w:rPr>
              <w:t>VHT Action field values</w:t>
            </w:r>
            <w:bookmarkEnd w:id="110"/>
          </w:p>
        </w:tc>
      </w:tr>
      <w:tr w:rsidR="001C00A0">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Time Priority</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Yes</w:t>
            </w:r>
            <w:r>
              <w:rPr>
                <w:vanish/>
                <w:w w:val="100"/>
              </w:rPr>
              <w:t>(#5317)</w:t>
            </w: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vanish/>
                <w:w w:val="100"/>
              </w:rPr>
              <w:t>(#5096)</w:t>
            </w: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r w:rsidR="001C00A0">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jc w:val="center"/>
            </w:pPr>
          </w:p>
        </w:tc>
      </w:tr>
    </w:tbl>
    <w:p w:rsidR="001C00A0" w:rsidRDefault="001C00A0">
      <w:pPr>
        <w:pStyle w:val="Body"/>
        <w:rPr>
          <w:w w:val="100"/>
        </w:rPr>
      </w:pPr>
    </w:p>
    <w:p w:rsidR="001C00A0" w:rsidRDefault="001C00A0" w:rsidP="00C72629">
      <w:pPr>
        <w:pStyle w:val="H4"/>
        <w:numPr>
          <w:ilvl w:val="0"/>
          <w:numId w:val="203"/>
        </w:numPr>
        <w:rPr>
          <w:w w:val="100"/>
        </w:rPr>
      </w:pPr>
      <w:bookmarkStart w:id="111" w:name="RTF35393332373a2048342c312e"/>
      <w:r>
        <w:rPr>
          <w:w w:val="100"/>
        </w:rPr>
        <w:t>VHT Compressed Beamforming frame format</w:t>
      </w:r>
      <w:bookmarkEnd w:id="111"/>
    </w:p>
    <w:p w:rsidR="001C00A0" w:rsidRDefault="001C00A0">
      <w:pPr>
        <w:pStyle w:val="Body"/>
        <w:rPr>
          <w:w w:val="100"/>
        </w:rPr>
      </w:pPr>
      <w:r>
        <w:rPr>
          <w:w w:val="100"/>
        </w:rPr>
        <w:t xml:space="preserve">The VHT Compressed Beamforming frame is an Action No </w:t>
      </w:r>
      <w:proofErr w:type="spellStart"/>
      <w:r>
        <w:rPr>
          <w:w w:val="100"/>
        </w:rPr>
        <w:t>Ack</w:t>
      </w:r>
      <w:proofErr w:type="spellEnd"/>
      <w:r>
        <w:rPr>
          <w:w w:val="100"/>
        </w:rPr>
        <w:t xml:space="preserve"> frame of category VHT. The Action field of a VHT Compressed Beamforming frame contains the information shown in </w:t>
      </w:r>
      <w:r w:rsidR="00471128">
        <w:rPr>
          <w:w w:val="100"/>
        </w:rPr>
        <w:fldChar w:fldCharType="begin"/>
      </w:r>
      <w:r>
        <w:rPr>
          <w:w w:val="100"/>
        </w:rPr>
        <w:instrText xml:space="preserve"> REF  RTF32353339353a205461626c65 \h</w:instrText>
      </w:r>
      <w:r w:rsidR="00471128">
        <w:rPr>
          <w:w w:val="100"/>
        </w:rPr>
      </w:r>
      <w:r w:rsidR="00471128">
        <w:rPr>
          <w:w w:val="100"/>
        </w:rPr>
        <w:fldChar w:fldCharType="separate"/>
      </w:r>
      <w:r>
        <w:rPr>
          <w:w w:val="100"/>
        </w:rPr>
        <w:t>Table 8-281ai (VHT Co</w:t>
      </w:r>
      <w:r>
        <w:rPr>
          <w:w w:val="100"/>
        </w:rPr>
        <w:t>m</w:t>
      </w:r>
      <w:r>
        <w:rPr>
          <w:w w:val="100"/>
        </w:rPr>
        <w:t>pressed Beamforming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1C00A0">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4"/>
              </w:numPr>
            </w:pPr>
            <w:bookmarkStart w:id="112" w:name="RTF32353339353a205461626c65"/>
            <w:r>
              <w:rPr>
                <w:w w:val="100"/>
              </w:rPr>
              <w:t>VHT Compressed Beamforming frame Action field format</w:t>
            </w:r>
            <w:bookmarkEnd w:id="112"/>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MIMO Control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CellBody"/>
            </w:pPr>
            <w:r>
              <w:rPr>
                <w:w w:val="100"/>
              </w:rPr>
              <w:t>)</w:t>
            </w:r>
            <w:r w:rsidR="00471128">
              <w:rPr>
                <w:w w:val="100"/>
              </w:rPr>
              <w:fldChar w:fldCharType="end"/>
            </w:r>
            <w:r>
              <w:rPr>
                <w:w w:val="100"/>
              </w:rPr>
              <w:t>)</w:t>
            </w:r>
          </w:p>
        </w:tc>
      </w:tr>
      <w:tr w:rsidR="001C00A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VHT Compressed Beamforming Report (see </w:t>
            </w:r>
            <w:r w:rsidR="00471128">
              <w:rPr>
                <w:w w:val="100"/>
              </w:rPr>
              <w:fldChar w:fldCharType="begin"/>
            </w:r>
            <w:r>
              <w:rPr>
                <w:w w:val="100"/>
              </w:rPr>
              <w:instrText xml:space="preserve"> REF RTF36373934323a2048342c312e \h</w:instrText>
            </w:r>
            <w:r w:rsidR="00471128">
              <w:rPr>
                <w:w w:val="100"/>
              </w:rPr>
            </w:r>
            <w:r w:rsidR="00471128">
              <w:rPr>
                <w:w w:val="100"/>
              </w:rPr>
              <w:fldChar w:fldCharType="separate"/>
            </w:r>
            <w:r>
              <w:rPr>
                <w:w w:val="100"/>
              </w:rPr>
              <w:t>8.4.1.48 (VHT Compressed Beamforming Report field</w:t>
            </w:r>
          </w:p>
          <w:p w:rsidR="001C00A0" w:rsidRDefault="001C00A0">
            <w:pPr>
              <w:pStyle w:val="CellBody"/>
            </w:pPr>
            <w:r>
              <w:rPr>
                <w:w w:val="100"/>
              </w:rPr>
              <w:t>)</w:t>
            </w:r>
            <w:r w:rsidR="00471128">
              <w:rPr>
                <w:w w:val="100"/>
              </w:rPr>
              <w:fldChar w:fldCharType="end"/>
            </w:r>
            <w:r>
              <w:rPr>
                <w:w w:val="100"/>
              </w:rPr>
              <w:t>)</w:t>
            </w:r>
          </w:p>
        </w:tc>
      </w:tr>
      <w:tr w:rsidR="001C00A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 xml:space="preserve">MU Exclusive Beamforming Report (see </w:t>
            </w:r>
            <w:r w:rsidR="00471128">
              <w:rPr>
                <w:w w:val="100"/>
              </w:rPr>
              <w:fldChar w:fldCharType="begin"/>
            </w:r>
            <w:r>
              <w:rPr>
                <w:w w:val="100"/>
              </w:rPr>
              <w:instrText xml:space="preserve"> REF RTF37303739303a2048342c312e \h</w:instrText>
            </w:r>
            <w:r w:rsidR="00471128">
              <w:rPr>
                <w:w w:val="100"/>
              </w:rPr>
            </w:r>
            <w:r w:rsidR="00471128">
              <w:rPr>
                <w:w w:val="100"/>
              </w:rPr>
              <w:fldChar w:fldCharType="separate"/>
            </w:r>
            <w:r>
              <w:rPr>
                <w:w w:val="100"/>
              </w:rPr>
              <w:t>8.4.1.49 (MU Exclusive Beamforming Report field</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r>
        <w:rPr>
          <w:w w:val="100"/>
        </w:rPr>
        <w:t xml:space="preserve">The VHT Action field is set to the value for VHT Compressed Beamforming,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pPr>
        <w:pStyle w:val="Body"/>
        <w:rPr>
          <w:w w:val="100"/>
        </w:rPr>
      </w:pPr>
      <w:r>
        <w:rPr>
          <w:w w:val="100"/>
        </w:rPr>
        <w:t>The VHT MIMO Control field is always present in the frame. The presence and contents</w:t>
      </w:r>
      <w:r>
        <w:rPr>
          <w:vanish/>
          <w:w w:val="100"/>
        </w:rPr>
        <w:t>(#4667)</w:t>
      </w:r>
      <w:r>
        <w:rPr>
          <w:w w:val="100"/>
        </w:rPr>
        <w:t xml:space="preserve"> of the VHT Compressed Beamforming Report field and the MU Exclusive Beamforming Report field are</w:t>
      </w:r>
      <w:r>
        <w:rPr>
          <w:vanish/>
          <w:w w:val="100"/>
        </w:rPr>
        <w:t>(#4667)</w:t>
      </w:r>
      <w:r>
        <w:rPr>
          <w:w w:val="100"/>
        </w:rPr>
        <w:t xml:space="preserve"> dependent on the values of the Feedback </w:t>
      </w:r>
      <w:proofErr w:type="gramStart"/>
      <w:r>
        <w:rPr>
          <w:w w:val="100"/>
        </w:rPr>
        <w:t>Type,</w:t>
      </w:r>
      <w:proofErr w:type="gramEnd"/>
      <w:r>
        <w:rPr>
          <w:w w:val="100"/>
        </w:rPr>
        <w:t xml:space="preserve"> Remaining Feedback</w:t>
      </w:r>
      <w:r>
        <w:rPr>
          <w:vanish/>
          <w:w w:val="100"/>
        </w:rPr>
        <w:t>(#4293)</w:t>
      </w:r>
      <w:r>
        <w:rPr>
          <w:w w:val="100"/>
        </w:rPr>
        <w:t xml:space="preserve"> Segments and First Feedback</w:t>
      </w:r>
      <w:r>
        <w:rPr>
          <w:vanish/>
          <w:w w:val="100"/>
        </w:rPr>
        <w:t>(#4293)</w:t>
      </w:r>
      <w:r>
        <w:rPr>
          <w:w w:val="100"/>
        </w:rPr>
        <w:t xml:space="preserve"> Segment</w:t>
      </w:r>
      <w:r>
        <w:rPr>
          <w:vanish/>
          <w:w w:val="100"/>
        </w:rPr>
        <w:t>(#4656)</w:t>
      </w:r>
      <w:r>
        <w:rPr>
          <w:w w:val="100"/>
        </w:rPr>
        <w:t xml:space="preserve"> subfields of the VHT MIMO Control field (see </w:t>
      </w:r>
      <w:r w:rsidR="00471128">
        <w:rPr>
          <w:w w:val="100"/>
        </w:rPr>
        <w:fldChar w:fldCharType="begin"/>
      </w:r>
      <w:r>
        <w:rPr>
          <w:w w:val="100"/>
        </w:rPr>
        <w:instrText xml:space="preserve"> REF  RTF38363339303a2048342c312e \h</w:instrText>
      </w:r>
      <w:r w:rsidR="00471128">
        <w:rPr>
          <w:w w:val="100"/>
        </w:rPr>
      </w:r>
      <w:r w:rsidR="00471128">
        <w:rPr>
          <w:w w:val="100"/>
        </w:rPr>
        <w:fldChar w:fldCharType="separate"/>
      </w:r>
      <w:r>
        <w:rPr>
          <w:w w:val="100"/>
        </w:rPr>
        <w:t>8.4.1.47 (VHT MIMO Control field</w:t>
      </w:r>
    </w:p>
    <w:p w:rsidR="001C00A0" w:rsidRDefault="001C00A0">
      <w:pPr>
        <w:pStyle w:val="Body"/>
        <w:rPr>
          <w:w w:val="100"/>
        </w:rPr>
      </w:pPr>
      <w:r>
        <w:rPr>
          <w:w w:val="100"/>
        </w:rPr>
        <w:t>)</w:t>
      </w:r>
      <w:r w:rsidR="00471128">
        <w:rPr>
          <w:w w:val="100"/>
        </w:rPr>
        <w:fldChar w:fldCharType="end"/>
      </w:r>
      <w:r>
        <w:rPr>
          <w:w w:val="100"/>
        </w:rPr>
        <w:t xml:space="preserve">, </w:t>
      </w:r>
      <w:r w:rsidR="00471128">
        <w:rPr>
          <w:w w:val="100"/>
        </w:rPr>
        <w:fldChar w:fldCharType="begin"/>
      </w:r>
      <w:r>
        <w:rPr>
          <w:w w:val="100"/>
        </w:rPr>
        <w:instrText xml:space="preserve"> REF  RTF36373934323a2048342c312e \h</w:instrText>
      </w:r>
      <w:r w:rsidR="00471128">
        <w:rPr>
          <w:w w:val="100"/>
        </w:rPr>
      </w:r>
      <w:r w:rsidR="00471128">
        <w:rPr>
          <w:w w:val="100"/>
        </w:rPr>
        <w:fldChar w:fldCharType="separate"/>
      </w:r>
      <w:r>
        <w:rPr>
          <w:w w:val="100"/>
        </w:rPr>
        <w:t>8.4.1.48 (VHT Compressed Beamforming Report field</w:t>
      </w:r>
    </w:p>
    <w:p w:rsidR="001C00A0" w:rsidRDefault="001C00A0">
      <w:pPr>
        <w:pStyle w:val="Body"/>
        <w:rPr>
          <w:w w:val="100"/>
        </w:rPr>
      </w:pPr>
      <w:r>
        <w:rPr>
          <w:w w:val="100"/>
        </w:rPr>
        <w:t>)</w:t>
      </w:r>
      <w:r w:rsidR="00471128">
        <w:rPr>
          <w:w w:val="100"/>
        </w:rPr>
        <w:fldChar w:fldCharType="end"/>
      </w:r>
      <w:r>
        <w:rPr>
          <w:w w:val="100"/>
        </w:rPr>
        <w:t xml:space="preserve">, </w:t>
      </w:r>
      <w:r w:rsidR="00471128">
        <w:rPr>
          <w:w w:val="100"/>
        </w:rPr>
        <w:fldChar w:fldCharType="begin"/>
      </w:r>
      <w:r>
        <w:rPr>
          <w:w w:val="100"/>
        </w:rPr>
        <w:instrText xml:space="preserve"> REF  RTF37303739303a2048342c312e \h</w:instrText>
      </w:r>
      <w:r w:rsidR="00471128">
        <w:rPr>
          <w:w w:val="100"/>
        </w:rPr>
      </w:r>
      <w:r w:rsidR="00471128">
        <w:rPr>
          <w:w w:val="100"/>
        </w:rPr>
        <w:fldChar w:fldCharType="separate"/>
      </w:r>
      <w:r>
        <w:rPr>
          <w:w w:val="100"/>
        </w:rPr>
        <w:t>8.4.1.49 (MU Exclusive Beamforming Report field</w:t>
      </w:r>
    </w:p>
    <w:p w:rsidR="001C00A0" w:rsidRDefault="001C00A0">
      <w:pPr>
        <w:pStyle w:val="Body"/>
        <w:rPr>
          <w:w w:val="100"/>
        </w:rPr>
      </w:pPr>
      <w:r>
        <w:rPr>
          <w:w w:val="100"/>
        </w:rPr>
        <w:t>)</w:t>
      </w:r>
      <w:r w:rsidR="00471128">
        <w:rPr>
          <w:w w:val="100"/>
        </w:rPr>
        <w:fldChar w:fldCharType="end"/>
      </w:r>
      <w:r>
        <w:rPr>
          <w:w w:val="100"/>
        </w:rPr>
        <w:t xml:space="preserve"> and 9.31.5 (VHT sounding protocol</w:t>
      </w:r>
    </w:p>
    <w:p w:rsidR="001C00A0" w:rsidRDefault="001C00A0">
      <w:pPr>
        <w:pStyle w:val="Body"/>
        <w:rPr>
          <w:w w:val="100"/>
        </w:rPr>
      </w:pPr>
      <w:r>
        <w:rPr>
          <w:w w:val="100"/>
        </w:rPr>
        <w:t>)).</w:t>
      </w:r>
      <w:r>
        <w:rPr>
          <w:vanish/>
          <w:w w:val="100"/>
        </w:rPr>
        <w:t>(#4667)</w:t>
      </w:r>
    </w:p>
    <w:p w:rsidR="001C00A0" w:rsidRDefault="001C00A0">
      <w:pPr>
        <w:pStyle w:val="Body"/>
        <w:rPr>
          <w:w w:val="100"/>
        </w:rPr>
      </w:pPr>
      <w:r>
        <w:rPr>
          <w:w w:val="100"/>
        </w:rPr>
        <w:t>No vendor-specific elements are present in a VHT Compressed Beamforming frame.</w:t>
      </w:r>
      <w:r>
        <w:rPr>
          <w:vanish/>
          <w:w w:val="100"/>
        </w:rPr>
        <w:t>(#4783)</w:t>
      </w:r>
    </w:p>
    <w:p w:rsidR="001C00A0" w:rsidRDefault="001C00A0" w:rsidP="00C72629">
      <w:pPr>
        <w:pStyle w:val="H4"/>
        <w:numPr>
          <w:ilvl w:val="0"/>
          <w:numId w:val="205"/>
        </w:numPr>
        <w:rPr>
          <w:w w:val="100"/>
        </w:rPr>
      </w:pPr>
      <w:bookmarkStart w:id="113" w:name="RTF32333738373a2048342c312e"/>
      <w:r>
        <w:rPr>
          <w:w w:val="100"/>
        </w:rPr>
        <w:lastRenderedPageBreak/>
        <w:t>Group ID Management</w:t>
      </w:r>
    </w:p>
    <w:p w:rsidR="001C00A0" w:rsidRDefault="001C00A0" w:rsidP="00C72629">
      <w:pPr>
        <w:pStyle w:val="H4"/>
        <w:numPr>
          <w:ilvl w:val="0"/>
          <w:numId w:val="205"/>
        </w:numPr>
        <w:rPr>
          <w:w w:val="100"/>
        </w:rPr>
      </w:pPr>
      <w:r>
        <w:rPr>
          <w:w w:val="100"/>
        </w:rPr>
        <w:t xml:space="preserve"> frame format</w:t>
      </w:r>
      <w:bookmarkEnd w:id="113"/>
    </w:p>
    <w:p w:rsidR="001C00A0" w:rsidRDefault="001C00A0">
      <w:pPr>
        <w:pStyle w:val="Body"/>
        <w:rPr>
          <w:w w:val="100"/>
        </w:rPr>
      </w:pPr>
      <w:r>
        <w:rPr>
          <w:w w:val="100"/>
        </w:rPr>
        <w:t>The Group ID Management frame is an Action frame of category VHT. It is transmitted by the AP to assign or change the user position of a STA for one or more group IDs</w:t>
      </w:r>
      <w:r>
        <w:rPr>
          <w:vanish/>
          <w:w w:val="100"/>
        </w:rPr>
        <w:t>(#4829)</w:t>
      </w:r>
      <w:r>
        <w:rPr>
          <w:w w:val="100"/>
        </w:rPr>
        <w:t xml:space="preserve">. The Action field of a Group ID Management frame contains the information shown in </w:t>
      </w:r>
      <w:r w:rsidR="00471128">
        <w:rPr>
          <w:w w:val="100"/>
        </w:rPr>
        <w:fldChar w:fldCharType="begin"/>
      </w:r>
      <w:r>
        <w:rPr>
          <w:w w:val="100"/>
        </w:rPr>
        <w:instrText xml:space="preserve"> REF RTF34393838363a205461626c65 \h</w:instrText>
      </w:r>
      <w:r w:rsidR="00471128">
        <w:rPr>
          <w:w w:val="100"/>
        </w:rPr>
      </w:r>
      <w:r w:rsidR="00471128">
        <w:rPr>
          <w:w w:val="100"/>
        </w:rPr>
        <w:fldChar w:fldCharType="separate"/>
      </w:r>
      <w:r>
        <w:rPr>
          <w:w w:val="100"/>
        </w:rPr>
        <w:t>Table 8-281aj (Group ID Management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C00A0">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6"/>
              </w:numPr>
            </w:pPr>
            <w:bookmarkStart w:id="114" w:name="RTF34393838363a205461626c65"/>
            <w:r>
              <w:rPr>
                <w:w w:val="100"/>
              </w:rPr>
              <w:t>Group ID Management frame Action field format</w:t>
            </w:r>
            <w:bookmarkEnd w:id="114"/>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Membership Status Array (see </w:t>
            </w:r>
            <w:r w:rsidR="00471128">
              <w:rPr>
                <w:w w:val="100"/>
              </w:rPr>
              <w:fldChar w:fldCharType="begin"/>
            </w:r>
            <w:r>
              <w:rPr>
                <w:w w:val="100"/>
              </w:rPr>
              <w:instrText xml:space="preserve"> REF RTF37363534363a2048342c312e \h</w:instrText>
            </w:r>
            <w:r w:rsidR="00471128">
              <w:rPr>
                <w:w w:val="100"/>
              </w:rPr>
            </w:r>
            <w:r w:rsidR="00471128">
              <w:rPr>
                <w:w w:val="100"/>
              </w:rPr>
              <w:fldChar w:fldCharType="separate"/>
            </w:r>
            <w:r>
              <w:rPr>
                <w:w w:val="100"/>
              </w:rPr>
              <w:t>8.4.1.51 (Membership Status Array field)</w:t>
            </w:r>
            <w:r w:rsidR="00471128">
              <w:rPr>
                <w:w w:val="100"/>
              </w:rPr>
              <w:fldChar w:fldCharType="end"/>
            </w:r>
            <w:r>
              <w:rPr>
                <w:w w:val="100"/>
              </w:rPr>
              <w:t>)</w:t>
            </w:r>
          </w:p>
        </w:tc>
      </w:tr>
      <w:tr w:rsidR="001C00A0">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User Position Array (see </w:t>
            </w:r>
            <w:r w:rsidR="00471128">
              <w:rPr>
                <w:w w:val="100"/>
              </w:rPr>
              <w:fldChar w:fldCharType="begin"/>
            </w:r>
            <w:r>
              <w:rPr>
                <w:w w:val="100"/>
              </w:rPr>
              <w:instrText xml:space="preserve"> REF RTF34313339363a2048342c312e \h</w:instrText>
            </w:r>
            <w:r w:rsidR="00471128">
              <w:rPr>
                <w:w w:val="100"/>
              </w:rPr>
            </w:r>
            <w:r w:rsidR="00471128">
              <w:rPr>
                <w:w w:val="100"/>
              </w:rPr>
              <w:fldChar w:fldCharType="separate"/>
            </w:r>
            <w:r>
              <w:rPr>
                <w:w w:val="100"/>
              </w:rPr>
              <w:t>8.4.1.52 (User Position Array field)</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r>
        <w:rPr>
          <w:w w:val="100"/>
        </w:rPr>
        <w:t xml:space="preserve">The VHT Action field is set to the value for Group ID Management,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rsidP="00C72629">
      <w:pPr>
        <w:pStyle w:val="H4"/>
        <w:numPr>
          <w:ilvl w:val="0"/>
          <w:numId w:val="207"/>
        </w:numPr>
        <w:rPr>
          <w:w w:val="100"/>
        </w:rPr>
      </w:pPr>
      <w:bookmarkStart w:id="115" w:name="RTF38353534333a2048342c312e"/>
      <w:r>
        <w:rPr>
          <w:vanish/>
          <w:w w:val="100"/>
        </w:rPr>
        <w:t>(#5096)</w:t>
      </w:r>
      <w:bookmarkEnd w:id="115"/>
      <w:r>
        <w:rPr>
          <w:w w:val="100"/>
        </w:rPr>
        <w:t>Operating Mode Notification</w:t>
      </w:r>
    </w:p>
    <w:p w:rsidR="001C00A0" w:rsidRDefault="001C00A0" w:rsidP="00C72629">
      <w:pPr>
        <w:pStyle w:val="H4"/>
        <w:numPr>
          <w:ilvl w:val="0"/>
          <w:numId w:val="207"/>
        </w:numPr>
        <w:rPr>
          <w:w w:val="100"/>
        </w:rPr>
      </w:pPr>
      <w:r>
        <w:rPr>
          <w:w w:val="100"/>
        </w:rPr>
        <w:t xml:space="preserve"> frame format</w:t>
      </w:r>
    </w:p>
    <w:p w:rsidR="001C00A0" w:rsidRDefault="001C00A0">
      <w:pPr>
        <w:pStyle w:val="Body"/>
        <w:rPr>
          <w:w w:val="100"/>
        </w:rPr>
      </w:pPr>
      <w:r>
        <w:rPr>
          <w:w w:val="100"/>
        </w:rPr>
        <w:t xml:space="preserve">The </w:t>
      </w:r>
      <w:r>
        <w:rPr>
          <w:vanish/>
          <w:w w:val="100"/>
        </w:rPr>
        <w:t>(#5096)</w:t>
      </w:r>
      <w:r>
        <w:rPr>
          <w:w w:val="100"/>
        </w:rPr>
        <w:t>Operating Mode Notification frame is an Action frame of category VHT. It is used to notify STAs that the transmitting STA is changing its operating channel width, the maximum number of spatial streams it can receive, or both.</w:t>
      </w:r>
      <w:r>
        <w:rPr>
          <w:vanish/>
          <w:w w:val="100"/>
        </w:rPr>
        <w:t>(#4355)</w:t>
      </w:r>
    </w:p>
    <w:p w:rsidR="001C00A0" w:rsidRDefault="001C00A0">
      <w:pPr>
        <w:pStyle w:val="Body"/>
        <w:rPr>
          <w:w w:val="100"/>
        </w:rPr>
      </w:pPr>
    </w:p>
    <w:p w:rsidR="001C00A0" w:rsidRDefault="001C00A0">
      <w:pPr>
        <w:pStyle w:val="Body"/>
        <w:rPr>
          <w:w w:val="100"/>
        </w:rPr>
      </w:pPr>
      <w:r>
        <w:rPr>
          <w:w w:val="100"/>
        </w:rPr>
        <w:t xml:space="preserve">The Action field of the </w:t>
      </w:r>
      <w:r>
        <w:rPr>
          <w:vanish/>
          <w:w w:val="100"/>
        </w:rPr>
        <w:t>(#5096)</w:t>
      </w:r>
      <w:r>
        <w:rPr>
          <w:w w:val="100"/>
        </w:rPr>
        <w:t xml:space="preserve">Operating Mode Notification frame contains the information shown in </w:t>
      </w:r>
      <w:r w:rsidR="00471128">
        <w:rPr>
          <w:w w:val="100"/>
        </w:rPr>
        <w:fldChar w:fldCharType="begin"/>
      </w:r>
      <w:r>
        <w:rPr>
          <w:w w:val="100"/>
        </w:rPr>
        <w:instrText xml:space="preserve"> REF  RTF34333639393a205461626c65 \h</w:instrText>
      </w:r>
      <w:r w:rsidR="00471128">
        <w:rPr>
          <w:w w:val="100"/>
        </w:rPr>
      </w:r>
      <w:r w:rsidR="00471128">
        <w:rPr>
          <w:w w:val="100"/>
        </w:rPr>
        <w:fldChar w:fldCharType="separate"/>
      </w:r>
      <w:r>
        <w:rPr>
          <w:w w:val="100"/>
        </w:rPr>
        <w:t>Table 8-281ak (Operating Mode Notification frame Action field format)</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1C00A0">
        <w:trPr>
          <w:jc w:val="center"/>
          <w:hidden/>
        </w:trPr>
        <w:tc>
          <w:tcPr>
            <w:tcW w:w="74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08"/>
              </w:numPr>
            </w:pPr>
            <w:bookmarkStart w:id="116" w:name="RTF34333639393a205461626c65"/>
            <w:r>
              <w:rPr>
                <w:vanish/>
                <w:w w:val="100"/>
              </w:rPr>
              <w:t>(#5096)</w:t>
            </w:r>
            <w:bookmarkEnd w:id="116"/>
            <w:r>
              <w:rPr>
                <w:w w:val="100"/>
              </w:rPr>
              <w:t>Operating Mode Notification frame Action field format</w:t>
            </w:r>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Information</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Category</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VHT Action</w:t>
            </w:r>
          </w:p>
        </w:tc>
      </w:tr>
      <w:tr w:rsidR="001C00A0">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lastRenderedPageBreak/>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vanish/>
                <w:w w:val="100"/>
              </w:rPr>
              <w:t>(#5096)</w:t>
            </w:r>
            <w:r>
              <w:rPr>
                <w:w w:val="100"/>
              </w:rPr>
              <w:t xml:space="preserve">Operating Mode (see </w:t>
            </w:r>
            <w:r w:rsidR="00471128">
              <w:rPr>
                <w:w w:val="100"/>
              </w:rPr>
              <w:fldChar w:fldCharType="begin"/>
            </w:r>
            <w:r>
              <w:rPr>
                <w:w w:val="100"/>
              </w:rPr>
              <w:instrText xml:space="preserve"> REF RTF33303039333a2048342c312e \h</w:instrText>
            </w:r>
            <w:r w:rsidR="00471128">
              <w:rPr>
                <w:w w:val="100"/>
              </w:rPr>
            </w:r>
            <w:r w:rsidR="00471128">
              <w:rPr>
                <w:w w:val="100"/>
              </w:rPr>
              <w:fldChar w:fldCharType="separate"/>
            </w:r>
            <w:r>
              <w:rPr>
                <w:w w:val="100"/>
              </w:rPr>
              <w:t>8.4.1.50 (Operating Mode field</w:t>
            </w:r>
          </w:p>
          <w:p w:rsidR="001C00A0" w:rsidRDefault="001C00A0">
            <w:pPr>
              <w:pStyle w:val="CellBody"/>
            </w:pPr>
            <w:r>
              <w:rPr>
                <w:w w:val="100"/>
              </w:rPr>
              <w:t>)</w:t>
            </w:r>
            <w:r w:rsidR="00471128">
              <w:rPr>
                <w:w w:val="100"/>
              </w:rPr>
              <w:fldChar w:fldCharType="end"/>
            </w:r>
            <w:r>
              <w:rPr>
                <w:w w:val="100"/>
              </w:rPr>
              <w:t>)</w:t>
            </w:r>
          </w:p>
        </w:tc>
      </w:tr>
    </w:tbl>
    <w:p w:rsidR="001C00A0" w:rsidRDefault="001C00A0">
      <w:pPr>
        <w:pStyle w:val="Body"/>
        <w:rPr>
          <w:w w:val="100"/>
        </w:rPr>
      </w:pPr>
    </w:p>
    <w:p w:rsidR="001C00A0" w:rsidRDefault="001C00A0">
      <w:pPr>
        <w:pStyle w:val="Body"/>
        <w:rPr>
          <w:w w:val="100"/>
        </w:rPr>
      </w:pPr>
    </w:p>
    <w:p w:rsidR="001C00A0" w:rsidRDefault="001C00A0">
      <w:pPr>
        <w:pStyle w:val="Body"/>
        <w:rPr>
          <w:w w:val="100"/>
        </w:rPr>
      </w:pPr>
    </w:p>
    <w:p w:rsidR="001C00A0" w:rsidRDefault="001C00A0">
      <w:pPr>
        <w:pStyle w:val="Body"/>
        <w:rPr>
          <w:w w:val="100"/>
        </w:rPr>
      </w:pPr>
      <w:r>
        <w:rPr>
          <w:w w:val="100"/>
        </w:rPr>
        <w:t xml:space="preserve">The Category field is set to the value for VHT, specified in </w:t>
      </w:r>
      <w:r w:rsidR="00471128">
        <w:rPr>
          <w:w w:val="100"/>
        </w:rPr>
        <w:fldChar w:fldCharType="begin"/>
      </w:r>
      <w:r>
        <w:rPr>
          <w:w w:val="100"/>
        </w:rPr>
        <w:instrText xml:space="preserve"> REF  RTF35313136303a205461626c65 \h</w:instrText>
      </w:r>
      <w:r w:rsidR="00471128">
        <w:rPr>
          <w:w w:val="100"/>
        </w:rPr>
      </w:r>
      <w:r w:rsidR="00471128">
        <w:rPr>
          <w:w w:val="100"/>
        </w:rPr>
        <w:fldChar w:fldCharType="separate"/>
      </w:r>
      <w:r>
        <w:rPr>
          <w:w w:val="100"/>
        </w:rPr>
        <w:t>Table 8-38 (Category values)</w:t>
      </w:r>
      <w:r w:rsidR="00471128">
        <w:rPr>
          <w:w w:val="100"/>
        </w:rPr>
        <w:fldChar w:fldCharType="end"/>
      </w:r>
      <w:r>
        <w:rPr>
          <w:w w:val="100"/>
        </w:rPr>
        <w:t>.</w:t>
      </w:r>
    </w:p>
    <w:p w:rsidR="001C00A0" w:rsidRDefault="001C00A0">
      <w:pPr>
        <w:pStyle w:val="Body"/>
        <w:rPr>
          <w:w w:val="100"/>
        </w:rPr>
      </w:pPr>
    </w:p>
    <w:p w:rsidR="001C00A0" w:rsidRDefault="001C00A0">
      <w:pPr>
        <w:pStyle w:val="Body"/>
        <w:rPr>
          <w:w w:val="100"/>
        </w:rPr>
      </w:pPr>
      <w:r>
        <w:rPr>
          <w:w w:val="100"/>
        </w:rPr>
        <w:t xml:space="preserve">The VHT Action field is set to the value for </w:t>
      </w:r>
      <w:r>
        <w:rPr>
          <w:vanish/>
          <w:w w:val="100"/>
        </w:rPr>
        <w:t>(#5096)</w:t>
      </w:r>
      <w:r>
        <w:rPr>
          <w:w w:val="100"/>
        </w:rPr>
        <w:t xml:space="preserve">Operating Mode Notification, specified in </w:t>
      </w:r>
      <w:r w:rsidR="00471128">
        <w:rPr>
          <w:w w:val="100"/>
        </w:rPr>
        <w:fldChar w:fldCharType="begin"/>
      </w:r>
      <w:r>
        <w:rPr>
          <w:w w:val="100"/>
        </w:rPr>
        <w:instrText xml:space="preserve"> REF RTF35393037393a205461626c65 \h</w:instrText>
      </w:r>
      <w:r w:rsidR="00471128">
        <w:rPr>
          <w:w w:val="100"/>
        </w:rPr>
      </w:r>
      <w:r w:rsidR="00471128">
        <w:rPr>
          <w:w w:val="100"/>
        </w:rPr>
        <w:fldChar w:fldCharType="separate"/>
      </w:r>
      <w:r>
        <w:rPr>
          <w:w w:val="100"/>
        </w:rPr>
        <w:t>Table 8-281ah (VHT Action field values)</w:t>
      </w:r>
      <w:r w:rsidR="00471128">
        <w:rPr>
          <w:w w:val="100"/>
        </w:rPr>
        <w:fldChar w:fldCharType="end"/>
      </w:r>
      <w:r>
        <w:rPr>
          <w:w w:val="100"/>
        </w:rPr>
        <w:t>.</w:t>
      </w:r>
    </w:p>
    <w:p w:rsidR="001C00A0" w:rsidRDefault="001C00A0" w:rsidP="00C72629">
      <w:pPr>
        <w:pStyle w:val="H2"/>
        <w:numPr>
          <w:ilvl w:val="0"/>
          <w:numId w:val="209"/>
        </w:numPr>
        <w:rPr>
          <w:w w:val="100"/>
        </w:rPr>
      </w:pPr>
      <w:r>
        <w:rPr>
          <w:w w:val="100"/>
        </w:rPr>
        <w:t>Aggregate MPDU (A-MPDU)</w:t>
      </w:r>
    </w:p>
    <w:p w:rsidR="001C00A0" w:rsidRDefault="001C00A0" w:rsidP="00C72629">
      <w:pPr>
        <w:pStyle w:val="H3"/>
        <w:numPr>
          <w:ilvl w:val="0"/>
          <w:numId w:val="210"/>
        </w:numPr>
        <w:rPr>
          <w:w w:val="100"/>
        </w:rPr>
      </w:pPr>
      <w:bookmarkStart w:id="117" w:name="RTF31323934333a2048332c312e"/>
      <w:r>
        <w:rPr>
          <w:w w:val="100"/>
        </w:rPr>
        <w:t>A-MPDU format</w:t>
      </w:r>
      <w:bookmarkEnd w:id="117"/>
    </w:p>
    <w:p w:rsidR="001C00A0" w:rsidRDefault="001C00A0">
      <w:pPr>
        <w:pStyle w:val="Editinginstructions"/>
        <w:rPr>
          <w:w w:val="100"/>
        </w:rPr>
      </w:pPr>
      <w:r>
        <w:rPr>
          <w:w w:val="100"/>
        </w:rPr>
        <w:t>Change 8.6.1 as follows:</w:t>
      </w:r>
    </w:p>
    <w:p w:rsidR="001C00A0" w:rsidRDefault="001C00A0">
      <w:pPr>
        <w:pStyle w:val="Body"/>
        <w:rPr>
          <w:w w:val="100"/>
        </w:rPr>
      </w:pPr>
      <w:proofErr w:type="gramStart"/>
      <w:r>
        <w:rPr>
          <w:w w:val="100"/>
        </w:rPr>
        <w:t>An A</w:t>
      </w:r>
      <w:proofErr w:type="gramEnd"/>
      <w:r>
        <w:rPr>
          <w:w w:val="100"/>
        </w:rPr>
        <w:t xml:space="preserve">-MPDU consists of a sequence of one or more A-MPDU </w:t>
      </w:r>
      <w:proofErr w:type="spellStart"/>
      <w:r>
        <w:rPr>
          <w:w w:val="100"/>
        </w:rPr>
        <w:t>subframes</w:t>
      </w:r>
      <w:proofErr w:type="spellEnd"/>
      <w:r>
        <w:rPr>
          <w:w w:val="100"/>
        </w:rPr>
        <w:t xml:space="preserve"> </w:t>
      </w:r>
      <w:r>
        <w:rPr>
          <w:w w:val="100"/>
          <w:u w:val="thick"/>
        </w:rPr>
        <w:t>and 0 to 3 octets of EOF Pad,</w:t>
      </w:r>
      <w:r>
        <w:rPr>
          <w:w w:val="100"/>
        </w:rPr>
        <w:t xml:space="preserve"> as shown in </w:t>
      </w:r>
      <w:r w:rsidR="00471128">
        <w:rPr>
          <w:w w:val="100"/>
        </w:rPr>
        <w:fldChar w:fldCharType="begin"/>
      </w:r>
      <w:r>
        <w:rPr>
          <w:w w:val="100"/>
        </w:rPr>
        <w:instrText xml:space="preserve"> REF  RTF31343035343a204669675469 \h</w:instrText>
      </w:r>
      <w:r w:rsidR="00471128">
        <w:rPr>
          <w:w w:val="100"/>
        </w:rPr>
      </w:r>
      <w:r w:rsidR="00471128">
        <w:rPr>
          <w:w w:val="100"/>
        </w:rPr>
        <w:fldChar w:fldCharType="separate"/>
      </w:r>
      <w:r>
        <w:rPr>
          <w:w w:val="100"/>
        </w:rPr>
        <w:t>Figure 8-503</w:t>
      </w:r>
      <w:r w:rsidR="00471128">
        <w:rPr>
          <w:w w:val="100"/>
        </w:rPr>
        <w:fldChar w:fldCharType="end"/>
      </w:r>
      <w:r>
        <w:rPr>
          <w:w w:val="100"/>
        </w:rPr>
        <w:t>.</w:t>
      </w:r>
    </w:p>
    <w:p w:rsidR="001C00A0" w:rsidRDefault="001C00A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1C00A0">
        <w:trPr>
          <w:trHeight w:val="34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 xml:space="preserve">A-MPDU </w:t>
            </w:r>
            <w:proofErr w:type="spellStart"/>
            <w:r>
              <w:rPr>
                <w:rFonts w:ascii="Arial" w:hAnsi="Arial" w:cs="Arial"/>
                <w:w w:val="100"/>
                <w:sz w:val="16"/>
                <w:szCs w:val="16"/>
              </w:rPr>
              <w:t>subframe</w:t>
            </w:r>
            <w:proofErr w:type="spellEnd"/>
            <w:r>
              <w:rPr>
                <w:rFonts w:ascii="Arial" w:hAnsi="Arial" w:cs="Arial"/>
                <w:w w:val="100"/>
                <w:sz w:val="16"/>
                <w:szCs w:val="16"/>
              </w:rPr>
              <w:t xml:space="preserv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w:t>
            </w:r>
          </w:p>
        </w:tc>
      </w:tr>
      <w:tr w:rsidR="001C00A0">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1C00A0" w:rsidRDefault="001C00A0">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1C00A0">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1C00A0" w:rsidRDefault="001C00A0" w:rsidP="00C72629">
            <w:pPr>
              <w:pStyle w:val="FigTitle"/>
              <w:numPr>
                <w:ilvl w:val="0"/>
                <w:numId w:val="211"/>
              </w:numPr>
            </w:pPr>
            <w:bookmarkStart w:id="118" w:name="RTF31343035343a204669675469"/>
            <w:r>
              <w:rPr>
                <w:w w:val="100"/>
              </w:rPr>
              <w:t>A-MPDU format</w:t>
            </w:r>
            <w:bookmarkEnd w:id="118"/>
          </w:p>
        </w:tc>
      </w:tr>
    </w:tbl>
    <w:p w:rsidR="001C00A0" w:rsidRDefault="001C00A0">
      <w:pPr>
        <w:pStyle w:val="Editinginstructions"/>
        <w:rPr>
          <w:w w:val="100"/>
        </w:rPr>
      </w:pPr>
    </w:p>
    <w:p w:rsidR="001C00A0" w:rsidRDefault="001C00A0">
      <w:pPr>
        <w:pStyle w:val="Body"/>
        <w:rPr>
          <w:w w:val="100"/>
        </w:rPr>
      </w:pPr>
    </w:p>
    <w:p w:rsidR="001C00A0" w:rsidRDefault="001C00A0">
      <w:pPr>
        <w:pStyle w:val="Body"/>
        <w:rPr>
          <w:w w:val="100"/>
        </w:rPr>
      </w:pPr>
      <w:r>
        <w:rPr>
          <w:w w:val="100"/>
        </w:rPr>
        <w:t xml:space="preserve">The structure of the A-MPDU </w:t>
      </w:r>
      <w:proofErr w:type="spellStart"/>
      <w:r>
        <w:rPr>
          <w:w w:val="100"/>
        </w:rPr>
        <w:t>subframe</w:t>
      </w:r>
      <w:proofErr w:type="spellEnd"/>
      <w:r>
        <w:rPr>
          <w:w w:val="100"/>
        </w:rPr>
        <w:t xml:space="preserve"> is shown in </w:t>
      </w:r>
      <w:r w:rsidR="00471128">
        <w:rPr>
          <w:w w:val="100"/>
        </w:rPr>
        <w:fldChar w:fldCharType="begin"/>
      </w:r>
      <w:r>
        <w:rPr>
          <w:w w:val="100"/>
        </w:rPr>
        <w:instrText xml:space="preserve"> REF  RTF32353239383a204669675469 \h</w:instrText>
      </w:r>
      <w:r w:rsidR="00471128">
        <w:rPr>
          <w:w w:val="100"/>
        </w:rPr>
      </w:r>
      <w:r w:rsidR="00471128">
        <w:rPr>
          <w:w w:val="100"/>
        </w:rPr>
        <w:fldChar w:fldCharType="separate"/>
      </w:r>
      <w:r>
        <w:rPr>
          <w:w w:val="100"/>
        </w:rPr>
        <w:t>Figure 8-504</w:t>
      </w:r>
      <w:r w:rsidR="00471128">
        <w:rPr>
          <w:w w:val="100"/>
        </w:rPr>
        <w:fldChar w:fldCharType="end"/>
      </w:r>
      <w:r>
        <w:rPr>
          <w:w w:val="100"/>
        </w:rPr>
        <w:t xml:space="preserve">. Each A-MPDU </w:t>
      </w:r>
      <w:proofErr w:type="spellStart"/>
      <w:r>
        <w:rPr>
          <w:w w:val="100"/>
        </w:rPr>
        <w:t>subframe</w:t>
      </w:r>
      <w:proofErr w:type="spellEnd"/>
      <w:r>
        <w:rPr>
          <w:w w:val="100"/>
        </w:rPr>
        <w:t xml:space="preserve"> consists of an MPDU delimiter </w:t>
      </w:r>
      <w:r>
        <w:rPr>
          <w:w w:val="100"/>
          <w:u w:val="thick"/>
        </w:rPr>
        <w:t>optionally</w:t>
      </w:r>
      <w:r>
        <w:rPr>
          <w:w w:val="100"/>
        </w:rPr>
        <w:t xml:space="preserve"> followed by an MPDU. </w:t>
      </w:r>
      <w:r>
        <w:rPr>
          <w:w w:val="100"/>
          <w:u w:val="thick"/>
        </w:rPr>
        <w:t xml:space="preserve">Each A-MPDU </w:t>
      </w:r>
      <w:proofErr w:type="spellStart"/>
      <w:r>
        <w:rPr>
          <w:w w:val="100"/>
          <w:u w:val="thick"/>
        </w:rPr>
        <w:t>subframe</w:t>
      </w:r>
      <w:proofErr w:type="spellEnd"/>
      <w:r>
        <w:rPr>
          <w:w w:val="100"/>
          <w:u w:val="thick"/>
        </w:rPr>
        <w:t xml:space="preserve"> in an A-MPDU, except for the last, has</w:t>
      </w:r>
      <w:r>
        <w:rPr>
          <w:w w:val="100"/>
        </w:rPr>
        <w:t xml:space="preserve"> </w:t>
      </w:r>
      <w:r>
        <w:rPr>
          <w:strike/>
          <w:w w:val="100"/>
        </w:rPr>
        <w:t xml:space="preserve">Except when an A-MPDU </w:t>
      </w:r>
      <w:proofErr w:type="spellStart"/>
      <w:r>
        <w:rPr>
          <w:strike/>
          <w:w w:val="100"/>
        </w:rPr>
        <w:t>subframe</w:t>
      </w:r>
      <w:proofErr w:type="spellEnd"/>
      <w:r>
        <w:rPr>
          <w:strike/>
          <w:w w:val="100"/>
        </w:rPr>
        <w:t xml:space="preserve"> is the last one in an A-MPDU, </w:t>
      </w:r>
      <w:r>
        <w:rPr>
          <w:w w:val="100"/>
        </w:rPr>
        <w:t xml:space="preserve">padding octets </w:t>
      </w:r>
      <w:r>
        <w:rPr>
          <w:strike/>
          <w:w w:val="100"/>
        </w:rPr>
        <w:t xml:space="preserve">are </w:t>
      </w:r>
      <w:r>
        <w:rPr>
          <w:w w:val="100"/>
        </w:rPr>
        <w:t>appended to make</w:t>
      </w:r>
      <w:r>
        <w:rPr>
          <w:strike/>
          <w:w w:val="100"/>
        </w:rPr>
        <w:t xml:space="preserve"> each A-MPDU </w:t>
      </w:r>
      <w:proofErr w:type="spellStart"/>
      <w:r>
        <w:rPr>
          <w:strike/>
          <w:w w:val="100"/>
        </w:rPr>
        <w:t>subframe</w:t>
      </w:r>
      <w:proofErr w:type="spellEnd"/>
      <w:r>
        <w:rPr>
          <w:w w:val="100"/>
          <w:u w:val="thick"/>
        </w:rPr>
        <w:t xml:space="preserve"> it</w:t>
      </w:r>
      <w:r>
        <w:rPr>
          <w:w w:val="100"/>
        </w:rPr>
        <w:t xml:space="preserve"> a multiple of 4 octets in length. </w:t>
      </w:r>
      <w:r>
        <w:rPr>
          <w:w w:val="100"/>
          <w:u w:val="thick"/>
        </w:rPr>
        <w:t xml:space="preserve">In a VHT PPDU, the last A-MPDU </w:t>
      </w:r>
      <w:proofErr w:type="spellStart"/>
      <w:r>
        <w:rPr>
          <w:w w:val="100"/>
          <w:u w:val="thick"/>
        </w:rPr>
        <w:t>su</w:t>
      </w:r>
      <w:r>
        <w:rPr>
          <w:w w:val="100"/>
          <w:u w:val="thick"/>
        </w:rPr>
        <w:t>b</w:t>
      </w:r>
      <w:r>
        <w:rPr>
          <w:w w:val="100"/>
          <w:u w:val="thick"/>
        </w:rPr>
        <w:t>frame</w:t>
      </w:r>
      <w:proofErr w:type="spellEnd"/>
      <w:r>
        <w:rPr>
          <w:w w:val="100"/>
          <w:u w:val="thick"/>
        </w:rPr>
        <w:t xml:space="preserve"> is padded to the last octet of the PSDU or to a multiple of 4 octets in length, whichever comes first. In an HT PPDU, the last A-MPDU </w:t>
      </w:r>
      <w:proofErr w:type="spellStart"/>
      <w:r>
        <w:rPr>
          <w:w w:val="100"/>
          <w:u w:val="thick"/>
        </w:rPr>
        <w:t>subframe</w:t>
      </w:r>
      <w:proofErr w:type="spellEnd"/>
      <w:r>
        <w:rPr>
          <w:w w:val="100"/>
          <w:u w:val="thick"/>
        </w:rPr>
        <w:t xml:space="preserve"> is not padded.</w:t>
      </w:r>
      <w:r>
        <w:rPr>
          <w:vanish/>
          <w:w w:val="100"/>
        </w:rPr>
        <w:t>(#4356)</w:t>
      </w:r>
      <w:r>
        <w:rPr>
          <w:w w:val="100"/>
        </w:rPr>
        <w:t xml:space="preserve"> The A-MPDU maximum length </w:t>
      </w:r>
      <w:r>
        <w:rPr>
          <w:w w:val="100"/>
          <w:u w:val="thick"/>
        </w:rPr>
        <w:t>for an HT PPDU</w:t>
      </w:r>
      <w:r>
        <w:rPr>
          <w:w w:val="100"/>
        </w:rPr>
        <w:t xml:space="preserve"> is 65 535 octets. </w:t>
      </w:r>
      <w:r>
        <w:rPr>
          <w:w w:val="100"/>
          <w:u w:val="thick"/>
        </w:rPr>
        <w:t xml:space="preserve">The A-MPDU maximum length for a VHT PPDU excluding A-MPDU </w:t>
      </w:r>
      <w:proofErr w:type="spellStart"/>
      <w:r>
        <w:rPr>
          <w:w w:val="100"/>
          <w:u w:val="thick"/>
        </w:rPr>
        <w:t>subframes</w:t>
      </w:r>
      <w:proofErr w:type="spellEnd"/>
      <w:r>
        <w:rPr>
          <w:w w:val="100"/>
          <w:u w:val="thick"/>
        </w:rPr>
        <w:t xml:space="preserve"> with 0 in the MPDU Length field and 1 in the EOF field, and EOF Pad, is 1 048 575 octets.</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1C00A0">
        <w:trPr>
          <w:trHeight w:val="340"/>
          <w:jc w:val="center"/>
        </w:trPr>
        <w:tc>
          <w:tcPr>
            <w:tcW w:w="820" w:type="dxa"/>
            <w:tcBorders>
              <w:top w:val="nil"/>
              <w:left w:val="nil"/>
              <w:bottom w:val="nil"/>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Pad</w:t>
            </w:r>
          </w:p>
        </w:tc>
      </w:tr>
      <w:tr w:rsidR="001C00A0">
        <w:trPr>
          <w:trHeight w:val="340"/>
          <w:jc w:val="center"/>
        </w:trPr>
        <w:tc>
          <w:tcPr>
            <w:tcW w:w="820" w:type="dxa"/>
            <w:tcBorders>
              <w:top w:val="nil"/>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0-3</w:t>
            </w:r>
          </w:p>
        </w:tc>
      </w:tr>
      <w:tr w:rsidR="001C00A0">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1C00A0" w:rsidRDefault="001C00A0" w:rsidP="00C72629">
            <w:pPr>
              <w:pStyle w:val="FigTitle"/>
              <w:numPr>
                <w:ilvl w:val="0"/>
                <w:numId w:val="212"/>
              </w:numPr>
            </w:pPr>
            <w:bookmarkStart w:id="119" w:name="RTF32353239383a204669675469"/>
            <w:r>
              <w:rPr>
                <w:w w:val="100"/>
              </w:rPr>
              <w:t xml:space="preserve">A-MPDU </w:t>
            </w:r>
            <w:proofErr w:type="spellStart"/>
            <w:r>
              <w:rPr>
                <w:w w:val="100"/>
              </w:rPr>
              <w:t>subframe</w:t>
            </w:r>
            <w:proofErr w:type="spellEnd"/>
            <w:r>
              <w:rPr>
                <w:w w:val="100"/>
              </w:rPr>
              <w:t xml:space="preserve"> format</w:t>
            </w:r>
            <w:bookmarkEnd w:id="119"/>
          </w:p>
        </w:tc>
      </w:tr>
    </w:tbl>
    <w:p w:rsidR="001C00A0" w:rsidRDefault="001C00A0">
      <w:pPr>
        <w:pStyle w:val="Body"/>
        <w:rPr>
          <w:w w:val="100"/>
        </w:rPr>
      </w:pPr>
    </w:p>
    <w:p w:rsidR="001C00A0" w:rsidRDefault="001C00A0">
      <w:pPr>
        <w:pStyle w:val="FigTitle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b w:val="0"/>
          <w:bCs w:val="0"/>
          <w:w w:val="100"/>
          <w:sz w:val="22"/>
          <w:szCs w:val="22"/>
        </w:rPr>
      </w:pPr>
    </w:p>
    <w:p w:rsidR="001C00A0" w:rsidRDefault="001C00A0">
      <w:pPr>
        <w:pStyle w:val="Body"/>
        <w:rPr>
          <w:w w:val="100"/>
        </w:rPr>
      </w:pPr>
      <w:r>
        <w:rPr>
          <w:w w:val="100"/>
        </w:rPr>
        <w:t xml:space="preserve">The MPDU delimiter is 4 octets in length. The structure of the MPDU delimiter is defined in </w:t>
      </w:r>
      <w:r w:rsidR="00471128">
        <w:rPr>
          <w:w w:val="100"/>
        </w:rPr>
        <w:fldChar w:fldCharType="begin"/>
      </w:r>
      <w:r>
        <w:rPr>
          <w:w w:val="100"/>
        </w:rPr>
        <w:instrText xml:space="preserve"> REF  RTF31313030353a204669675469 \h</w:instrText>
      </w:r>
      <w:r w:rsidR="00471128">
        <w:rPr>
          <w:w w:val="100"/>
        </w:rPr>
      </w:r>
      <w:r w:rsidR="00471128">
        <w:rPr>
          <w:w w:val="100"/>
        </w:rPr>
        <w:fldChar w:fldCharType="separate"/>
      </w:r>
      <w:r>
        <w:rPr>
          <w:w w:val="100"/>
        </w:rPr>
        <w:t>Figure 8-505</w:t>
      </w:r>
      <w:r w:rsidR="00471128">
        <w:rPr>
          <w:w w:val="100"/>
        </w:rPr>
        <w:fldChar w:fldCharType="end"/>
      </w:r>
      <w:r>
        <w:rPr>
          <w:w w:val="100"/>
        </w:rPr>
        <w:t>.</w:t>
      </w:r>
    </w:p>
    <w:p w:rsidR="001C00A0" w:rsidRDefault="001C00A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1C00A0">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1C00A0">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1C00A0">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
              <w:numPr>
                <w:ilvl w:val="0"/>
                <w:numId w:val="213"/>
              </w:numPr>
            </w:pPr>
            <w:bookmarkStart w:id="120" w:name="RTF31313030353a204669675469"/>
            <w:r>
              <w:rPr>
                <w:w w:val="100"/>
              </w:rPr>
              <w:t>MPDU delimiter (non-DMG)</w:t>
            </w:r>
            <w:bookmarkEnd w:id="120"/>
          </w:p>
        </w:tc>
      </w:tr>
    </w:tbl>
    <w:p w:rsidR="001C00A0" w:rsidRDefault="001C00A0">
      <w:pPr>
        <w:pStyle w:val="Editinginstructions"/>
        <w:rPr>
          <w:w w:val="100"/>
        </w:rPr>
      </w:pPr>
    </w:p>
    <w:p w:rsidR="001C00A0" w:rsidRDefault="001C00A0">
      <w:pPr>
        <w:pStyle w:val="Body"/>
        <w:rPr>
          <w:w w:val="100"/>
        </w:rPr>
      </w:pPr>
      <w:r>
        <w:rPr>
          <w:w w:val="100"/>
        </w:rPr>
        <w:t xml:space="preserve">The fields of the MPDU delimiter are defined in </w:t>
      </w:r>
      <w:r w:rsidR="00471128">
        <w:rPr>
          <w:w w:val="100"/>
        </w:rPr>
        <w:fldChar w:fldCharType="begin"/>
      </w:r>
      <w:r>
        <w:rPr>
          <w:w w:val="100"/>
        </w:rPr>
        <w:instrText xml:space="preserve"> REF  RTF33373034313a205461626c65 \h</w:instrText>
      </w:r>
      <w:r w:rsidR="00471128">
        <w:rPr>
          <w:w w:val="100"/>
        </w:rPr>
      </w:r>
      <w:r w:rsidR="00471128">
        <w:rPr>
          <w:w w:val="100"/>
        </w:rPr>
        <w:fldChar w:fldCharType="separate"/>
      </w:r>
      <w:r>
        <w:rPr>
          <w:w w:val="100"/>
        </w:rPr>
        <w:t>Table 8-282 (MPDU delimiter fields)</w:t>
      </w:r>
      <w:r w:rsidR="00471128">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1C00A0">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14"/>
              </w:numPr>
            </w:pPr>
            <w:bookmarkStart w:id="121" w:name="RTF33373034313a205461626c65"/>
            <w:r>
              <w:rPr>
                <w:w w:val="100"/>
              </w:rPr>
              <w:t>MPDU delimiter fields</w:t>
            </w:r>
            <w:bookmarkEnd w:id="121"/>
          </w:p>
        </w:tc>
      </w:tr>
      <w:tr w:rsidR="001C00A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pPr>
            <w:r>
              <w:rPr>
                <w:w w:val="100"/>
              </w:rPr>
              <w:t>Description</w:t>
            </w:r>
          </w:p>
        </w:tc>
      </w:tr>
      <w:tr w:rsidR="001C00A0">
        <w:trPr>
          <w:trHeight w:val="11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End of frame indication. Set to 1 in an A-MPDU </w:t>
            </w:r>
            <w:proofErr w:type="spellStart"/>
            <w:r>
              <w:rPr>
                <w:w w:val="100"/>
                <w:u w:val="thick"/>
              </w:rPr>
              <w:t>subframe</w:t>
            </w:r>
            <w:proofErr w:type="spellEnd"/>
            <w:r>
              <w:rPr>
                <w:w w:val="100"/>
                <w:u w:val="thick"/>
              </w:rPr>
              <w:t xml:space="preserve"> with 0 in the MPDU Length field that is used to pad the A-MPDU in a VHT PPDU as described in 9.12.6 (A-MPDU padding for VHT PPDU). Set to 1 in the MPDU delimiter</w:t>
            </w:r>
            <w:r>
              <w:rPr>
                <w:vanish/>
                <w:w w:val="100"/>
                <w:u w:val="thick"/>
              </w:rPr>
              <w:t>(#4969)</w:t>
            </w:r>
            <w:r>
              <w:rPr>
                <w:w w:val="100"/>
                <w:u w:val="thick"/>
              </w:rPr>
              <w:t xml:space="preserve"> of a VHT single MPDU as described in 9.12.7 (Setting the EOF field of the MPDU delimiter). Set to 0 otherwise.</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p>
        </w:tc>
      </w:tr>
      <w:tr w:rsidR="001C00A0">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Length of the MPDU in octets. </w:t>
            </w:r>
            <w:r>
              <w:rPr>
                <w:w w:val="100"/>
                <w:u w:val="thick"/>
              </w:rPr>
              <w:t xml:space="preserve">Set to 0 if no MPDU is present. An A-MPDU </w:t>
            </w:r>
            <w:proofErr w:type="spellStart"/>
            <w:r>
              <w:rPr>
                <w:w w:val="100"/>
                <w:u w:val="thick"/>
              </w:rPr>
              <w:t>subframe</w:t>
            </w:r>
            <w:proofErr w:type="spellEnd"/>
            <w:r>
              <w:rPr>
                <w:w w:val="100"/>
                <w:u w:val="thick"/>
              </w:rPr>
              <w:t xml:space="preserv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1C00A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8-bit CRC of the preceding 16 bits</w:t>
            </w:r>
          </w:p>
        </w:tc>
      </w:tr>
      <w:tr w:rsidR="001C00A0">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Delimiter Si</w:t>
            </w:r>
            <w:r>
              <w:rPr>
                <w:w w:val="100"/>
              </w:rPr>
              <w:t>g</w:t>
            </w:r>
            <w:r>
              <w:rPr>
                <w:w w:val="100"/>
              </w:rPr>
              <w:t>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Pattern that may be used to detect an MPDU delimiter when scanning for a</w:t>
            </w:r>
            <w:r>
              <w:rPr>
                <w:w w:val="100"/>
                <w:u w:val="thick"/>
              </w:rPr>
              <w:t xml:space="preserve">n MPDU </w:t>
            </w:r>
            <w:r>
              <w:rPr>
                <w:w w:val="100"/>
              </w:rPr>
              <w:t>delimiter</w:t>
            </w:r>
            <w:r>
              <w:rPr>
                <w:vanish/>
                <w:w w:val="100"/>
              </w:rPr>
              <w:t>(#4969)</w:t>
            </w:r>
            <w:r>
              <w:rPr>
                <w:w w:val="100"/>
              </w:rPr>
              <w:t>.</w:t>
            </w:r>
          </w:p>
          <w:p w:rsidR="001C00A0" w:rsidRDefault="001C00A0">
            <w:pPr>
              <w:pStyle w:val="CellBody"/>
              <w:rPr>
                <w:w w:val="100"/>
              </w:rPr>
            </w:pPr>
            <w:r>
              <w:rPr>
                <w:w w:val="100"/>
              </w:rPr>
              <w:t>The unique pattern is set to the value 0x4E.</w:t>
            </w:r>
          </w:p>
          <w:p w:rsidR="001C00A0" w:rsidRDefault="001C00A0">
            <w:pPr>
              <w:pStyle w:val="CellBody"/>
            </w:pPr>
            <w:r>
              <w:rPr>
                <w:w w:val="100"/>
              </w:rPr>
              <w:t>NOTE—As the Delimiter Signature field was created by the IEEE 802.11 Task Group n, it chose the ASCII value for the character ‘N’ as the unique pattern.</w:t>
            </w:r>
          </w:p>
        </w:tc>
      </w:tr>
    </w:tbl>
    <w:p w:rsidR="001C00A0" w:rsidRDefault="001C00A0">
      <w:pPr>
        <w:pStyle w:val="Body"/>
        <w:rPr>
          <w:w w:val="100"/>
        </w:rPr>
      </w:pPr>
    </w:p>
    <w:p w:rsidR="001C00A0" w:rsidRDefault="001C00A0">
      <w:pPr>
        <w:pStyle w:val="Body"/>
        <w:rPr>
          <w:w w:val="100"/>
          <w:u w:val="thick"/>
        </w:rPr>
      </w:pPr>
      <w:r>
        <w:rPr>
          <w:w w:val="100"/>
          <w:u w:val="thick"/>
        </w:rPr>
        <w:t xml:space="preserve">The format of the MPDU Length field is shown in </w:t>
      </w:r>
      <w:r w:rsidR="00471128">
        <w:rPr>
          <w:w w:val="100"/>
          <w:u w:val="thick"/>
        </w:rPr>
        <w:fldChar w:fldCharType="begin"/>
      </w:r>
      <w:r>
        <w:rPr>
          <w:w w:val="100"/>
          <w:u w:val="thick"/>
        </w:rPr>
        <w:instrText xml:space="preserve"> REF  RTF31333234353a204669675469 \h</w:instrText>
      </w:r>
      <w:r w:rsidR="00471128">
        <w:rPr>
          <w:w w:val="100"/>
          <w:u w:val="thick"/>
        </w:rPr>
      </w:r>
      <w:r w:rsidR="00471128">
        <w:rPr>
          <w:w w:val="100"/>
          <w:u w:val="thick"/>
        </w:rPr>
        <w:fldChar w:fldCharType="separate"/>
      </w:r>
      <w:r>
        <w:rPr>
          <w:w w:val="100"/>
          <w:u w:val="thick"/>
        </w:rPr>
        <w:t>Figure 8-505a1</w:t>
      </w:r>
      <w:r w:rsidR="00471128">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r>
        <w:rPr>
          <w:vanish/>
          <w:w w:val="100"/>
        </w:rPr>
        <w:t>(#4357)</w:t>
      </w:r>
    </w:p>
    <w:p w:rsidR="001C00A0" w:rsidRDefault="001C00A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1C00A0">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1C00A0" w:rsidRDefault="001C00A0">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1C00A0">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1C00A0">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FigTitlea"/>
              <w:numPr>
                <w:ilvl w:val="0"/>
                <w:numId w:val="215"/>
              </w:numPr>
              <w:spacing w:before="240"/>
            </w:pPr>
            <w:bookmarkStart w:id="122" w:name="RTF31333234353a204669675469"/>
            <w:r>
              <w:rPr>
                <w:w w:val="100"/>
              </w:rPr>
              <w:t>MPDU Length field</w:t>
            </w:r>
            <w:bookmarkEnd w:id="122"/>
          </w:p>
        </w:tc>
      </w:tr>
    </w:tbl>
    <w:p w:rsidR="001C00A0" w:rsidRDefault="001C00A0">
      <w:pPr>
        <w:pStyle w:val="Editinginstructions"/>
        <w:rPr>
          <w:w w:val="100"/>
        </w:rPr>
      </w:pPr>
    </w:p>
    <w:p w:rsidR="001C00A0" w:rsidRDefault="001C00A0">
      <w:pPr>
        <w:pStyle w:val="Body"/>
        <w:rPr>
          <w:w w:val="100"/>
          <w:u w:val="thick"/>
        </w:rPr>
      </w:pPr>
      <w:r>
        <w:rPr>
          <w:w w:val="100"/>
          <w:u w:val="thick"/>
        </w:rPr>
        <w:t>The MPDU length value is derived from the MPDU Length field subfields as follows:</w:t>
      </w:r>
      <w:r>
        <w:rPr>
          <w:vanish/>
          <w:w w:val="100"/>
          <w:u w:val="thick"/>
        </w:rPr>
        <w:t>(#4358)</w:t>
      </w:r>
    </w:p>
    <w:p w:rsidR="001C00A0" w:rsidRDefault="00C72629" w:rsidP="00C72629">
      <w:pPr>
        <w:pStyle w:val="Equation0"/>
        <w:numPr>
          <w:ilvl w:val="0"/>
          <w:numId w:val="216"/>
        </w:numPr>
        <w:ind w:left="0" w:firstLine="200"/>
        <w:rPr>
          <w:w w:val="100"/>
          <w:u w:val="thick"/>
        </w:rPr>
      </w:pPr>
      <w:r>
        <w:rPr>
          <w:noProof/>
          <w:w w:val="100"/>
          <w:u w:val="thick"/>
        </w:rPr>
        <w:drawing>
          <wp:inline distT="0" distB="0" distL="0" distR="0">
            <wp:extent cx="2399665" cy="461010"/>
            <wp:effectExtent l="1905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srcRect/>
                    <a:stretch>
                      <a:fillRect/>
                    </a:stretch>
                  </pic:blipFill>
                  <pic:spPr bwMode="auto">
                    <a:xfrm>
                      <a:off x="0" y="0"/>
                      <a:ext cx="2399665" cy="461010"/>
                    </a:xfrm>
                    <a:prstGeom prst="rect">
                      <a:avLst/>
                    </a:prstGeom>
                    <a:noFill/>
                    <a:ln w="9525">
                      <a:noFill/>
                      <a:miter lim="800000"/>
                      <a:headEnd/>
                      <a:tailEnd/>
                    </a:ln>
                  </pic:spPr>
                </pic:pic>
              </a:graphicData>
            </a:graphic>
          </wp:inline>
        </w:drawing>
      </w:r>
    </w:p>
    <w:p w:rsidR="001C00A0" w:rsidRDefault="001C00A0">
      <w:pPr>
        <w:pStyle w:val="Body"/>
        <w:rPr>
          <w:w w:val="100"/>
          <w:u w:val="thick"/>
        </w:rPr>
      </w:pPr>
      <w:proofErr w:type="gramStart"/>
      <w:r>
        <w:rPr>
          <w:w w:val="100"/>
          <w:u w:val="thick"/>
        </w:rPr>
        <w:t>where</w:t>
      </w:r>
      <w:proofErr w:type="gramEnd"/>
    </w:p>
    <w:p w:rsidR="001C00A0" w:rsidRDefault="001C00A0">
      <w:pPr>
        <w:pStyle w:val="Equationvariable"/>
        <w:rPr>
          <w:w w:val="100"/>
          <w:u w:val="thick"/>
        </w:rPr>
      </w:pPr>
      <w:proofErr w:type="spellStart"/>
      <w:r>
        <w:rPr>
          <w:i/>
          <w:iCs/>
          <w:w w:val="100"/>
          <w:u w:val="thick"/>
        </w:rPr>
        <w:t>L</w:t>
      </w:r>
      <w:r>
        <w:rPr>
          <w:i/>
          <w:iCs/>
          <w:w w:val="100"/>
          <w:u w:val="thick"/>
          <w:vertAlign w:val="subscript"/>
        </w:rPr>
        <w:t>low</w:t>
      </w:r>
      <w:proofErr w:type="spellEnd"/>
      <w:r>
        <w:rPr>
          <w:w w:val="100"/>
          <w:u w:val="thick"/>
        </w:rPr>
        <w:tab/>
        <w:t>is the value of the MPDU Length Low subfield</w:t>
      </w:r>
    </w:p>
    <w:p w:rsidR="001C00A0" w:rsidRDefault="001C00A0">
      <w:pPr>
        <w:pStyle w:val="Equationvariable"/>
        <w:rPr>
          <w:w w:val="100"/>
          <w:u w:val="thick"/>
        </w:rPr>
      </w:pPr>
      <w:proofErr w:type="spellStart"/>
      <w:r>
        <w:rPr>
          <w:i/>
          <w:iCs/>
          <w:w w:val="100"/>
          <w:u w:val="thick"/>
        </w:rPr>
        <w:t>L</w:t>
      </w:r>
      <w:r>
        <w:rPr>
          <w:i/>
          <w:iCs/>
          <w:w w:val="100"/>
          <w:u w:val="thick"/>
          <w:vertAlign w:val="subscript"/>
        </w:rPr>
        <w:t>high</w:t>
      </w:r>
      <w:proofErr w:type="spellEnd"/>
      <w:r>
        <w:rPr>
          <w:w w:val="100"/>
          <w:u w:val="thick"/>
        </w:rPr>
        <w:tab/>
        <w:t>is the value of the MPDU Length High subfield</w:t>
      </w:r>
    </w:p>
    <w:p w:rsidR="001C00A0" w:rsidRDefault="001C00A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format of the MPDU Length field maintains a common encoding structure for both VHT and HT PPDUs. For HT PPDUs only the MPDU Length Low subfield</w:t>
      </w:r>
      <w:r>
        <w:rPr>
          <w:vanish/>
          <w:w w:val="100"/>
          <w:u w:val="thick"/>
        </w:rPr>
        <w:t>(#4811)</w:t>
      </w:r>
      <w:r>
        <w:rPr>
          <w:w w:val="100"/>
          <w:u w:val="thick"/>
        </w:rPr>
        <w:t xml:space="preserve"> is used, while for VHT PPDUs both subfields are used.</w:t>
      </w:r>
    </w:p>
    <w:p w:rsidR="001C00A0" w:rsidRDefault="001C00A0">
      <w:pPr>
        <w:pStyle w:val="Body"/>
        <w:rPr>
          <w:w w:val="100"/>
        </w:rPr>
      </w:pPr>
    </w:p>
    <w:p w:rsidR="001C00A0" w:rsidRDefault="001C00A0">
      <w:pPr>
        <w:pStyle w:val="Body"/>
        <w:rPr>
          <w:w w:val="100"/>
        </w:rPr>
      </w:pPr>
      <w:r>
        <w:rPr>
          <w:w w:val="100"/>
        </w:rPr>
        <w:t xml:space="preserve">The purpose of the MPDU delimiter is to locate the MPDUs within the A-MPDU so that the structure of the A-MPDU can usually be recovered when one or more MPDU delimiters are received with errors. See S.2 (A-MPDU </w:t>
      </w:r>
      <w:proofErr w:type="spellStart"/>
      <w:r>
        <w:rPr>
          <w:w w:val="100"/>
        </w:rPr>
        <w:t>deaggregation</w:t>
      </w:r>
      <w:proofErr w:type="spellEnd"/>
      <w:r>
        <w:rPr>
          <w:w w:val="100"/>
        </w:rPr>
        <w:t xml:space="preserve">) for a description of a </w:t>
      </w:r>
      <w:proofErr w:type="spellStart"/>
      <w:r>
        <w:rPr>
          <w:w w:val="100"/>
        </w:rPr>
        <w:t>deaggregation</w:t>
      </w:r>
      <w:proofErr w:type="spellEnd"/>
      <w:r>
        <w:rPr>
          <w:w w:val="100"/>
        </w:rPr>
        <w:t xml:space="preserve"> algorithm.</w:t>
      </w:r>
    </w:p>
    <w:p w:rsidR="001C00A0" w:rsidRDefault="001C00A0">
      <w:pPr>
        <w:pStyle w:val="Body"/>
        <w:rPr>
          <w:w w:val="100"/>
        </w:rPr>
      </w:pPr>
      <w:r>
        <w:rPr>
          <w:strike/>
          <w:w w:val="100"/>
        </w:rPr>
        <w:t>A delimiter with MPDU length zero is valid. This value is used as defined in 9.12.3 (Minimum MPDU Start Spacing field) to meet the minimum MPDU start spacing requirement.</w:t>
      </w:r>
    </w:p>
    <w:p w:rsidR="001C00A0" w:rsidRDefault="001C00A0" w:rsidP="00C72629">
      <w:pPr>
        <w:pStyle w:val="H3"/>
        <w:numPr>
          <w:ilvl w:val="0"/>
          <w:numId w:val="217"/>
        </w:numPr>
        <w:rPr>
          <w:w w:val="100"/>
        </w:rPr>
      </w:pPr>
      <w:bookmarkStart w:id="123" w:name="RTF35373531353a2048332c312e"/>
      <w:r>
        <w:rPr>
          <w:w w:val="100"/>
        </w:rPr>
        <w:t>A-MPDU contents</w:t>
      </w:r>
      <w:bookmarkEnd w:id="123"/>
    </w:p>
    <w:p w:rsidR="001C00A0" w:rsidRDefault="001C00A0">
      <w:pPr>
        <w:pStyle w:val="Editinginstructions"/>
        <w:rPr>
          <w:w w:val="100"/>
        </w:rPr>
      </w:pPr>
      <w:r>
        <w:rPr>
          <w:w w:val="100"/>
        </w:rPr>
        <w:t>Change 8.6.3 as follows:</w:t>
      </w:r>
    </w:p>
    <w:p w:rsidR="001C00A0" w:rsidRDefault="001C00A0">
      <w:pPr>
        <w:pStyle w:val="Body"/>
        <w:rPr>
          <w:w w:val="100"/>
        </w:rPr>
      </w:pPr>
      <w:proofErr w:type="gramStart"/>
      <w:r>
        <w:rPr>
          <w:w w:val="100"/>
        </w:rPr>
        <w:lastRenderedPageBreak/>
        <w:t>An A</w:t>
      </w:r>
      <w:proofErr w:type="gramEnd"/>
      <w:r>
        <w:rPr>
          <w:w w:val="100"/>
        </w:rPr>
        <w:t xml:space="preserve">-MPDU is a sequence of </w:t>
      </w:r>
      <w:r>
        <w:rPr>
          <w:strike/>
          <w:w w:val="100"/>
        </w:rPr>
        <w:t>MPDUs</w:t>
      </w:r>
      <w:r>
        <w:rPr>
          <w:w w:val="100"/>
          <w:u w:val="thick"/>
        </w:rPr>
        <w:t xml:space="preserve"> A-MPDU </w:t>
      </w:r>
      <w:proofErr w:type="spellStart"/>
      <w:r>
        <w:rPr>
          <w:w w:val="100"/>
          <w:u w:val="thick"/>
        </w:rPr>
        <w:t>subframes</w:t>
      </w:r>
      <w:proofErr w:type="spellEnd"/>
      <w:r>
        <w:rPr>
          <w:w w:val="100"/>
        </w:rPr>
        <w:t xml:space="preserve"> carried in a single PPDU</w:t>
      </w:r>
    </w:p>
    <w:p w:rsidR="001C00A0" w:rsidRDefault="001C00A0" w:rsidP="00C72629">
      <w:pPr>
        <w:pStyle w:val="D"/>
        <w:numPr>
          <w:ilvl w:val="0"/>
          <w:numId w:val="5"/>
        </w:numPr>
        <w:ind w:left="600" w:hanging="400"/>
        <w:rPr>
          <w:w w:val="100"/>
          <w:u w:val="thick"/>
        </w:rPr>
      </w:pPr>
      <w:r>
        <w:rPr>
          <w:w w:val="100"/>
          <w:u w:val="thick"/>
        </w:rPr>
        <w:t>with the TXVECTOR/RXVECTOR FORMAT parameter set to VHT, or</w:t>
      </w:r>
    </w:p>
    <w:p w:rsidR="001C00A0" w:rsidRDefault="001C00A0" w:rsidP="00C72629">
      <w:pPr>
        <w:pStyle w:val="D"/>
        <w:numPr>
          <w:ilvl w:val="0"/>
          <w:numId w:val="14"/>
        </w:numPr>
        <w:ind w:left="600" w:hanging="400"/>
        <w:rPr>
          <w:w w:val="100"/>
        </w:rPr>
      </w:pPr>
      <w:r>
        <w:rPr>
          <w:w w:val="100"/>
          <w:u w:val="thick"/>
        </w:rPr>
        <w:t>with the TXVECTOR/RXVECTOR FORMAT parameter set to HT_MF or HT_GF and</w:t>
      </w:r>
      <w:r>
        <w:rPr>
          <w:w w:val="100"/>
        </w:rPr>
        <w:t xml:space="preserve"> with the TXVECTOR/RXVECTOR AGGREGATION parameter set to 1.</w:t>
      </w:r>
    </w:p>
    <w:p w:rsidR="001C00A0" w:rsidRDefault="001C00A0">
      <w:pPr>
        <w:pStyle w:val="Body"/>
        <w:rPr>
          <w:w w:val="100"/>
        </w:rPr>
      </w:pPr>
    </w:p>
    <w:p w:rsidR="001C00A0" w:rsidRDefault="001C00A0">
      <w:pPr>
        <w:pStyle w:val="Body"/>
        <w:rPr>
          <w:w w:val="100"/>
        </w:rPr>
      </w:pPr>
      <w:r>
        <w:rPr>
          <w:w w:val="100"/>
        </w:rPr>
        <w:t xml:space="preserve">All the MPDUs within an A-MPDU are addressed to the same RA. All </w:t>
      </w:r>
      <w:proofErr w:type="spellStart"/>
      <w:r>
        <w:rPr>
          <w:w w:val="100"/>
        </w:rPr>
        <w:t>QoS</w:t>
      </w:r>
      <w:proofErr w:type="spellEnd"/>
      <w:r>
        <w:rPr>
          <w:w w:val="100"/>
        </w:rPr>
        <w:t xml:space="preserve"> data frames within an A-MPDU that have a TID for which an HT-immediate Block </w:t>
      </w:r>
      <w:proofErr w:type="spellStart"/>
      <w:r>
        <w:rPr>
          <w:w w:val="100"/>
        </w:rPr>
        <w:t>Ack</w:t>
      </w:r>
      <w:proofErr w:type="spellEnd"/>
      <w:r>
        <w:rPr>
          <w:w w:val="100"/>
        </w:rPr>
        <w:t xml:space="preserve"> agreement exists have the same value for the </w:t>
      </w:r>
      <w:proofErr w:type="spellStart"/>
      <w:r>
        <w:rPr>
          <w:w w:val="100"/>
        </w:rPr>
        <w:t>Ack</w:t>
      </w:r>
      <w:proofErr w:type="spellEnd"/>
      <w:r>
        <w:rPr>
          <w:w w:val="100"/>
        </w:rPr>
        <w:t xml:space="preserve"> Policy subfield of the </w:t>
      </w:r>
      <w:proofErr w:type="spellStart"/>
      <w:r>
        <w:rPr>
          <w:w w:val="100"/>
        </w:rPr>
        <w:t>QoS</w:t>
      </w:r>
      <w:proofErr w:type="spellEnd"/>
      <w:r>
        <w:rPr>
          <w:w w:val="100"/>
        </w:rPr>
        <w:t xml:space="preserve"> Control field.</w:t>
      </w:r>
    </w:p>
    <w:p w:rsidR="001C00A0" w:rsidRDefault="001C00A0">
      <w:pPr>
        <w:pStyle w:val="Body"/>
        <w:rPr>
          <w:w w:val="100"/>
        </w:rPr>
      </w:pPr>
    </w:p>
    <w:p w:rsidR="001C00A0" w:rsidRDefault="001C00A0">
      <w:pPr>
        <w:pStyle w:val="Body"/>
        <w:rPr>
          <w:w w:val="100"/>
        </w:rPr>
      </w:pPr>
      <w:r>
        <w:rPr>
          <w:w w:val="100"/>
        </w:rPr>
        <w:t>All protected MPDUs within an A-MPDU have the same Key ID</w:t>
      </w:r>
      <w:r>
        <w:rPr>
          <w:vanish/>
          <w:w w:val="100"/>
        </w:rPr>
        <w:t>.</w:t>
      </w:r>
    </w:p>
    <w:p w:rsidR="001C00A0" w:rsidRDefault="001C00A0">
      <w:pPr>
        <w:pStyle w:val="Body"/>
        <w:rPr>
          <w:w w:val="100"/>
        </w:rPr>
      </w:pPr>
    </w:p>
    <w:p w:rsidR="001C00A0" w:rsidRDefault="001C00A0">
      <w:pPr>
        <w:pStyle w:val="Body"/>
        <w:rPr>
          <w:w w:val="100"/>
        </w:rPr>
      </w:pPr>
      <w:r>
        <w:rPr>
          <w:w w:val="100"/>
        </w:rPr>
        <w:t>The Duration/ID fields in the MAC headers of all MPDUs in an A-MPDU carry the same value.</w:t>
      </w:r>
    </w:p>
    <w:p w:rsidR="001C00A0" w:rsidRDefault="001C00A0">
      <w:pPr>
        <w:pStyle w:val="Body"/>
        <w:rPr>
          <w:w w:val="100"/>
        </w:rPr>
      </w:pPr>
      <w:proofErr w:type="gramStart"/>
      <w:r>
        <w:rPr>
          <w:w w:val="100"/>
        </w:rPr>
        <w:t>An A</w:t>
      </w:r>
      <w:proofErr w:type="gramEnd"/>
      <w:r>
        <w:rPr>
          <w:w w:val="100"/>
        </w:rPr>
        <w:t xml:space="preserve">-MPDU </w:t>
      </w:r>
      <w:r>
        <w:rPr>
          <w:vanish/>
          <w:w w:val="100"/>
        </w:rPr>
        <w:t>(#4813)</w:t>
      </w:r>
      <w:r>
        <w:rPr>
          <w:w w:val="100"/>
        </w:rPr>
        <w:t xml:space="preserve">is transmitted in one of the contexts specified in </w:t>
      </w:r>
      <w:r w:rsidR="00471128">
        <w:rPr>
          <w:w w:val="100"/>
        </w:rPr>
        <w:fldChar w:fldCharType="begin"/>
      </w:r>
      <w:r>
        <w:rPr>
          <w:w w:val="100"/>
        </w:rPr>
        <w:instrText xml:space="preserve"> REF  RTF33383736353a205461626c65 \h</w:instrText>
      </w:r>
      <w:r w:rsidR="00471128">
        <w:rPr>
          <w:w w:val="100"/>
        </w:rPr>
      </w:r>
      <w:r w:rsidR="00471128">
        <w:rPr>
          <w:w w:val="100"/>
        </w:rPr>
        <w:fldChar w:fldCharType="separate"/>
      </w:r>
      <w:r>
        <w:rPr>
          <w:w w:val="100"/>
        </w:rPr>
        <w:t>Table 8-283 (A-MPDU Contexts)</w:t>
      </w:r>
      <w:r w:rsidR="00471128">
        <w:rPr>
          <w:w w:val="100"/>
        </w:rPr>
        <w:fldChar w:fldCharType="end"/>
      </w:r>
      <w:r>
        <w:rPr>
          <w:w w:val="100"/>
        </w:rPr>
        <w:t xml:space="preserve"> </w:t>
      </w:r>
      <w:r>
        <w:rPr>
          <w:w w:val="100"/>
          <w:u w:val="thick"/>
        </w:rPr>
        <w:t xml:space="preserve">as defined by the description in the column labeled “Definition of Context”, independently of whether the A-MPDU </w:t>
      </w:r>
      <w:r>
        <w:rPr>
          <w:vanish/>
          <w:w w:val="100"/>
          <w:u w:val="thick"/>
        </w:rPr>
        <w:t>(#4813)</w:t>
      </w:r>
      <w:r>
        <w:rPr>
          <w:w w:val="100"/>
          <w:u w:val="thick"/>
        </w:rPr>
        <w:t>is contained in an MU PPDU or an SU PPDU</w:t>
      </w:r>
      <w:r>
        <w:rPr>
          <w:w w:val="100"/>
        </w:rPr>
        <w:t>. Ordering of MPDUs within an A-MPDU is not constrained, except where noted in these tables. See 9.12.1 (A-MPDU contents).</w:t>
      </w:r>
      <w:r>
        <w:rPr>
          <w:vanish/>
          <w:w w:val="100"/>
        </w:rPr>
        <w:t>(#4812)</w:t>
      </w:r>
    </w:p>
    <w:p w:rsidR="001C00A0" w:rsidRDefault="001C00A0">
      <w:pPr>
        <w:pStyle w:val="Body"/>
        <w:rPr>
          <w:w w:val="100"/>
          <w:u w:val="thick"/>
        </w:rPr>
      </w:pPr>
      <w:r>
        <w:rPr>
          <w:w w:val="100"/>
          <w:u w:val="thick"/>
        </w:rPr>
        <w:t>An MU PPDU does</w:t>
      </w:r>
      <w:r>
        <w:rPr>
          <w:vanish/>
          <w:w w:val="100"/>
          <w:u w:val="thick"/>
        </w:rPr>
        <w:t>(#4477)</w:t>
      </w:r>
      <w:r>
        <w:rPr>
          <w:w w:val="100"/>
          <w:u w:val="thick"/>
        </w:rPr>
        <w:t xml:space="preserve"> not carry more than one A-MPDU </w:t>
      </w:r>
      <w:r>
        <w:rPr>
          <w:vanish/>
          <w:w w:val="100"/>
          <w:u w:val="thick"/>
        </w:rPr>
        <w:t>(#4813)</w:t>
      </w:r>
      <w:r>
        <w:rPr>
          <w:w w:val="100"/>
          <w:u w:val="thick"/>
        </w:rPr>
        <w:t>that contains one or more MPDUs soliciting an immediate response.</w:t>
      </w:r>
      <w:r>
        <w:rPr>
          <w:vanish/>
          <w:w w:val="100"/>
        </w:rPr>
        <w:t>(#4812)</w:t>
      </w:r>
    </w:p>
    <w:p w:rsidR="001C00A0" w:rsidRDefault="001C00A0">
      <w:pPr>
        <w:pStyle w:val="Note"/>
        <w:spacing w:before="200"/>
        <w:rPr>
          <w:w w:val="100"/>
        </w:rPr>
      </w:pPr>
    </w:p>
    <w:p w:rsidR="001C00A0" w:rsidRDefault="001C00A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1C00A0" w:rsidRDefault="001C00A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w:t>
      </w:r>
      <w:r>
        <w:rPr>
          <w:w w:val="100"/>
        </w:rPr>
        <w:t>s</w:t>
      </w:r>
      <w:r>
        <w:rPr>
          <w:w w:val="100"/>
        </w:rPr>
        <w:t xml:space="preserve">mitted by that STA within an A-MPDU </w:t>
      </w:r>
      <w:r>
        <w:rPr>
          <w:w w:val="100"/>
          <w:u w:val="thick"/>
        </w:rPr>
        <w:t>carried in a PPDU with FORMAT HT_MF or HT_GF</w:t>
      </w:r>
      <w:r>
        <w:rPr>
          <w:w w:val="100"/>
        </w:rPr>
        <w:t xml:space="preserve"> are constrained so that the length of the </w:t>
      </w:r>
      <w:proofErr w:type="spellStart"/>
      <w:r>
        <w:rPr>
          <w:w w:val="100"/>
        </w:rPr>
        <w:t>QoS</w:t>
      </w:r>
      <w:proofErr w:type="spellEnd"/>
      <w:r>
        <w:rPr>
          <w:w w:val="100"/>
        </w:rPr>
        <w:t xml:space="preserve">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r>
        <w:rPr>
          <w:vanish/>
          <w:w w:val="100"/>
        </w:rPr>
        <w:t>(#4360)</w:t>
      </w:r>
      <w:r>
        <w:rPr>
          <w:w w:val="100"/>
        </w:rPr>
        <w:t xml:space="preserve"> The use of A-MSDU within A-MPDU can be further constrained as described in 8.4.1.14 (Block </w:t>
      </w:r>
      <w:proofErr w:type="spellStart"/>
      <w:r>
        <w:rPr>
          <w:w w:val="100"/>
        </w:rPr>
        <w:t>Ack</w:t>
      </w:r>
      <w:proofErr w:type="spellEnd"/>
      <w:r>
        <w:rPr>
          <w:w w:val="100"/>
        </w:rPr>
        <w:t xml:space="preserve"> Parameter Set field) through the operation of the A-MSDU Supported field. Change </w:t>
      </w:r>
      <w:r w:rsidR="00471128">
        <w:rPr>
          <w:w w:val="100"/>
        </w:rPr>
        <w:fldChar w:fldCharType="begin"/>
      </w:r>
      <w:r>
        <w:rPr>
          <w:w w:val="100"/>
        </w:rPr>
        <w:instrText xml:space="preserve"> REF RTF33383736353a205461626c65 \h</w:instrText>
      </w:r>
      <w:r w:rsidR="00471128">
        <w:rPr>
          <w:w w:val="100"/>
        </w:rPr>
      </w:r>
      <w:r w:rsidR="00471128">
        <w:rPr>
          <w:w w:val="100"/>
        </w:rPr>
        <w:fldChar w:fldCharType="separate"/>
      </w:r>
      <w:r>
        <w:rPr>
          <w:w w:val="100"/>
        </w:rPr>
        <w:t>Table 8-283</w:t>
      </w:r>
      <w:r w:rsidR="00471128">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1C00A0">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
              <w:numPr>
                <w:ilvl w:val="0"/>
                <w:numId w:val="218"/>
              </w:numPr>
            </w:pPr>
            <w:bookmarkStart w:id="124" w:name="RTF33383736353a205461626c65"/>
            <w:r>
              <w:rPr>
                <w:w w:val="100"/>
              </w:rPr>
              <w:t>A-MPDU Contexts</w:t>
            </w:r>
            <w:bookmarkEnd w:id="124"/>
          </w:p>
        </w:tc>
      </w:tr>
      <w:tr w:rsidR="001C00A0">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Data Enabled I</w:t>
            </w:r>
            <w:r>
              <w:rPr>
                <w:w w:val="100"/>
              </w:rPr>
              <w:t>m</w:t>
            </w:r>
            <w:r>
              <w:rPr>
                <w:w w:val="100"/>
              </w:rPr>
              <w:t>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The A-MPDU is transmitted outside a PSMP sequence by a TXOP holder or an RD responder including potential imm</w:t>
            </w:r>
            <w:r>
              <w:rPr>
                <w:w w:val="100"/>
              </w:rPr>
              <w:t>e</w:t>
            </w:r>
            <w:r>
              <w:rPr>
                <w:w w:val="100"/>
              </w:rPr>
              <w:t>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8-284 (A-MPDU contents in the data enabled immediate r</w:t>
            </w:r>
            <w:r>
              <w:rPr>
                <w:w w:val="100"/>
              </w:rPr>
              <w:t>e</w:t>
            </w:r>
            <w:r>
              <w:rPr>
                <w:w w:val="100"/>
              </w:rPr>
              <w:t>sponse context)</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lastRenderedPageBreak/>
              <w:t>Data Enabled No Immediate R</w:t>
            </w:r>
            <w:r>
              <w:rPr>
                <w:w w:val="100"/>
              </w:rPr>
              <w:t>e</w:t>
            </w:r>
            <w:r>
              <w:rPr>
                <w:w w:val="100"/>
              </w:rPr>
              <w:t>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A-MPDU is transmitted outside a PSMP sequence by a TXOP holder that does not include or solicit an immediate response.</w:t>
            </w:r>
          </w:p>
          <w:p w:rsidR="001C00A0" w:rsidRDefault="001C00A0">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8-285 (A-MPDU contents in the data enabled no immediate response context)</w:t>
            </w:r>
          </w:p>
        </w:tc>
      </w:tr>
      <w:tr w:rsidR="001C00A0">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8-286 (A-MPDU contents in the PSMP context)</w:t>
            </w:r>
          </w:p>
        </w:tc>
      </w:tr>
      <w:tr w:rsidR="001C00A0">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w w:val="100"/>
              </w:rPr>
            </w:pPr>
            <w:r>
              <w:rPr>
                <w:w w:val="100"/>
              </w:rPr>
              <w:t>The A-MPDU is transmitted by a STA that is neither a TXOP holder nor an RD responder that also needs to transmit one of the following immediate response frames:</w:t>
            </w:r>
          </w:p>
          <w:p w:rsidR="001C00A0" w:rsidRDefault="001C00A0">
            <w:pPr>
              <w:pStyle w:val="CellBody"/>
              <w:rPr>
                <w:w w:val="100"/>
                <w:u w:val="thick"/>
              </w:rPr>
            </w:pPr>
            <w:proofErr w:type="spellStart"/>
            <w:r>
              <w:rPr>
                <w:strike/>
                <w:w w:val="100"/>
              </w:rPr>
              <w:t>Ack</w:t>
            </w:r>
            <w:r>
              <w:rPr>
                <w:w w:val="100"/>
                <w:u w:val="thick"/>
              </w:rPr>
              <w:t>ACK</w:t>
            </w:r>
            <w:proofErr w:type="spellEnd"/>
            <w:r>
              <w:rPr>
                <w:vanish/>
                <w:w w:val="100"/>
              </w:rPr>
              <w:t>(#5485)</w:t>
            </w:r>
          </w:p>
          <w:p w:rsidR="001C00A0" w:rsidRDefault="001C00A0">
            <w:pPr>
              <w:pStyle w:val="CellBody"/>
            </w:pPr>
            <w:proofErr w:type="spellStart"/>
            <w:r>
              <w:rPr>
                <w:w w:val="100"/>
              </w:rPr>
              <w:t>BlockAck</w:t>
            </w:r>
            <w:proofErr w:type="spellEnd"/>
            <w:r>
              <w:rPr>
                <w:w w:val="100"/>
              </w:rPr>
              <w:t xml:space="preserve"> with a TID for which an HT-immediate Block </w:t>
            </w:r>
            <w:proofErr w:type="spellStart"/>
            <w:r>
              <w:rPr>
                <w:w w:val="100"/>
              </w:rPr>
              <w:t>Ack</w:t>
            </w:r>
            <w:proofErr w:type="spellEnd"/>
            <w:r>
              <w:rPr>
                <w:w w:val="100"/>
              </w:rPr>
              <w:t xml:space="preserve">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1C00A0">
            <w:pPr>
              <w:pStyle w:val="CellBody"/>
              <w:jc w:val="center"/>
            </w:pPr>
            <w:r>
              <w:rPr>
                <w:w w:val="100"/>
              </w:rPr>
              <w:t>Table 8-287 (A-MPDU contents MPDUs in the control response context)</w:t>
            </w:r>
          </w:p>
        </w:tc>
      </w:tr>
      <w:tr w:rsidR="001C00A0">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1C00A0" w:rsidRDefault="001C00A0">
            <w:pPr>
              <w:pStyle w:val="CellBody"/>
              <w:rPr>
                <w:strike/>
                <w:u w:val="thick"/>
              </w:rPr>
            </w:pPr>
            <w:r>
              <w:rPr>
                <w:w w:val="100"/>
                <w:u w:val="thick"/>
              </w:rPr>
              <w:t xml:space="preserve">The A-MPDU is </w:t>
            </w:r>
            <w:proofErr w:type="spellStart"/>
            <w:r>
              <w:rPr>
                <w:w w:val="100"/>
                <w:u w:val="thick"/>
              </w:rPr>
              <w:t>tranmitted</w:t>
            </w:r>
            <w:proofErr w:type="spellEnd"/>
            <w:r>
              <w:rPr>
                <w:w w:val="100"/>
                <w:u w:val="thick"/>
              </w:rPr>
              <w:t xml:space="preserve">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C00A0" w:rsidRDefault="00471128">
            <w:pPr>
              <w:pStyle w:val="CellBody"/>
              <w:jc w:val="center"/>
              <w:rPr>
                <w:strike/>
                <w:u w:val="thick"/>
              </w:rPr>
            </w:pPr>
            <w:r>
              <w:rPr>
                <w:w w:val="100"/>
                <w:u w:val="thick"/>
              </w:rPr>
              <w:fldChar w:fldCharType="begin"/>
            </w:r>
            <w:r w:rsidR="001C00A0">
              <w:rPr>
                <w:w w:val="100"/>
                <w:u w:val="thick"/>
              </w:rPr>
              <w:instrText xml:space="preserve"> REF  RTF31393330323a205461626c65 \h</w:instrText>
            </w:r>
            <w:r>
              <w:rPr>
                <w:w w:val="100"/>
                <w:u w:val="thick"/>
              </w:rPr>
            </w:r>
            <w:r>
              <w:rPr>
                <w:w w:val="100"/>
                <w:u w:val="thick"/>
              </w:rPr>
              <w:fldChar w:fldCharType="separate"/>
            </w:r>
            <w:r w:rsidR="001C00A0">
              <w:rPr>
                <w:w w:val="100"/>
                <w:u w:val="thick"/>
              </w:rPr>
              <w:t>Table 8-288 (A-MPDU contents in the VHT single MPDU context)</w:t>
            </w:r>
            <w:r>
              <w:rPr>
                <w:w w:val="100"/>
                <w:u w:val="thick"/>
              </w:rPr>
              <w:fldChar w:fldCharType="end"/>
            </w:r>
          </w:p>
        </w:tc>
      </w:tr>
      <w:tr w:rsidR="001C00A0">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pPr>
            <w:r>
              <w:rPr>
                <w:w w:val="100"/>
              </w:rPr>
              <w:t xml:space="preserve">NOTE—This context includes cases when no response is generated or when a response is generated later by the operation of the delayed Block </w:t>
            </w:r>
            <w:proofErr w:type="spellStart"/>
            <w:r>
              <w:rPr>
                <w:w w:val="100"/>
              </w:rPr>
              <w:t>Ack</w:t>
            </w:r>
            <w:proofErr w:type="spellEnd"/>
            <w:r>
              <w:rPr>
                <w:w w:val="100"/>
              </w:rPr>
              <w:t xml:space="preserve"> rules.</w:t>
            </w:r>
          </w:p>
        </w:tc>
      </w:tr>
    </w:tbl>
    <w:p w:rsidR="001C00A0" w:rsidRDefault="001C00A0">
      <w:pPr>
        <w:pStyle w:val="Note"/>
        <w:rPr>
          <w:w w:val="100"/>
        </w:rPr>
      </w:pPr>
    </w:p>
    <w:p w:rsidR="001C00A0" w:rsidRDefault="001C00A0">
      <w:pPr>
        <w:pStyle w:val="Editinginstructions"/>
        <w:rPr>
          <w:w w:val="100"/>
        </w:rPr>
      </w:pPr>
    </w:p>
    <w:p w:rsidR="001C00A0" w:rsidRDefault="001C00A0">
      <w:pPr>
        <w:pStyle w:val="Editinginstructions"/>
        <w:rPr>
          <w:w w:val="100"/>
        </w:rPr>
      </w:pPr>
    </w:p>
    <w:p w:rsidR="001C00A0" w:rsidRDefault="001C00A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000"/>
        <w:gridCol w:w="6560"/>
      </w:tblGrid>
      <w:tr w:rsidR="001C00A0">
        <w:trPr>
          <w:jc w:val="center"/>
        </w:trPr>
        <w:tc>
          <w:tcPr>
            <w:tcW w:w="7560" w:type="dxa"/>
            <w:gridSpan w:val="2"/>
            <w:tcBorders>
              <w:top w:val="nil"/>
              <w:left w:val="nil"/>
              <w:bottom w:val="nil"/>
              <w:right w:val="nil"/>
            </w:tcBorders>
            <w:tcMar>
              <w:top w:w="120" w:type="dxa"/>
              <w:left w:w="120" w:type="dxa"/>
              <w:bottom w:w="60" w:type="dxa"/>
              <w:right w:w="120" w:type="dxa"/>
            </w:tcMar>
            <w:vAlign w:val="center"/>
          </w:tcPr>
          <w:p w:rsidR="001C00A0" w:rsidRDefault="001C00A0" w:rsidP="00C72629">
            <w:pPr>
              <w:pStyle w:val="TableTitlea"/>
              <w:numPr>
                <w:ilvl w:val="0"/>
                <w:numId w:val="219"/>
              </w:numPr>
            </w:pPr>
            <w:bookmarkStart w:id="125" w:name="RTF31393330323a205461626c65"/>
            <w:r>
              <w:rPr>
                <w:w w:val="100"/>
              </w:rPr>
              <w:t>A-MPDU contents in the VHT single MPDU context</w:t>
            </w:r>
            <w:bookmarkEnd w:id="125"/>
          </w:p>
        </w:tc>
      </w:tr>
      <w:tr w:rsidR="001C00A0">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6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C00A0" w:rsidRDefault="001C00A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1C00A0">
        <w:trPr>
          <w:trHeight w:val="11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C00A0" w:rsidRDefault="001C00A0">
            <w:pPr>
              <w:pStyle w:val="CellBody"/>
            </w:pPr>
            <w:r>
              <w:rPr>
                <w:w w:val="100"/>
              </w:rPr>
              <w:t>Any MPDU</w:t>
            </w:r>
          </w:p>
        </w:tc>
        <w:tc>
          <w:tcPr>
            <w:tcW w:w="656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C00A0" w:rsidRDefault="001C00A0">
            <w:pPr>
              <w:pStyle w:val="CellBody"/>
              <w:rPr>
                <w:w w:val="100"/>
              </w:rPr>
            </w:pPr>
            <w:r>
              <w:rPr>
                <w:w w:val="100"/>
              </w:rPr>
              <w:t>A VHT single MPDU, which can be any single MPDU.</w:t>
            </w:r>
            <w:r>
              <w:rPr>
                <w:vanish/>
                <w:w w:val="100"/>
              </w:rPr>
              <w:t>(#4361)</w:t>
            </w:r>
          </w:p>
          <w:p w:rsidR="001C00A0" w:rsidRDefault="001C00A0">
            <w:pPr>
              <w:pStyle w:val="CellBody"/>
              <w:rPr>
                <w:w w:val="100"/>
              </w:rPr>
            </w:pPr>
            <w:r>
              <w:rPr>
                <w:w w:val="100"/>
              </w:rPr>
              <w:t>[The A-MPDU is carried in a PPDU with the TXVECTOR FORMAT parameter set to VHT.]</w:t>
            </w:r>
          </w:p>
          <w:p w:rsidR="001C00A0" w:rsidRDefault="001C00A0">
            <w:pPr>
              <w:pStyle w:val="CellBody"/>
            </w:pPr>
            <w:r>
              <w:rPr>
                <w:w w:val="100"/>
              </w:rPr>
              <w:t>The MPDU delimiter</w:t>
            </w:r>
            <w:r>
              <w:rPr>
                <w:vanish/>
                <w:w w:val="100"/>
              </w:rPr>
              <w:t>(#4969)</w:t>
            </w:r>
            <w:r>
              <w:rPr>
                <w:w w:val="100"/>
              </w:rPr>
              <w:t xml:space="preserve"> of the </w:t>
            </w:r>
            <w:proofErr w:type="spellStart"/>
            <w:r>
              <w:rPr>
                <w:w w:val="100"/>
              </w:rPr>
              <w:t>subframe</w:t>
            </w:r>
            <w:proofErr w:type="spellEnd"/>
            <w:r>
              <w:rPr>
                <w:w w:val="100"/>
              </w:rPr>
              <w:t xml:space="preserve"> containing the MPDU has the EOF field set to 1.</w:t>
            </w:r>
          </w:p>
        </w:tc>
      </w:tr>
    </w:tbl>
    <w:p w:rsidR="001C00A0" w:rsidRDefault="001C00A0">
      <w:pPr>
        <w:pStyle w:val="Editinginstructions"/>
        <w:rPr>
          <w:w w:val="100"/>
        </w:rPr>
      </w:pPr>
    </w:p>
    <w:p w:rsidR="001C00A0" w:rsidRDefault="001C00A0">
      <w:pPr>
        <w:pStyle w:val="Body"/>
        <w:rPr>
          <w:w w:val="100"/>
        </w:rPr>
      </w:pPr>
    </w:p>
    <w:sectPr w:rsidR="001C00A0" w:rsidSect="00471128">
      <w:headerReference w:type="default" r:id="rId56"/>
      <w:footerReference w:type="even" r:id="rId57"/>
      <w:footerReference w:type="default" r:id="rId5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14" w:rsidRDefault="008C3214">
      <w:pPr>
        <w:spacing w:after="0" w:line="240" w:lineRule="auto"/>
      </w:pPr>
      <w:r>
        <w:separator/>
      </w:r>
    </w:p>
    <w:p w:rsidR="008C3214" w:rsidRDefault="008C3214"/>
  </w:endnote>
  <w:endnote w:type="continuationSeparator" w:id="0">
    <w:p w:rsidR="008C3214" w:rsidRDefault="008C3214">
      <w:pPr>
        <w:spacing w:after="0" w:line="240" w:lineRule="auto"/>
      </w:pPr>
      <w:r>
        <w:continuationSeparator/>
      </w:r>
    </w:p>
    <w:p w:rsidR="008C3214" w:rsidRDefault="008C321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Goudy">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26" w:rsidRDefault="007A7926">
    <w:pPr>
      <w:pStyle w:val="LPageNumber"/>
      <w:tabs>
        <w:tab w:val="center" w:pos="4200"/>
      </w:tabs>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E13526">
      <w:rPr>
        <w:rFonts w:ascii="Times New Roman" w:hAnsi="Times New Roman" w:cs="Times New Roman"/>
        <w:noProof/>
        <w:w w:val="100"/>
        <w:sz w:val="20"/>
        <w:szCs w:val="20"/>
      </w:rPr>
      <w:t>66</w:t>
    </w:r>
    <w:r>
      <w:rPr>
        <w:rFonts w:ascii="Times New Roman" w:hAnsi="Times New Roman" w:cs="Times New Roman"/>
        <w:w w:val="100"/>
        <w:sz w:val="20"/>
        <w:szCs w:val="20"/>
      </w:rPr>
      <w:fldChar w:fldCharType="end"/>
    </w:r>
    <w:r>
      <w:rPr>
        <w:w w:val="100"/>
      </w:rPr>
      <w:tab/>
      <w:t>Copyright © 2012 IEEE. All rights reserved.</w:t>
    </w:r>
  </w:p>
  <w:p w:rsidR="007A7926" w:rsidRDefault="007A7926">
    <w:pPr>
      <w:pStyle w:val="LPageNumber"/>
      <w:jc w:val="center"/>
      <w:rPr>
        <w:w w:val="100"/>
      </w:rPr>
    </w:pPr>
    <w:r>
      <w:rPr>
        <w:w w:val="100"/>
      </w:rPr>
      <w:t>This is an unapproved IEEE Standards Draft, subject to change.</w:t>
    </w:r>
  </w:p>
  <w:p w:rsidR="007A7926" w:rsidRDefault="007A7926">
    <w:pPr>
      <w:pStyle w:val="LPageNumber"/>
      <w:jc w:val="center"/>
      <w:rPr>
        <w:w w:val="100"/>
      </w:rPr>
    </w:pPr>
  </w:p>
  <w:p w:rsidR="007A7926" w:rsidRDefault="007A79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926" w:rsidRDefault="007A7926">
    <w:pPr>
      <w:pStyle w:val="RPageNumber"/>
      <w:tabs>
        <w:tab w:val="center" w:pos="4220"/>
      </w:tabs>
      <w:rPr>
        <w:rFonts w:ascii="Times New Roman" w:hAnsi="Times New Roman" w:cs="Times New Roman"/>
        <w:w w:val="100"/>
        <w:sz w:val="20"/>
        <w:szCs w:val="20"/>
      </w:rPr>
    </w:pPr>
    <w:r>
      <w:rPr>
        <w:w w:val="100"/>
      </w:rPr>
      <w:tab/>
      <w:t>Copyright © 2012 IEEE. All rights reserved.</w:t>
    </w:r>
    <w:r>
      <w:rPr>
        <w:w w:val="100"/>
      </w:rPr>
      <w:tab/>
    </w: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E13526">
      <w:rPr>
        <w:rFonts w:ascii="Times New Roman" w:hAnsi="Times New Roman" w:cs="Times New Roman"/>
        <w:noProof/>
        <w:w w:val="100"/>
        <w:sz w:val="20"/>
        <w:szCs w:val="20"/>
      </w:rPr>
      <w:t>65</w:t>
    </w:r>
    <w:r>
      <w:rPr>
        <w:rFonts w:ascii="Times New Roman" w:hAnsi="Times New Roman" w:cs="Times New Roman"/>
        <w:w w:val="100"/>
        <w:sz w:val="20"/>
        <w:szCs w:val="20"/>
      </w:rPr>
      <w:fldChar w:fldCharType="end"/>
    </w:r>
  </w:p>
  <w:p w:rsidR="007A7926" w:rsidRDefault="007A7926">
    <w:pPr>
      <w:pStyle w:val="RPageNumber"/>
      <w:jc w:val="center"/>
      <w:rPr>
        <w:w w:val="100"/>
      </w:rPr>
    </w:pPr>
    <w:r>
      <w:rPr>
        <w:w w:val="100"/>
      </w:rPr>
      <w:t>This is an unapproved IEEE Standards Draft, subject to change.</w:t>
    </w:r>
  </w:p>
  <w:p w:rsidR="007A7926" w:rsidRDefault="007A7926">
    <w:pPr>
      <w:pStyle w:val="LPageNumber"/>
      <w:tabs>
        <w:tab w:val="center" w:pos="4200"/>
      </w:tabs>
      <w:rPr>
        <w:w w:val="100"/>
      </w:rPr>
    </w:pPr>
  </w:p>
  <w:p w:rsidR="007A7926" w:rsidRDefault="007A79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14" w:rsidRDefault="008C3214">
      <w:pPr>
        <w:spacing w:after="0" w:line="240" w:lineRule="auto"/>
      </w:pPr>
      <w:r>
        <w:separator/>
      </w:r>
    </w:p>
    <w:p w:rsidR="008C3214" w:rsidRDefault="008C3214"/>
  </w:footnote>
  <w:footnote w:type="continuationSeparator" w:id="0">
    <w:p w:rsidR="008C3214" w:rsidRDefault="008C3214">
      <w:pPr>
        <w:spacing w:after="0" w:line="240" w:lineRule="auto"/>
      </w:pPr>
      <w:r>
        <w:continuationSeparator/>
      </w:r>
    </w:p>
    <w:p w:rsidR="008C3214" w:rsidRDefault="008C32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BA" w:rsidRPr="00FD4351" w:rsidRDefault="003850BA" w:rsidP="003850BA">
    <w:pPr>
      <w:pStyle w:val="Header"/>
      <w:tabs>
        <w:tab w:val="center" w:pos="4680"/>
        <w:tab w:val="right" w:pos="9360"/>
      </w:tabs>
      <w:rPr>
        <w:sz w:val="24"/>
        <w:szCs w:val="24"/>
      </w:rPr>
    </w:pPr>
    <w:r w:rsidRPr="00FD4351">
      <w:rPr>
        <w:rFonts w:hint="eastAsia"/>
        <w:sz w:val="24"/>
        <w:szCs w:val="24"/>
        <w:lang w:eastAsia="ko-KR"/>
      </w:rPr>
      <w:t xml:space="preserve"> </w:t>
    </w:r>
    <w:r w:rsidRPr="00FD4351">
      <w:rPr>
        <w:rFonts w:hint="eastAsia"/>
        <w:sz w:val="24"/>
        <w:szCs w:val="24"/>
        <w:lang w:eastAsia="ko-KR"/>
      </w:rPr>
      <w:t xml:space="preserve">July </w:t>
    </w:r>
    <w:r w:rsidRPr="00FD4351">
      <w:rPr>
        <w:sz w:val="24"/>
        <w:szCs w:val="24"/>
      </w:rPr>
      <w:t>201</w:t>
    </w:r>
    <w:r w:rsidRPr="00FD4351">
      <w:rPr>
        <w:rFonts w:hint="eastAsia"/>
        <w:sz w:val="24"/>
        <w:szCs w:val="24"/>
        <w:lang w:eastAsia="ko-KR"/>
      </w:rPr>
      <w:t>2</w:t>
    </w:r>
    <w:r w:rsidRPr="00FD4351">
      <w:rPr>
        <w:sz w:val="24"/>
        <w:szCs w:val="24"/>
      </w:rPr>
      <w:tab/>
    </w:r>
    <w:r w:rsidRPr="00FD4351">
      <w:rPr>
        <w:sz w:val="24"/>
        <w:szCs w:val="24"/>
      </w:rPr>
      <w:tab/>
    </w:r>
    <w:fldSimple w:instr=" TITLE  \* MERGEFORMAT ">
      <w:r w:rsidRPr="00FD4351">
        <w:rPr>
          <w:sz w:val="24"/>
          <w:szCs w:val="24"/>
        </w:rPr>
        <w:t>doc.: IEEE 802.11-12/</w:t>
      </w:r>
      <w:r w:rsidRPr="00FD4351">
        <w:rPr>
          <w:sz w:val="24"/>
          <w:szCs w:val="24"/>
          <w:lang w:eastAsia="ko-KR"/>
        </w:rPr>
        <w:t>0906</w:t>
      </w:r>
      <w:r w:rsidRPr="00FD4351">
        <w:rPr>
          <w:sz w:val="24"/>
          <w:szCs w:val="24"/>
          <w:lang w:eastAsia="ko-KR"/>
        </w:rPr>
        <w:t>r</w:t>
      </w:r>
    </w:fldSimple>
    <w:r w:rsidR="00060564">
      <w:rPr>
        <w:sz w:val="24"/>
        <w:szCs w:val="24"/>
      </w:rPr>
      <w:t>1</w:t>
    </w:r>
  </w:p>
  <w:p w:rsidR="007A7926" w:rsidRDefault="007A7926">
    <w:pPr>
      <w:pStyle w:val="Header"/>
      <w:jc w:val="right"/>
      <w:rPr>
        <w:w w:val="1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A0120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CC2FEAC"/>
    <w:lvl w:ilvl="0">
      <w:numFmt w:val="bullet"/>
      <w:lvlText w:val="*"/>
      <w:lvlJc w:val="left"/>
    </w:lvl>
  </w:abstractNum>
  <w:abstractNum w:abstractNumId="2">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1"/>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1"/>
    <w:lvlOverride w:ilvl="0">
      <w:lvl w:ilvl="0">
        <w:start w:val="1"/>
        <w:numFmt w:val="bullet"/>
        <w:lvlText w:val="8.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
    <w:abstractNumId w:val="1"/>
    <w:lvlOverride w:ilvl="0">
      <w:lvl w:ilvl="0">
        <w:start w:val="1"/>
        <w:numFmt w:val="bullet"/>
        <w:lvlText w:val="Figure 8-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7">
    <w:abstractNumId w:val="1"/>
    <w:lvlOverride w:ilvl="0">
      <w:lvl w:ilvl="0">
        <w:start w:val="1"/>
        <w:numFmt w:val="bullet"/>
        <w:lvlText w:val="Table 8-0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8.2.4.1.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8.2.4.1.10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8.2.4.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8.2.4.3.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8.2.4.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Figure 8-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4">
    <w:abstractNumId w:val="1"/>
    <w:lvlOverride w:ilvl="0">
      <w:lvl w:ilvl="0">
        <w:start w:val="1"/>
        <w:numFmt w:val="bullet"/>
        <w:lvlText w:val="8.2.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8-5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6">
    <w:abstractNumId w:val="1"/>
    <w:lvlOverride w:ilvl="0">
      <w:lvl w:ilvl="0">
        <w:start w:val="1"/>
        <w:numFmt w:val="bullet"/>
        <w:lvlText w:val="Figure 8-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7">
    <w:abstractNumId w:val="1"/>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9">
    <w:abstractNumId w:val="1"/>
    <w:lvlOverride w:ilvl="0">
      <w:lvl w:ilvl="0">
        <w:start w:val="1"/>
        <w:numFmt w:val="bullet"/>
        <w:lvlText w:val="Table 8-13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0">
    <w:abstractNumId w:val="1"/>
    <w:lvlOverride w:ilvl="0">
      <w:lvl w:ilvl="0">
        <w:start w:val="1"/>
        <w:numFmt w:val="bullet"/>
        <w:lvlText w:val="Figure 8-8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1">
    <w:abstractNumId w:val="1"/>
    <w:lvlOverride w:ilvl="0">
      <w:lvl w:ilvl="0">
        <w:start w:val="1"/>
        <w:numFmt w:val="bullet"/>
        <w:lvlText w:val="Figure 8-8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2">
    <w:abstractNumId w:val="1"/>
    <w:lvlOverride w:ilvl="0">
      <w:lvl w:ilvl="0">
        <w:start w:val="1"/>
        <w:numFmt w:val="bullet"/>
        <w:lvlText w:val="Table 8-13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33">
    <w:abstractNumId w:val="1"/>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strike w:val="0"/>
          <w:color w:val="000000"/>
          <w:sz w:val="20"/>
          <w:u w:val="none"/>
        </w:rPr>
      </w:lvl>
    </w:lvlOverride>
  </w:num>
  <w:num w:numId="3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1"/>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1.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1.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Figure 8-29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3">
    <w:abstractNumId w:val="1"/>
    <w:lvlOverride w:ilvl="0">
      <w:lvl w:ilvl="0">
        <w:start w:val="1"/>
        <w:numFmt w:val="bullet"/>
        <w:lvlText w:val="Figure 8-29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4">
    <w:abstractNumId w:val="1"/>
    <w:lvlOverride w:ilvl="0">
      <w:lvl w:ilvl="0">
        <w:start w:val="1"/>
        <w:numFmt w:val="bullet"/>
        <w:lvlText w:val="Figure 8-29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5">
    <w:abstractNumId w:val="1"/>
    <w:lvlOverride w:ilvl="0">
      <w:lvl w:ilvl="0">
        <w:start w:val="1"/>
        <w:numFmt w:val="bullet"/>
        <w:lvlText w:val="Table 8-1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6">
    <w:abstractNumId w:val="1"/>
    <w:lvlOverride w:ilvl="0">
      <w:lvl w:ilvl="0">
        <w:start w:val="1"/>
        <w:numFmt w:val="bullet"/>
        <w:lvlText w:val="8.3.1.2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29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48">
    <w:abstractNumId w:val="1"/>
    <w:lvlOverride w:ilvl="0">
      <w:lvl w:ilvl="0">
        <w:start w:val="1"/>
        <w:numFmt w:val="bullet"/>
        <w:lvlText w:val="8.3.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8.3.2.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8-30—"/>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1">
    <w:abstractNumId w:val="1"/>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Figure 8-3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4">
    <w:abstractNumId w:val="1"/>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56">
    <w:abstractNumId w:val="1"/>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58">
    <w:abstractNumId w:val="1"/>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71">
    <w:abstractNumId w:val="1"/>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8.4.1.27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8.4.1.28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8.4.1.29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8.4.1.32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70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79">
    <w:abstractNumId w:val="1"/>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Figure 8-8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1">
    <w:abstractNumId w:val="1"/>
    <w:lvlOverride w:ilvl="0">
      <w:lvl w:ilvl="0">
        <w:start w:val="1"/>
        <w:numFmt w:val="bullet"/>
        <w:lvlText w:val="Table 8-53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2">
    <w:abstractNumId w:val="1"/>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Table 8-53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4">
    <w:abstractNumId w:val="1"/>
    <w:lvlOverride w:ilvl="0">
      <w:lvl w:ilvl="0">
        <w:start w:val="1"/>
        <w:numFmt w:val="bullet"/>
        <w:lvlText w:val="(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5">
    <w:abstractNumId w:val="1"/>
    <w:lvlOverride w:ilvl="0">
      <w:lvl w:ilvl="0">
        <w:start w:val="1"/>
        <w:numFmt w:val="bullet"/>
        <w:lvlText w:val="Table 8-53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6">
    <w:abstractNumId w:val="1"/>
    <w:lvlOverride w:ilvl="0">
      <w:lvl w:ilvl="0">
        <w:start w:val="1"/>
        <w:numFmt w:val="bullet"/>
        <w:lvlText w:val="Table 8-53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7">
    <w:abstractNumId w:val="1"/>
    <w:lvlOverride w:ilvl="0">
      <w:lvl w:ilvl="0">
        <w:start w:val="1"/>
        <w:numFmt w:val="bullet"/>
        <w:lvlText w:val="Table 8-53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8">
    <w:abstractNumId w:val="1"/>
    <w:lvlOverride w:ilvl="0">
      <w:lvl w:ilvl="0">
        <w:start w:val="1"/>
        <w:numFmt w:val="bullet"/>
        <w:lvlText w:val="Table 8-53h—"/>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9">
    <w:abstractNumId w:val="1"/>
    <w:lvlOverride w:ilvl="0">
      <w:lvl w:ilvl="0">
        <w:start w:val="1"/>
        <w:numFmt w:val="bullet"/>
        <w:lvlText w:val="8.4.1.49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1"/>
    <w:lvlOverride w:ilvl="0">
      <w:lvl w:ilvl="0">
        <w:start w:val="1"/>
        <w:numFmt w:val="bullet"/>
        <w:lvlText w:val="(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1">
    <w:abstractNumId w:val="1"/>
    <w:lvlOverride w:ilvl="0">
      <w:lvl w:ilvl="0">
        <w:start w:val="1"/>
        <w:numFmt w:val="bullet"/>
        <w:lvlText w:val="Table 8-53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2">
    <w:abstractNumId w:val="1"/>
    <w:lvlOverride w:ilvl="0">
      <w:lvl w:ilvl="0">
        <w:start w:val="1"/>
        <w:numFmt w:val="bullet"/>
        <w:lvlText w:val="Table 8-53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3">
    <w:abstractNumId w:val="1"/>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1"/>
    <w:lvlOverride w:ilvl="0">
      <w:lvl w:ilvl="0">
        <w:start w:val="1"/>
        <w:numFmt w:val="bullet"/>
        <w:lvlText w:val="Figure 8-80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5">
    <w:abstractNumId w:val="1"/>
    <w:lvlOverride w:ilvl="0">
      <w:lvl w:ilvl="0">
        <w:start w:val="1"/>
        <w:numFmt w:val="bullet"/>
        <w:lvlText w:val="Table 8-53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6">
    <w:abstractNumId w:val="1"/>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1"/>
    <w:lvlOverride w:ilvl="0">
      <w:lvl w:ilvl="0">
        <w:start w:val="1"/>
        <w:numFmt w:val="bullet"/>
        <w:lvlText w:val="Figure 8-80f—"/>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8">
    <w:abstractNumId w:val="1"/>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1"/>
    <w:lvlOverride w:ilvl="0">
      <w:lvl w:ilvl="0">
        <w:start w:val="1"/>
        <w:numFmt w:val="bullet"/>
        <w:lvlText w:val="Figure 8-80g—"/>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0">
    <w:abstractNumId w:val="1"/>
    <w:lvlOverride w:ilvl="0">
      <w:lvl w:ilvl="0">
        <w:start w:val="1"/>
        <w:numFmt w:val="bullet"/>
        <w:lvlText w:val="Table 8-53l—"/>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1">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1"/>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1"/>
    <w:lvlOverride w:ilvl="0">
      <w:lvl w:ilvl="0">
        <w:start w:val="1"/>
        <w:numFmt w:val="bullet"/>
        <w:lvlText w:val="8.4.2.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06">
    <w:abstractNumId w:val="1"/>
    <w:lvlOverride w:ilvl="0">
      <w:lvl w:ilvl="0">
        <w:start w:val="1"/>
        <w:numFmt w:val="bullet"/>
        <w:lvlText w:val="8.4.2.10 "/>
        <w:legacy w:legacy="1" w:legacySpace="0" w:legacyIndent="0"/>
        <w:lvlJc w:val="left"/>
        <w:pPr>
          <w:ind w:left="0" w:firstLine="0"/>
        </w:pPr>
        <w:rPr>
          <w:rFonts w:ascii="Arial" w:hAnsi="Arial" w:cs="Arial" w:hint="default"/>
          <w:b/>
          <w:i w:val="0"/>
          <w:strike w:val="0"/>
          <w:color w:val="000000"/>
          <w:sz w:val="20"/>
          <w:u w:val="none"/>
        </w:rPr>
      </w:lvl>
    </w:lvlOverride>
  </w:num>
  <w:num w:numId="107">
    <w:abstractNumId w:val="1"/>
    <w:lvlOverride w:ilvl="0">
      <w:lvl w:ilvl="0">
        <w:start w:val="1"/>
        <w:numFmt w:val="bullet"/>
        <w:lvlText w:val="Figure 8-90—"/>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8">
    <w:abstractNumId w:val="1"/>
    <w:lvlOverride w:ilvl="0">
      <w:lvl w:ilvl="0">
        <w:start w:val="1"/>
        <w:numFmt w:val="bullet"/>
        <w:lvlText w:val="Figure 8-90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9">
    <w:abstractNumId w:val="1"/>
    <w:lvlOverride w:ilvl="0">
      <w:lvl w:ilvl="0">
        <w:start w:val="1"/>
        <w:numFmt w:val="bullet"/>
        <w:lvlText w:val="Figure 8-90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0">
    <w:abstractNumId w:val="1"/>
    <w:lvlOverride w:ilvl="0">
      <w:lvl w:ilvl="0">
        <w:start w:val="1"/>
        <w:numFmt w:val="bullet"/>
        <w:lvlText w:val="Figure 8-90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1">
    <w:abstractNumId w:val="1"/>
    <w:lvlOverride w:ilvl="0">
      <w:lvl w:ilvl="0">
        <w:start w:val="1"/>
        <w:numFmt w:val="bullet"/>
        <w:lvlText w:val="Figure 8-9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2">
    <w:abstractNumId w:val="1"/>
    <w:lvlOverride w:ilvl="0">
      <w:lvl w:ilvl="0">
        <w:start w:val="1"/>
        <w:numFmt w:val="bullet"/>
        <w:lvlText w:val="8.4.2.17 "/>
        <w:legacy w:legacy="1" w:legacySpace="0" w:legacyIndent="0"/>
        <w:lvlJc w:val="left"/>
        <w:pPr>
          <w:ind w:left="0" w:firstLine="0"/>
        </w:pPr>
        <w:rPr>
          <w:rFonts w:ascii="Arial" w:hAnsi="Arial" w:cs="Arial" w:hint="default"/>
          <w:b/>
          <w:i w:val="0"/>
          <w:strike w:val="0"/>
          <w:color w:val="000000"/>
          <w:sz w:val="20"/>
          <w:u w:val="none"/>
        </w:rPr>
      </w:lvl>
    </w:lvlOverride>
  </w:num>
  <w:num w:numId="113">
    <w:abstractNumId w:val="1"/>
    <w:lvlOverride w:ilvl="0">
      <w:lvl w:ilvl="0">
        <w:start w:val="1"/>
        <w:numFmt w:val="bullet"/>
        <w:lvlText w:val="8.4.2.22 "/>
        <w:legacy w:legacy="1" w:legacySpace="0" w:legacyIndent="0"/>
        <w:lvlJc w:val="left"/>
        <w:pPr>
          <w:ind w:left="0" w:firstLine="0"/>
        </w:pPr>
        <w:rPr>
          <w:rFonts w:ascii="Arial" w:hAnsi="Arial" w:cs="Arial" w:hint="default"/>
          <w:b/>
          <w:i w:val="0"/>
          <w:strike w:val="0"/>
          <w:color w:val="000000"/>
          <w:sz w:val="20"/>
          <w:u w:val="none"/>
        </w:rPr>
      </w:lvl>
    </w:lvlOverride>
  </w:num>
  <w:num w:numId="114">
    <w:abstractNumId w:val="1"/>
    <w:lvlOverride w:ilvl="0">
      <w:lvl w:ilvl="0">
        <w:start w:val="1"/>
        <w:numFmt w:val="bullet"/>
        <w:lvlText w:val="Table 8-57—"/>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1"/>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116">
    <w:abstractNumId w:val="1"/>
    <w:lvlOverride w:ilvl="0">
      <w:lvl w:ilvl="0">
        <w:start w:val="1"/>
        <w:numFmt w:val="bullet"/>
        <w:lvlText w:val="8.4.2.27.2 "/>
        <w:legacy w:legacy="1" w:legacySpace="0" w:legacyIndent="0"/>
        <w:lvlJc w:val="left"/>
        <w:pPr>
          <w:ind w:left="0" w:firstLine="0"/>
        </w:pPr>
        <w:rPr>
          <w:rFonts w:ascii="Arial" w:hAnsi="Arial" w:cs="Arial" w:hint="default"/>
          <w:b/>
          <w:i w:val="0"/>
          <w:strike w:val="0"/>
          <w:color w:val="000000"/>
          <w:sz w:val="20"/>
          <w:u w:val="none"/>
        </w:rPr>
      </w:lvl>
    </w:lvlOverride>
  </w:num>
  <w:num w:numId="117">
    <w:abstractNumId w:val="1"/>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118">
    <w:abstractNumId w:val="1"/>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1"/>
    <w:lvlOverride w:ilvl="0">
      <w:lvl w:ilvl="0">
        <w:start w:val="1"/>
        <w:numFmt w:val="bullet"/>
        <w:lvlText w:val="Table 8-105—"/>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1"/>
    <w:lvlOverride w:ilvl="0">
      <w:lvl w:ilvl="0">
        <w:start w:val="1"/>
        <w:numFmt w:val="bullet"/>
        <w:lvlText w:val="8.4.2.39 "/>
        <w:legacy w:legacy="1" w:legacySpace="0" w:legacyIndent="0"/>
        <w:lvlJc w:val="left"/>
        <w:pPr>
          <w:ind w:left="0" w:firstLine="0"/>
        </w:pPr>
        <w:rPr>
          <w:rFonts w:ascii="Arial" w:hAnsi="Arial" w:cs="Arial" w:hint="default"/>
          <w:b/>
          <w:i w:val="0"/>
          <w:strike w:val="0"/>
          <w:color w:val="000000"/>
          <w:sz w:val="20"/>
          <w:u w:val="none"/>
        </w:rPr>
      </w:lvl>
    </w:lvlOverride>
  </w:num>
  <w:num w:numId="121">
    <w:abstractNumId w:val="1"/>
    <w:lvlOverride w:ilvl="0">
      <w:lvl w:ilvl="0">
        <w:start w:val="1"/>
        <w:numFmt w:val="bullet"/>
        <w:lvlText w:val="Figure 8-21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2">
    <w:abstractNumId w:val="1"/>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1"/>
    <w:lvlOverride w:ilvl="0">
      <w:lvl w:ilvl="0">
        <w:start w:val="1"/>
        <w:numFmt w:val="bullet"/>
        <w:lvlText w:val="8.4.2.40 "/>
        <w:legacy w:legacy="1" w:legacySpace="0" w:legacyIndent="0"/>
        <w:lvlJc w:val="left"/>
        <w:pPr>
          <w:ind w:left="0" w:firstLine="0"/>
        </w:pPr>
        <w:rPr>
          <w:rFonts w:ascii="Arial" w:hAnsi="Arial" w:cs="Arial" w:hint="default"/>
          <w:b/>
          <w:i w:val="0"/>
          <w:strike w:val="0"/>
          <w:color w:val="000000"/>
          <w:sz w:val="20"/>
          <w:u w:val="none"/>
        </w:rPr>
      </w:lvl>
    </w:lvlOverride>
  </w:num>
  <w:num w:numId="124">
    <w:abstractNumId w:val="1"/>
    <w:lvlOverride w:ilvl="0">
      <w:lvl w:ilvl="0">
        <w:start w:val="1"/>
        <w:numFmt w:val="bullet"/>
        <w:lvlText w:val="8.4.2.48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1"/>
    <w:lvlOverride w:ilvl="0">
      <w:lvl w:ilvl="0">
        <w:start w:val="1"/>
        <w:numFmt w:val="bullet"/>
        <w:lvlText w:val="8.4.2.58 "/>
        <w:legacy w:legacy="1" w:legacySpace="0" w:legacyIndent="0"/>
        <w:lvlJc w:val="left"/>
        <w:pPr>
          <w:ind w:left="0" w:firstLine="0"/>
        </w:pPr>
        <w:rPr>
          <w:rFonts w:ascii="Arial" w:hAnsi="Arial" w:cs="Arial" w:hint="default"/>
          <w:b/>
          <w:i w:val="0"/>
          <w:strike w:val="0"/>
          <w:color w:val="000000"/>
          <w:sz w:val="20"/>
          <w:u w:val="none"/>
        </w:rPr>
      </w:lvl>
    </w:lvlOverride>
  </w:num>
  <w:num w:numId="126">
    <w:abstractNumId w:val="1"/>
    <w:lvlOverride w:ilvl="0">
      <w:lvl w:ilvl="0">
        <w:start w:val="1"/>
        <w:numFmt w:val="bullet"/>
        <w:lvlText w:val="8.4.2.58.4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1"/>
    <w:lvlOverride w:ilvl="0">
      <w:lvl w:ilvl="0">
        <w:start w:val="1"/>
        <w:numFmt w:val="bullet"/>
        <w:lvlText w:val="8.4.2.58.5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1"/>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1"/>
    <w:lvlOverride w:ilvl="0">
      <w:lvl w:ilvl="0">
        <w:start w:val="1"/>
        <w:numFmt w:val="bullet"/>
        <w:lvlText w:val="8.4.2.58.6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1"/>
    <w:lvlOverride w:ilvl="0">
      <w:lvl w:ilvl="0">
        <w:start w:val="1"/>
        <w:numFmt w:val="bullet"/>
        <w:lvlText w:val="Table 8-128—"/>
        <w:legacy w:legacy="1" w:legacySpace="0" w:legacyIndent="0"/>
        <w:lvlJc w:val="center"/>
        <w:pPr>
          <w:ind w:left="0" w:firstLine="0"/>
        </w:pPr>
        <w:rPr>
          <w:rFonts w:ascii="Arial" w:hAnsi="Arial" w:cs="Arial" w:hint="default"/>
          <w:b/>
          <w:i w:val="0"/>
          <w:strike w:val="0"/>
          <w:color w:val="000000"/>
          <w:sz w:val="20"/>
          <w:u w:val="none"/>
        </w:rPr>
      </w:lvl>
    </w:lvlOverride>
  </w:num>
  <w:num w:numId="131">
    <w:abstractNumId w:val="1"/>
    <w:lvlOverride w:ilvl="0">
      <w:lvl w:ilvl="0">
        <w:start w:val="1"/>
        <w:numFmt w:val="bullet"/>
        <w:lvlText w:val="8.4.2.59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1"/>
    <w:lvlOverride w:ilvl="0">
      <w:lvl w:ilvl="0">
        <w:start w:val="1"/>
        <w:numFmt w:val="bullet"/>
        <w:lvlText w:val="Table 8-130—"/>
        <w:legacy w:legacy="1" w:legacySpace="0" w:legacyIndent="0"/>
        <w:lvlJc w:val="center"/>
        <w:pPr>
          <w:ind w:left="0" w:firstLine="0"/>
        </w:pPr>
        <w:rPr>
          <w:rFonts w:ascii="Arial" w:hAnsi="Arial" w:cs="Arial" w:hint="default"/>
          <w:b/>
          <w:i w:val="0"/>
          <w:strike w:val="0"/>
          <w:color w:val="000000"/>
          <w:sz w:val="20"/>
          <w:u w:val="none"/>
        </w:rPr>
      </w:lvl>
    </w:lvlOverride>
  </w:num>
  <w:num w:numId="133">
    <w:abstractNumId w:val="1"/>
    <w:lvlOverride w:ilvl="0">
      <w:lvl w:ilvl="0">
        <w:start w:val="1"/>
        <w:numFmt w:val="bullet"/>
        <w:lvlText w:val="8.4.2.70 "/>
        <w:legacy w:legacy="1" w:legacySpace="0" w:legacyIndent="0"/>
        <w:lvlJc w:val="left"/>
        <w:pPr>
          <w:ind w:left="0" w:firstLine="0"/>
        </w:pPr>
        <w:rPr>
          <w:rFonts w:ascii="Arial" w:hAnsi="Arial" w:cs="Arial" w:hint="default"/>
          <w:b/>
          <w:i w:val="0"/>
          <w:strike w:val="0"/>
          <w:color w:val="000000"/>
          <w:sz w:val="20"/>
          <w:u w:val="none"/>
        </w:rPr>
      </w:lvl>
    </w:lvlOverride>
  </w:num>
  <w:num w:numId="134">
    <w:abstractNumId w:val="1"/>
    <w:lvlOverride w:ilvl="0">
      <w:lvl w:ilvl="0">
        <w:start w:val="1"/>
        <w:numFmt w:val="bullet"/>
        <w:lvlText w:val="8.4.2.70.4 "/>
        <w:legacy w:legacy="1" w:legacySpace="0" w:legacyIndent="0"/>
        <w:lvlJc w:val="left"/>
        <w:pPr>
          <w:ind w:left="0" w:firstLine="0"/>
        </w:pPr>
        <w:rPr>
          <w:rFonts w:ascii="Arial" w:hAnsi="Arial" w:cs="Arial" w:hint="default"/>
          <w:b/>
          <w:i w:val="0"/>
          <w:strike w:val="0"/>
          <w:color w:val="000000"/>
          <w:sz w:val="20"/>
          <w:u w:val="none"/>
        </w:rPr>
      </w:lvl>
    </w:lvlOverride>
  </w:num>
  <w:num w:numId="135">
    <w:abstractNumId w:val="1"/>
    <w:lvlOverride w:ilvl="0">
      <w:lvl w:ilvl="0">
        <w:start w:val="1"/>
        <w:numFmt w:val="bullet"/>
        <w:lvlText w:val="8.4.2.71 "/>
        <w:legacy w:legacy="1" w:legacySpace="0" w:legacyIndent="0"/>
        <w:lvlJc w:val="left"/>
        <w:pPr>
          <w:ind w:left="0" w:firstLine="0"/>
        </w:pPr>
        <w:rPr>
          <w:rFonts w:ascii="Arial" w:hAnsi="Arial" w:cs="Arial" w:hint="default"/>
          <w:b/>
          <w:i w:val="0"/>
          <w:strike w:val="0"/>
          <w:color w:val="000000"/>
          <w:sz w:val="20"/>
          <w:u w:val="none"/>
        </w:rPr>
      </w:lvl>
    </w:lvlOverride>
  </w:num>
  <w:num w:numId="136">
    <w:abstractNumId w:val="1"/>
    <w:lvlOverride w:ilvl="0">
      <w:lvl w:ilvl="0">
        <w:start w:val="1"/>
        <w:numFmt w:val="bullet"/>
        <w:lvlText w:val="8.4.2.71.5 "/>
        <w:legacy w:legacy="1" w:legacySpace="0" w:legacyIndent="0"/>
        <w:lvlJc w:val="left"/>
        <w:pPr>
          <w:ind w:left="0" w:firstLine="0"/>
        </w:pPr>
        <w:rPr>
          <w:rFonts w:ascii="Arial" w:hAnsi="Arial" w:cs="Arial" w:hint="default"/>
          <w:b/>
          <w:i w:val="0"/>
          <w:strike w:val="0"/>
          <w:color w:val="000000"/>
          <w:sz w:val="20"/>
          <w:u w:val="none"/>
        </w:rPr>
      </w:lvl>
    </w:lvlOverride>
  </w:num>
  <w:num w:numId="137">
    <w:abstractNumId w:val="1"/>
    <w:lvlOverride w:ilvl="0">
      <w:lvl w:ilvl="0">
        <w:start w:val="1"/>
        <w:numFmt w:val="bullet"/>
        <w:lvlText w:val="8.4.2.73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1"/>
    <w:lvlOverride w:ilvl="0">
      <w:lvl w:ilvl="0">
        <w:start w:val="1"/>
        <w:numFmt w:val="bullet"/>
        <w:lvlText w:val="8.4.2.73.5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1"/>
    <w:lvlOverride w:ilvl="0">
      <w:lvl w:ilvl="0">
        <w:start w:val="1"/>
        <w:numFmt w:val="bullet"/>
        <w:lvlText w:val="8.4.2.160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1"/>
    <w:lvlOverride w:ilvl="0">
      <w:lvl w:ilvl="0">
        <w:start w:val="1"/>
        <w:numFmt w:val="bullet"/>
        <w:lvlText w:val="8.4.2.160.1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1"/>
    <w:lvlOverride w:ilvl="0">
      <w:lvl w:ilvl="0">
        <w:start w:val="1"/>
        <w:numFmt w:val="bullet"/>
        <w:lvlText w:val="Figure 8-401br—"/>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2">
    <w:abstractNumId w:val="1"/>
    <w:lvlOverride w:ilvl="0">
      <w:lvl w:ilvl="0">
        <w:start w:val="1"/>
        <w:numFmt w:val="bullet"/>
        <w:lvlText w:val="8.4.2.160.2 "/>
        <w:legacy w:legacy="1" w:legacySpace="0" w:legacyIndent="0"/>
        <w:lvlJc w:val="left"/>
        <w:pPr>
          <w:ind w:left="0" w:firstLine="0"/>
        </w:pPr>
        <w:rPr>
          <w:rFonts w:ascii="Arial" w:hAnsi="Arial" w:cs="Arial" w:hint="default"/>
          <w:b/>
          <w:i w:val="0"/>
          <w:strike w:val="0"/>
          <w:color w:val="000000"/>
          <w:sz w:val="20"/>
          <w:u w:val="none"/>
        </w:rPr>
      </w:lvl>
    </w:lvlOverride>
  </w:num>
  <w:num w:numId="143">
    <w:abstractNumId w:val="1"/>
    <w:lvlOverride w:ilvl="0">
      <w:lvl w:ilvl="0">
        <w:start w:val="1"/>
        <w:numFmt w:val="bullet"/>
        <w:lvlText w:val="Figure 8-401bs—"/>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4">
    <w:abstractNumId w:val="1"/>
    <w:lvlOverride w:ilvl="0">
      <w:lvl w:ilvl="0">
        <w:start w:val="1"/>
        <w:numFmt w:val="bullet"/>
        <w:lvlText w:val="Table 8-183u—"/>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5">
    <w:abstractNumId w:val="1"/>
    <w:lvlOverride w:ilvl="0">
      <w:lvl w:ilvl="0">
        <w:start w:val="1"/>
        <w:numFmt w:val="bullet"/>
        <w:lvlText w:val="8.4.2.160.3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1"/>
    <w:lvlOverride w:ilvl="0">
      <w:lvl w:ilvl="0">
        <w:start w:val="1"/>
        <w:numFmt w:val="bullet"/>
        <w:lvlText w:val="Figure 8-401bt—"/>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7">
    <w:abstractNumId w:val="1"/>
    <w:lvlOverride w:ilvl="0">
      <w:lvl w:ilvl="0">
        <w:start w:val="1"/>
        <w:numFmt w:val="bullet"/>
        <w:lvlText w:val="Figure 8-401bu—"/>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8">
    <w:abstractNumId w:val="1"/>
    <w:lvlOverride w:ilvl="0">
      <w:lvl w:ilvl="0">
        <w:start w:val="1"/>
        <w:numFmt w:val="bullet"/>
        <w:lvlText w:val="Table 8-183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9">
    <w:abstractNumId w:val="1"/>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1"/>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1">
    <w:abstractNumId w:val="1"/>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2">
    <w:abstractNumId w:val="1"/>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3">
    <w:abstractNumId w:val="1"/>
    <w:lvlOverride w:ilvl="0">
      <w:lvl w:ilvl="0">
        <w:start w:val="1"/>
        <w:numFmt w:val="bullet"/>
        <w:lvlText w:val="8.4.2.162 "/>
        <w:legacy w:legacy="1" w:legacySpace="0" w:legacyIndent="0"/>
        <w:lvlJc w:val="left"/>
        <w:pPr>
          <w:ind w:left="0" w:firstLine="0"/>
        </w:pPr>
        <w:rPr>
          <w:rFonts w:ascii="Arial" w:hAnsi="Arial" w:cs="Arial" w:hint="default"/>
          <w:b/>
          <w:i w:val="0"/>
          <w:strike w:val="0"/>
          <w:color w:val="000000"/>
          <w:sz w:val="20"/>
          <w:u w:val="none"/>
        </w:rPr>
      </w:lvl>
    </w:lvlOverride>
  </w:num>
  <w:num w:numId="154">
    <w:abstractNumId w:val="1"/>
    <w:lvlOverride w:ilvl="0">
      <w:lvl w:ilvl="0">
        <w:start w:val="1"/>
        <w:numFmt w:val="bullet"/>
        <w:lvlText w:val="Figure 8-401bx—"/>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5">
    <w:abstractNumId w:val="1"/>
    <w:lvlOverride w:ilvl="0">
      <w:lvl w:ilvl="0">
        <w:start w:val="1"/>
        <w:numFmt w:val="bullet"/>
        <w:lvlText w:val="8.4.2.163 "/>
        <w:legacy w:legacy="1" w:legacySpace="0" w:legacyIndent="0"/>
        <w:lvlJc w:val="left"/>
        <w:pPr>
          <w:ind w:left="0" w:firstLine="0"/>
        </w:pPr>
        <w:rPr>
          <w:rFonts w:ascii="Arial" w:hAnsi="Arial" w:cs="Arial" w:hint="default"/>
          <w:b/>
          <w:i w:val="0"/>
          <w:strike w:val="0"/>
          <w:color w:val="000000"/>
          <w:sz w:val="20"/>
          <w:u w:val="none"/>
        </w:rPr>
      </w:lvl>
    </w:lvlOverride>
  </w:num>
  <w:num w:numId="156">
    <w:abstractNumId w:val="1"/>
    <w:lvlOverride w:ilvl="0">
      <w:lvl w:ilvl="0">
        <w:start w:val="1"/>
        <w:numFmt w:val="bullet"/>
        <w:lvlText w:val="Figure 8-401by—"/>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7">
    <w:abstractNumId w:val="1"/>
    <w:lvlOverride w:ilvl="0">
      <w:lvl w:ilvl="0">
        <w:start w:val="1"/>
        <w:numFmt w:val="bullet"/>
        <w:lvlText w:val="8.4.2.164 "/>
        <w:legacy w:legacy="1" w:legacySpace="0" w:legacyIndent="0"/>
        <w:lvlJc w:val="left"/>
        <w:pPr>
          <w:ind w:left="0" w:firstLine="0"/>
        </w:pPr>
        <w:rPr>
          <w:rFonts w:ascii="Arial" w:hAnsi="Arial" w:cs="Arial" w:hint="default"/>
          <w:b/>
          <w:i w:val="0"/>
          <w:strike w:val="0"/>
          <w:color w:val="000000"/>
          <w:sz w:val="20"/>
          <w:u w:val="none"/>
        </w:rPr>
      </w:lvl>
    </w:lvlOverride>
  </w:num>
  <w:num w:numId="158">
    <w:abstractNumId w:val="1"/>
    <w:lvlOverride w:ilvl="0">
      <w:lvl w:ilvl="0">
        <w:start w:val="1"/>
        <w:numFmt w:val="bullet"/>
        <w:lvlText w:val="Figure 8-401bz—"/>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9">
    <w:abstractNumId w:val="1"/>
    <w:lvlOverride w:ilvl="0">
      <w:lvl w:ilvl="0">
        <w:start w:val="1"/>
        <w:numFmt w:val="bullet"/>
        <w:lvlText w:val="Figure 8-401c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0">
    <w:abstractNumId w:val="1"/>
    <w:lvlOverride w:ilvl="0">
      <w:lvl w:ilvl="0">
        <w:start w:val="1"/>
        <w:numFmt w:val="bullet"/>
        <w:lvlText w:val="Table 8-183x—"/>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1">
    <w:abstractNumId w:val="1"/>
    <w:lvlOverride w:ilvl="0">
      <w:lvl w:ilvl="0">
        <w:start w:val="1"/>
        <w:numFmt w:val="bullet"/>
        <w:lvlText w:val="Table 8-183y—"/>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2">
    <w:abstractNumId w:val="1"/>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163">
    <w:abstractNumId w:val="1"/>
    <w:lvlOverride w:ilvl="0">
      <w:lvl w:ilvl="0">
        <w:start w:val="1"/>
        <w:numFmt w:val="bullet"/>
        <w:lvlText w:val="Figure 8-401c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4">
    <w:abstractNumId w:val="1"/>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65">
    <w:abstractNumId w:val="1"/>
    <w:lvlOverride w:ilvl="0">
      <w:lvl w:ilvl="0">
        <w:start w:val="1"/>
        <w:numFmt w:val="bullet"/>
        <w:lvlText w:val="Figure 8-401c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6">
    <w:abstractNumId w:val="1"/>
    <w:lvlOverride w:ilvl="0">
      <w:lvl w:ilvl="0">
        <w:start w:val="1"/>
        <w:numFmt w:val="bullet"/>
        <w:lvlText w:val="8.4.2.167 "/>
        <w:legacy w:legacy="1" w:legacySpace="0" w:legacyIndent="0"/>
        <w:lvlJc w:val="left"/>
        <w:pPr>
          <w:ind w:left="0" w:firstLine="0"/>
        </w:pPr>
        <w:rPr>
          <w:rFonts w:ascii="Arial" w:hAnsi="Arial" w:cs="Arial" w:hint="default"/>
          <w:b/>
          <w:i w:val="0"/>
          <w:strike w:val="0"/>
          <w:color w:val="000000"/>
          <w:sz w:val="20"/>
          <w:u w:val="none"/>
        </w:rPr>
      </w:lvl>
    </w:lvlOverride>
  </w:num>
  <w:num w:numId="167">
    <w:abstractNumId w:val="1"/>
    <w:lvlOverride w:ilvl="0">
      <w:lvl w:ilvl="0">
        <w:start w:val="1"/>
        <w:numFmt w:val="bullet"/>
        <w:lvlText w:val="Figure 8-401c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8">
    <w:abstractNumId w:val="1"/>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169">
    <w:abstractNumId w:val="1"/>
    <w:lvlOverride w:ilvl="0">
      <w:lvl w:ilvl="0">
        <w:start w:val="1"/>
        <w:numFmt w:val="bullet"/>
        <w:lvlText w:val="Figure 8-401ce—"/>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70">
    <w:abstractNumId w:val="1"/>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71">
    <w:abstractNumId w:val="1"/>
    <w:lvlOverride w:ilvl="0">
      <w:lvl w:ilvl="0">
        <w:start w:val="1"/>
        <w:numFmt w:val="bullet"/>
        <w:lvlText w:val="8.5.2 "/>
        <w:legacy w:legacy="1" w:legacySpace="0" w:legacyIndent="0"/>
        <w:lvlJc w:val="left"/>
        <w:pPr>
          <w:ind w:left="0" w:firstLine="0"/>
        </w:pPr>
        <w:rPr>
          <w:rFonts w:ascii="Arial" w:hAnsi="Arial" w:cs="Arial" w:hint="default"/>
          <w:b/>
          <w:i w:val="0"/>
          <w:strike w:val="0"/>
          <w:color w:val="000000"/>
          <w:sz w:val="20"/>
          <w:u w:val="none"/>
        </w:rPr>
      </w:lvl>
    </w:lvlOverride>
  </w:num>
  <w:num w:numId="172">
    <w:abstractNumId w:val="1"/>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173">
    <w:abstractNumId w:val="1"/>
    <w:lvlOverride w:ilvl="0">
      <w:lvl w:ilvl="0">
        <w:start w:val="1"/>
        <w:numFmt w:val="bullet"/>
        <w:lvlText w:val="Figure 8-43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74">
    <w:abstractNumId w:val="1"/>
    <w:lvlOverride w:ilvl="0">
      <w:lvl w:ilvl="0">
        <w:start w:val="1"/>
        <w:numFmt w:val="bullet"/>
        <w:lvlText w:val="8.5.4 "/>
        <w:legacy w:legacy="1" w:legacySpace="0" w:legacyIndent="0"/>
        <w:lvlJc w:val="left"/>
        <w:pPr>
          <w:ind w:left="0" w:firstLine="0"/>
        </w:pPr>
        <w:rPr>
          <w:rFonts w:ascii="Arial" w:hAnsi="Arial" w:cs="Arial" w:hint="default"/>
          <w:b/>
          <w:i w:val="0"/>
          <w:strike w:val="0"/>
          <w:color w:val="000000"/>
          <w:sz w:val="20"/>
          <w:u w:val="none"/>
        </w:rPr>
      </w:lvl>
    </w:lvlOverride>
  </w:num>
  <w:num w:numId="175">
    <w:abstractNumId w:val="1"/>
    <w:lvlOverride w:ilvl="0">
      <w:lvl w:ilvl="0">
        <w:start w:val="1"/>
        <w:numFmt w:val="bullet"/>
        <w:lvlText w:val="8.5.4.2 "/>
        <w:legacy w:legacy="1" w:legacySpace="0" w:legacyIndent="0"/>
        <w:lvlJc w:val="left"/>
        <w:pPr>
          <w:ind w:left="0" w:firstLine="0"/>
        </w:pPr>
        <w:rPr>
          <w:rFonts w:ascii="Arial" w:hAnsi="Arial" w:cs="Arial" w:hint="default"/>
          <w:b/>
          <w:i w:val="0"/>
          <w:strike w:val="0"/>
          <w:color w:val="000000"/>
          <w:sz w:val="20"/>
          <w:u w:val="none"/>
        </w:rPr>
      </w:lvl>
    </w:lvlOverride>
  </w:num>
  <w:num w:numId="176">
    <w:abstractNumId w:val="1"/>
    <w:lvlOverride w:ilvl="0">
      <w:lvl w:ilvl="0">
        <w:start w:val="1"/>
        <w:numFmt w:val="bullet"/>
        <w:lvlText w:val="Table 8-199—"/>
        <w:legacy w:legacy="1" w:legacySpace="0" w:legacyIndent="0"/>
        <w:lvlJc w:val="center"/>
        <w:pPr>
          <w:ind w:left="0" w:firstLine="0"/>
        </w:pPr>
        <w:rPr>
          <w:rFonts w:ascii="Arial" w:hAnsi="Arial" w:cs="Arial" w:hint="default"/>
          <w:b/>
          <w:i w:val="0"/>
          <w:strike w:val="0"/>
          <w:color w:val="000000"/>
          <w:sz w:val="20"/>
          <w:u w:val="none"/>
        </w:rPr>
      </w:lvl>
    </w:lvlOverride>
  </w:num>
  <w:num w:numId="177">
    <w:abstractNumId w:val="1"/>
    <w:lvlOverride w:ilvl="0">
      <w:lvl w:ilvl="0">
        <w:start w:val="1"/>
        <w:numFmt w:val="bullet"/>
        <w:lvlText w:val="8.5.4.3 "/>
        <w:legacy w:legacy="1" w:legacySpace="0" w:legacyIndent="0"/>
        <w:lvlJc w:val="left"/>
        <w:pPr>
          <w:ind w:left="0" w:firstLine="0"/>
        </w:pPr>
        <w:rPr>
          <w:rFonts w:ascii="Arial" w:hAnsi="Arial" w:cs="Arial" w:hint="default"/>
          <w:b/>
          <w:i w:val="0"/>
          <w:strike w:val="0"/>
          <w:color w:val="000000"/>
          <w:sz w:val="20"/>
          <w:u w:val="none"/>
        </w:rPr>
      </w:lvl>
    </w:lvlOverride>
  </w:num>
  <w:num w:numId="178">
    <w:abstractNumId w:val="1"/>
    <w:lvlOverride w:ilvl="0">
      <w:lvl w:ilvl="0">
        <w:start w:val="1"/>
        <w:numFmt w:val="bullet"/>
        <w:lvlText w:val="Table 8-200—"/>
        <w:legacy w:legacy="1" w:legacySpace="0" w:legacyIndent="0"/>
        <w:lvlJc w:val="center"/>
        <w:pPr>
          <w:ind w:left="0" w:firstLine="0"/>
        </w:pPr>
        <w:rPr>
          <w:rFonts w:ascii="Arial" w:hAnsi="Arial" w:cs="Arial" w:hint="default"/>
          <w:b/>
          <w:i w:val="0"/>
          <w:strike w:val="0"/>
          <w:color w:val="000000"/>
          <w:sz w:val="20"/>
          <w:u w:val="none"/>
        </w:rPr>
      </w:lvl>
    </w:lvlOverride>
  </w:num>
  <w:num w:numId="179">
    <w:abstractNumId w:val="1"/>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180">
    <w:abstractNumId w:val="1"/>
    <w:lvlOverride w:ilvl="0">
      <w:lvl w:ilvl="0">
        <w:start w:val="1"/>
        <w:numFmt w:val="bullet"/>
        <w:lvlText w:val="8.5.8.7 "/>
        <w:legacy w:legacy="1" w:legacySpace="0" w:legacyIndent="0"/>
        <w:lvlJc w:val="left"/>
        <w:pPr>
          <w:ind w:left="0" w:firstLine="0"/>
        </w:pPr>
        <w:rPr>
          <w:rFonts w:ascii="Arial" w:hAnsi="Arial" w:cs="Arial" w:hint="default"/>
          <w:b/>
          <w:i w:val="0"/>
          <w:strike w:val="0"/>
          <w:color w:val="000000"/>
          <w:sz w:val="20"/>
          <w:u w:val="none"/>
        </w:rPr>
      </w:lvl>
    </w:lvlOverride>
  </w:num>
  <w:num w:numId="181">
    <w:abstractNumId w:val="1"/>
    <w:lvlOverride w:ilvl="0">
      <w:lvl w:ilvl="0">
        <w:start w:val="1"/>
        <w:numFmt w:val="bullet"/>
        <w:lvlText w:val="Figure 8-44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2">
    <w:abstractNumId w:val="1"/>
    <w:lvlOverride w:ilvl="0">
      <w:lvl w:ilvl="0">
        <w:start w:val="1"/>
        <w:numFmt w:val="bullet"/>
        <w:lvlText w:val="8.5.8.16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1"/>
    <w:lvlOverride w:ilvl="0">
      <w:lvl w:ilvl="0">
        <w:start w:val="1"/>
        <w:numFmt w:val="bullet"/>
        <w:lvlText w:val="Table 8-220—"/>
        <w:legacy w:legacy="1" w:legacySpace="0" w:legacyIndent="0"/>
        <w:lvlJc w:val="center"/>
        <w:pPr>
          <w:ind w:left="0" w:firstLine="0"/>
        </w:pPr>
        <w:rPr>
          <w:rFonts w:ascii="Arial" w:hAnsi="Arial" w:cs="Arial" w:hint="default"/>
          <w:b/>
          <w:i w:val="0"/>
          <w:strike w:val="0"/>
          <w:color w:val="000000"/>
          <w:sz w:val="20"/>
          <w:u w:val="none"/>
        </w:rPr>
      </w:lvl>
    </w:lvlOverride>
  </w:num>
  <w:num w:numId="184">
    <w:abstractNumId w:val="1"/>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185">
    <w:abstractNumId w:val="1"/>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186">
    <w:abstractNumId w:val="1"/>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187">
    <w:abstractNumId w:val="1"/>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188">
    <w:abstractNumId w:val="1"/>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189">
    <w:abstractNumId w:val="1"/>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190">
    <w:abstractNumId w:val="1"/>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191">
    <w:abstractNumId w:val="1"/>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1"/>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193">
    <w:abstractNumId w:val="1"/>
    <w:lvlOverride w:ilvl="0">
      <w:lvl w:ilvl="0">
        <w:start w:val="1"/>
        <w:numFmt w:val="bullet"/>
        <w:lvlText w:val="8.5.16 "/>
        <w:legacy w:legacy="1" w:legacySpace="0" w:legacyIndent="0"/>
        <w:lvlJc w:val="left"/>
        <w:pPr>
          <w:ind w:left="0" w:firstLine="0"/>
        </w:pPr>
        <w:rPr>
          <w:rFonts w:ascii="Arial" w:hAnsi="Arial" w:cs="Arial" w:hint="default"/>
          <w:b/>
          <w:i w:val="0"/>
          <w:strike w:val="0"/>
          <w:color w:val="000000"/>
          <w:sz w:val="20"/>
          <w:u w:val="none"/>
        </w:rPr>
      </w:lvl>
    </w:lvlOverride>
  </w:num>
  <w:num w:numId="194">
    <w:abstractNumId w:val="1"/>
    <w:lvlOverride w:ilvl="0">
      <w:lvl w:ilvl="0">
        <w:start w:val="1"/>
        <w:numFmt w:val="bullet"/>
        <w:lvlText w:val="8.5.16.2 "/>
        <w:legacy w:legacy="1" w:legacySpace="0" w:legacyIndent="0"/>
        <w:lvlJc w:val="left"/>
        <w:pPr>
          <w:ind w:left="0" w:firstLine="0"/>
        </w:pPr>
        <w:rPr>
          <w:rFonts w:ascii="Arial" w:hAnsi="Arial" w:cs="Arial" w:hint="default"/>
          <w:b/>
          <w:i w:val="0"/>
          <w:strike w:val="0"/>
          <w:color w:val="000000"/>
          <w:sz w:val="20"/>
          <w:u w:val="none"/>
        </w:rPr>
      </w:lvl>
    </w:lvlOverride>
  </w:num>
  <w:num w:numId="195">
    <w:abstractNumId w:val="1"/>
    <w:lvlOverride w:ilvl="0">
      <w:lvl w:ilvl="0">
        <w:start w:val="1"/>
        <w:numFmt w:val="bullet"/>
        <w:lvlText w:val="8.5.16.2.2 "/>
        <w:legacy w:legacy="1" w:legacySpace="0" w:legacyIndent="0"/>
        <w:lvlJc w:val="left"/>
        <w:pPr>
          <w:ind w:left="0" w:firstLine="0"/>
        </w:pPr>
        <w:rPr>
          <w:rFonts w:ascii="Arial" w:hAnsi="Arial" w:cs="Arial" w:hint="default"/>
          <w:b/>
          <w:i w:val="0"/>
          <w:strike w:val="0"/>
          <w:color w:val="000000"/>
          <w:sz w:val="20"/>
          <w:u w:val="none"/>
        </w:rPr>
      </w:lvl>
    </w:lvlOverride>
  </w:num>
  <w:num w:numId="196">
    <w:abstractNumId w:val="1"/>
    <w:lvlOverride w:ilvl="0">
      <w:lvl w:ilvl="0">
        <w:start w:val="1"/>
        <w:numFmt w:val="bullet"/>
        <w:lvlText w:val="Table 8-262—"/>
        <w:legacy w:legacy="1" w:legacySpace="0" w:legacyIndent="0"/>
        <w:lvlJc w:val="center"/>
        <w:pPr>
          <w:ind w:left="0" w:firstLine="0"/>
        </w:pPr>
        <w:rPr>
          <w:rFonts w:ascii="Arial" w:hAnsi="Arial" w:cs="Arial" w:hint="default"/>
          <w:b/>
          <w:i w:val="0"/>
          <w:strike w:val="0"/>
          <w:color w:val="000000"/>
          <w:sz w:val="20"/>
          <w:u w:val="none"/>
        </w:rPr>
      </w:lvl>
    </w:lvlOverride>
  </w:num>
  <w:num w:numId="197">
    <w:abstractNumId w:val="1"/>
    <w:lvlOverride w:ilvl="0">
      <w:lvl w:ilvl="0">
        <w:start w:val="1"/>
        <w:numFmt w:val="bullet"/>
        <w:lvlText w:val="8.5.16.3 "/>
        <w:legacy w:legacy="1" w:legacySpace="0" w:legacyIndent="0"/>
        <w:lvlJc w:val="left"/>
        <w:pPr>
          <w:ind w:left="0" w:firstLine="0"/>
        </w:pPr>
        <w:rPr>
          <w:rFonts w:ascii="Arial" w:hAnsi="Arial" w:cs="Arial" w:hint="default"/>
          <w:b/>
          <w:i w:val="0"/>
          <w:strike w:val="0"/>
          <w:color w:val="000000"/>
          <w:sz w:val="20"/>
          <w:u w:val="none"/>
        </w:rPr>
      </w:lvl>
    </w:lvlOverride>
  </w:num>
  <w:num w:numId="198">
    <w:abstractNumId w:val="1"/>
    <w:lvlOverride w:ilvl="0">
      <w:lvl w:ilvl="0">
        <w:start w:val="1"/>
        <w:numFmt w:val="bullet"/>
        <w:lvlText w:val="8.5.16.3.2 "/>
        <w:legacy w:legacy="1" w:legacySpace="0" w:legacyIndent="0"/>
        <w:lvlJc w:val="left"/>
        <w:pPr>
          <w:ind w:left="0" w:firstLine="0"/>
        </w:pPr>
        <w:rPr>
          <w:rFonts w:ascii="Arial" w:hAnsi="Arial" w:cs="Arial" w:hint="default"/>
          <w:b/>
          <w:i w:val="0"/>
          <w:strike w:val="0"/>
          <w:color w:val="000000"/>
          <w:sz w:val="20"/>
          <w:u w:val="none"/>
        </w:rPr>
      </w:lvl>
    </w:lvlOverride>
  </w:num>
  <w:num w:numId="199">
    <w:abstractNumId w:val="1"/>
    <w:lvlOverride w:ilvl="0">
      <w:lvl w:ilvl="0">
        <w:start w:val="1"/>
        <w:numFmt w:val="bullet"/>
        <w:lvlText w:val="Table 8-263—"/>
        <w:legacy w:legacy="1" w:legacySpace="0" w:legacyIndent="0"/>
        <w:lvlJc w:val="center"/>
        <w:pPr>
          <w:ind w:left="0" w:firstLine="0"/>
        </w:pPr>
        <w:rPr>
          <w:rFonts w:ascii="Arial" w:hAnsi="Arial" w:cs="Arial" w:hint="default"/>
          <w:b/>
          <w:i w:val="0"/>
          <w:strike w:val="0"/>
          <w:color w:val="000000"/>
          <w:sz w:val="20"/>
          <w:u w:val="none"/>
        </w:rPr>
      </w:lvl>
    </w:lvlOverride>
  </w:num>
  <w:num w:numId="200">
    <w:abstractNumId w:val="1"/>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1"/>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1"/>
    <w:lvlOverride w:ilvl="0">
      <w:lvl w:ilvl="0">
        <w:start w:val="1"/>
        <w:numFmt w:val="bullet"/>
        <w:lvlText w:val="Table 8-281ah—"/>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3">
    <w:abstractNumId w:val="1"/>
    <w:lvlOverride w:ilvl="0">
      <w:lvl w:ilvl="0">
        <w:start w:val="1"/>
        <w:numFmt w:val="bullet"/>
        <w:lvlText w:val="8.5.23.2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1"/>
    <w:lvlOverride w:ilvl="0">
      <w:lvl w:ilvl="0">
        <w:start w:val="1"/>
        <w:numFmt w:val="bullet"/>
        <w:lvlText w:val="Table 8-281a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5">
    <w:abstractNumId w:val="1"/>
    <w:lvlOverride w:ilvl="0">
      <w:lvl w:ilvl="0">
        <w:start w:val="1"/>
        <w:numFmt w:val="bullet"/>
        <w:lvlText w:val="8.5.23.3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1"/>
    <w:lvlOverride w:ilvl="0">
      <w:lvl w:ilvl="0">
        <w:start w:val="1"/>
        <w:numFmt w:val="bullet"/>
        <w:lvlText w:val="Table 8-281a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7">
    <w:abstractNumId w:val="1"/>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1"/>
    <w:lvlOverride w:ilvl="0">
      <w:lvl w:ilvl="0">
        <w:start w:val="1"/>
        <w:numFmt w:val="bullet"/>
        <w:lvlText w:val="Table 8-281a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09">
    <w:abstractNumId w:val="1"/>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10">
    <w:abstractNumId w:val="1"/>
    <w:lvlOverride w:ilvl="0">
      <w:lvl w:ilvl="0">
        <w:start w:val="1"/>
        <w:numFmt w:val="bullet"/>
        <w:lvlText w:val="8.6.1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1"/>
    <w:lvlOverride w:ilvl="0">
      <w:lvl w:ilvl="0">
        <w:start w:val="1"/>
        <w:numFmt w:val="bullet"/>
        <w:lvlText w:val="Figure 8-50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2">
    <w:abstractNumId w:val="1"/>
    <w:lvlOverride w:ilvl="0">
      <w:lvl w:ilvl="0">
        <w:start w:val="1"/>
        <w:numFmt w:val="bullet"/>
        <w:lvlText w:val="Figure 8-50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3">
    <w:abstractNumId w:val="1"/>
    <w:lvlOverride w:ilvl="0">
      <w:lvl w:ilvl="0">
        <w:start w:val="1"/>
        <w:numFmt w:val="bullet"/>
        <w:lvlText w:val="Figure 8-50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4">
    <w:abstractNumId w:val="1"/>
    <w:lvlOverride w:ilvl="0">
      <w:lvl w:ilvl="0">
        <w:start w:val="1"/>
        <w:numFmt w:val="bullet"/>
        <w:lvlText w:val="Table 8-282—"/>
        <w:legacy w:legacy="1" w:legacySpace="0" w:legacyIndent="0"/>
        <w:lvlJc w:val="center"/>
        <w:pPr>
          <w:ind w:left="0" w:firstLine="0"/>
        </w:pPr>
        <w:rPr>
          <w:rFonts w:ascii="Arial" w:hAnsi="Arial" w:cs="Arial" w:hint="default"/>
          <w:b/>
          <w:i w:val="0"/>
          <w:strike w:val="0"/>
          <w:color w:val="000000"/>
          <w:sz w:val="20"/>
          <w:u w:val="none"/>
        </w:rPr>
      </w:lvl>
    </w:lvlOverride>
  </w:num>
  <w:num w:numId="215">
    <w:abstractNumId w:val="1"/>
    <w:lvlOverride w:ilvl="0">
      <w:lvl w:ilvl="0">
        <w:start w:val="1"/>
        <w:numFmt w:val="bullet"/>
        <w:lvlText w:val="Figure 8-505a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16">
    <w:abstractNumId w:val="1"/>
    <w:lvlOverride w:ilvl="0">
      <w:lvl w:ilvl="0">
        <w:start w:val="1"/>
        <w:numFmt w:val="bullet"/>
        <w:lvlText w:val="(8-3)"/>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7">
    <w:abstractNumId w:val="1"/>
    <w:lvlOverride w:ilvl="0">
      <w:lvl w:ilvl="0">
        <w:start w:val="1"/>
        <w:numFmt w:val="bullet"/>
        <w:lvlText w:val="8.6.3 "/>
        <w:legacy w:legacy="1" w:legacySpace="0" w:legacyIndent="0"/>
        <w:lvlJc w:val="left"/>
        <w:pPr>
          <w:ind w:left="0" w:firstLine="0"/>
        </w:pPr>
        <w:rPr>
          <w:rFonts w:ascii="Arial" w:hAnsi="Arial" w:cs="Arial" w:hint="default"/>
          <w:b/>
          <w:i w:val="0"/>
          <w:strike w:val="0"/>
          <w:color w:val="000000"/>
          <w:sz w:val="20"/>
          <w:u w:val="none"/>
        </w:rPr>
      </w:lvl>
    </w:lvlOverride>
  </w:num>
  <w:num w:numId="218">
    <w:abstractNumId w:val="1"/>
    <w:lvlOverride w:ilvl="0">
      <w:lvl w:ilvl="0">
        <w:start w:val="1"/>
        <w:numFmt w:val="bullet"/>
        <w:lvlText w:val="Table 8-283—"/>
        <w:legacy w:legacy="1" w:legacySpace="0" w:legacyIndent="0"/>
        <w:lvlJc w:val="center"/>
        <w:pPr>
          <w:ind w:left="0" w:firstLine="0"/>
        </w:pPr>
        <w:rPr>
          <w:rFonts w:ascii="Arial" w:hAnsi="Arial" w:cs="Arial" w:hint="default"/>
          <w:b/>
          <w:i w:val="0"/>
          <w:strike w:val="0"/>
          <w:color w:val="000000"/>
          <w:sz w:val="20"/>
          <w:u w:val="none"/>
        </w:rPr>
      </w:lvl>
    </w:lvlOverride>
  </w:num>
  <w:num w:numId="219">
    <w:abstractNumId w:val="1"/>
    <w:lvlOverride w:ilvl="0">
      <w:lvl w:ilvl="0">
        <w:start w:val="1"/>
        <w:numFmt w:val="bullet"/>
        <w:lvlText w:val="Table 8-288—"/>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20">
    <w:abstractNumId w:val="2"/>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C68"/>
    <w:rsid w:val="00060564"/>
    <w:rsid w:val="000E1BA4"/>
    <w:rsid w:val="001B1FAC"/>
    <w:rsid w:val="001C00A0"/>
    <w:rsid w:val="00251613"/>
    <w:rsid w:val="0026713F"/>
    <w:rsid w:val="00273E3A"/>
    <w:rsid w:val="002D7B7A"/>
    <w:rsid w:val="003850BA"/>
    <w:rsid w:val="003D0AA0"/>
    <w:rsid w:val="00436E7C"/>
    <w:rsid w:val="00471128"/>
    <w:rsid w:val="004D324E"/>
    <w:rsid w:val="00515FCF"/>
    <w:rsid w:val="00614C05"/>
    <w:rsid w:val="006F74E8"/>
    <w:rsid w:val="007A627C"/>
    <w:rsid w:val="007A7926"/>
    <w:rsid w:val="007C11D9"/>
    <w:rsid w:val="007E5C68"/>
    <w:rsid w:val="007F3837"/>
    <w:rsid w:val="0080413B"/>
    <w:rsid w:val="008C3214"/>
    <w:rsid w:val="009A12D3"/>
    <w:rsid w:val="00C40493"/>
    <w:rsid w:val="00C57D4A"/>
    <w:rsid w:val="00C72629"/>
    <w:rsid w:val="00CB72C8"/>
    <w:rsid w:val="00CD3E39"/>
    <w:rsid w:val="00CF6467"/>
    <w:rsid w:val="00D6317F"/>
    <w:rsid w:val="00D82AC2"/>
    <w:rsid w:val="00E13526"/>
    <w:rsid w:val="00E35FA2"/>
    <w:rsid w:val="00EB57BA"/>
    <w:rsid w:val="00ED206F"/>
    <w:rsid w:val="00F7464D"/>
    <w:rsid w:val="00FA0937"/>
    <w:rsid w:val="00FB0205"/>
    <w:rsid w:val="00FD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List Bullet" w:unhideWhenUsed="0"/>
    <w:lsdException w:name="List 3"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471128"/>
  </w:style>
  <w:style w:type="paragraph" w:styleId="Heading2">
    <w:name w:val="heading 2"/>
    <w:basedOn w:val="Normal"/>
    <w:next w:val="Normal"/>
    <w:link w:val="Heading2Char"/>
    <w:uiPriority w:val="9"/>
    <w:semiHidden/>
    <w:unhideWhenUsed/>
    <w:qFormat/>
    <w:rsid w:val="003850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471128"/>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Titlea">
    <w:name w:val="FigTitle a"/>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Acronym">
    <w:name w:val="Acronym"/>
    <w:uiPriority w:val="99"/>
    <w:rsid w:val="00471128"/>
    <w:pPr>
      <w:widowControl w:val="0"/>
      <w:tabs>
        <w:tab w:val="left" w:pos="2040"/>
      </w:tabs>
      <w:autoSpaceDE w:val="0"/>
      <w:autoSpaceDN w:val="0"/>
      <w:adjustRightInd w:val="0"/>
      <w:spacing w:before="60" w:after="60" w:line="220" w:lineRule="atLeast"/>
    </w:pPr>
    <w:rPr>
      <w:rFonts w:ascii="Times New Roman" w:hAnsi="Times New Roman" w:cs="Times New Roman"/>
      <w:color w:val="000000"/>
      <w:w w:val="0"/>
      <w:sz w:val="20"/>
      <w:szCs w:val="20"/>
    </w:rPr>
  </w:style>
  <w:style w:type="paragraph" w:customStyle="1" w:styleId="CellBodyCentred">
    <w:name w:val="CellBodyCentred"/>
    <w:uiPriority w:val="99"/>
    <w:rsid w:val="00471128"/>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styleId="Caption">
    <w:name w:val="caption"/>
    <w:basedOn w:val="Normal"/>
    <w:next w:val="Normal"/>
    <w:uiPriority w:val="99"/>
    <w:qFormat/>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rPr>
  </w:style>
  <w:style w:type="paragraph" w:customStyle="1" w:styleId="cellbody2">
    <w:name w:val="cellbody2"/>
    <w:uiPriority w:val="99"/>
    <w:rsid w:val="00471128"/>
    <w:pPr>
      <w:widowControl w:val="0"/>
      <w:autoSpaceDE w:val="0"/>
      <w:autoSpaceDN w:val="0"/>
      <w:adjustRightInd w:val="0"/>
      <w:spacing w:after="0" w:line="160" w:lineRule="atLeast"/>
      <w:jc w:val="center"/>
    </w:pPr>
    <w:rPr>
      <w:rFonts w:ascii="Arial" w:hAnsi="Arial" w:cs="Arial"/>
      <w:color w:val="000000"/>
      <w:w w:val="0"/>
      <w:sz w:val="16"/>
      <w:szCs w:val="16"/>
    </w:rPr>
  </w:style>
  <w:style w:type="paragraph" w:customStyle="1" w:styleId="Code1">
    <w:name w:val="Code 1"/>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0" w:line="240" w:lineRule="atLeast"/>
    </w:pPr>
    <w:rPr>
      <w:rFonts w:ascii="Courier" w:hAnsi="Courier" w:cs="Courier"/>
      <w:color w:val="000000"/>
      <w:w w:val="0"/>
      <w:sz w:val="20"/>
      <w:szCs w:val="20"/>
    </w:rPr>
  </w:style>
  <w:style w:type="paragraph" w:customStyle="1" w:styleId="Code2">
    <w:name w:val="Code 2"/>
    <w:uiPriority w:val="99"/>
    <w:rsid w:val="00471128"/>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280"/>
    </w:pPr>
    <w:rPr>
      <w:rFonts w:ascii="Courier" w:hAnsi="Courier" w:cs="Courier"/>
      <w:color w:val="000000"/>
      <w:w w:val="0"/>
      <w:sz w:val="20"/>
      <w:szCs w:val="20"/>
    </w:rPr>
  </w:style>
  <w:style w:type="paragraph" w:customStyle="1" w:styleId="Code3">
    <w:name w:val="Code 3"/>
    <w:uiPriority w:val="99"/>
    <w:rsid w:val="00471128"/>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560"/>
    </w:pPr>
    <w:rPr>
      <w:rFonts w:ascii="Courier" w:hAnsi="Courier" w:cs="Courier"/>
      <w:color w:val="000000"/>
      <w:w w:val="0"/>
      <w:sz w:val="20"/>
      <w:szCs w:val="20"/>
    </w:rPr>
  </w:style>
  <w:style w:type="paragraph" w:customStyle="1" w:styleId="Code4">
    <w:name w:val="Code 4"/>
    <w:uiPriority w:val="99"/>
    <w:rsid w:val="00471128"/>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0" w:line="240" w:lineRule="atLeast"/>
      <w:ind w:left="1120"/>
    </w:pPr>
    <w:rPr>
      <w:rFonts w:ascii="Courier" w:hAnsi="Courier" w:cs="Courier"/>
      <w:color w:val="000000"/>
      <w:w w:val="0"/>
      <w:sz w:val="20"/>
      <w:szCs w:val="20"/>
    </w:rPr>
  </w:style>
  <w:style w:type="paragraph" w:customStyle="1" w:styleId="D2-s">
    <w:name w:val="D2-s"/>
    <w:aliases w:val="Defini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L2">
    <w:name w:val="DL2"/>
    <w:aliases w:val="DashedList"/>
    <w:uiPriority w:val="99"/>
    <w:rsid w:val="0047112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EditorialNote">
    <w:name w:val="Editorial Note"/>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equation">
    <w:name w:val="equation"/>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ascii="Times New Roman" w:hAnsi="Times New Roman" w:cs="Times New Roman"/>
      <w:color w:val="000000"/>
      <w:w w:val="0"/>
      <w:sz w:val="20"/>
      <w:szCs w:val="20"/>
    </w:rPr>
  </w:style>
  <w:style w:type="paragraph" w:customStyle="1" w:styleId="FigTitle-s">
    <w:name w:val="FigTitle-s"/>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46">
    <w:name w:val="figtitle46+"/>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461">
    <w:name w:val="figtitle46+1"/>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LOF">
    <w:name w:val="FigTitleLOF"/>
    <w:uiPriority w:val="99"/>
    <w:rsid w:val="00471128"/>
    <w:pPr>
      <w:widowControl w:val="0"/>
      <w:tabs>
        <w:tab w:val="right" w:leader="dot" w:pos="8640"/>
      </w:tabs>
      <w:autoSpaceDE w:val="0"/>
      <w:autoSpaceDN w:val="0"/>
      <w:adjustRightInd w:val="0"/>
      <w:spacing w:after="0" w:line="240" w:lineRule="atLeast"/>
    </w:pPr>
    <w:rPr>
      <w:rFonts w:ascii="Times New Roman" w:hAnsi="Times New Roman" w:cs="Times New Roman"/>
      <w:color w:val="000000"/>
      <w:w w:val="0"/>
      <w:sz w:val="20"/>
      <w:szCs w:val="20"/>
    </w:rPr>
  </w:style>
  <w:style w:type="paragraph" w:customStyle="1" w:styleId="FigTitleLOT">
    <w:name w:val="FigTitleLOT"/>
    <w:uiPriority w:val="99"/>
    <w:rsid w:val="00471128"/>
    <w:pPr>
      <w:widowControl w:val="0"/>
      <w:tabs>
        <w:tab w:val="right" w:leader="dot" w:pos="8640"/>
      </w:tabs>
      <w:autoSpaceDE w:val="0"/>
      <w:autoSpaceDN w:val="0"/>
      <w:adjustRightInd w:val="0"/>
      <w:spacing w:before="240" w:after="240" w:line="240" w:lineRule="atLeast"/>
    </w:pPr>
    <w:rPr>
      <w:rFonts w:ascii="Times New Roman" w:hAnsi="Times New Roman" w:cs="Times New Roman"/>
      <w:color w:val="000000"/>
      <w:w w:val="0"/>
      <w:sz w:val="20"/>
      <w:szCs w:val="20"/>
    </w:rPr>
  </w:style>
  <w:style w:type="paragraph" w:customStyle="1" w:styleId="fugtitle46">
    <w:name w:val="fugtitle46++"/>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IEEEStdsEquation">
    <w:name w:val="IEEEStds Equation"/>
    <w:next w:val="IEEEStdsParagraph"/>
    <w:uiPriority w:val="99"/>
    <w:rsid w:val="00471128"/>
    <w:pPr>
      <w:tabs>
        <w:tab w:val="right" w:pos="8640"/>
      </w:tabs>
      <w:suppressAutoHyphens/>
      <w:autoSpaceDE w:val="0"/>
      <w:autoSpaceDN w:val="0"/>
      <w:adjustRightInd w:val="0"/>
      <w:spacing w:before="240" w:after="240" w:line="240" w:lineRule="atLeast"/>
      <w:ind w:left="360" w:right="540" w:hanging="360"/>
    </w:pPr>
    <w:rPr>
      <w:rFonts w:ascii="Times New Roman" w:hAnsi="Times New Roman" w:cs="Times New Roman"/>
      <w:color w:val="000000"/>
      <w:w w:val="0"/>
      <w:sz w:val="20"/>
      <w:szCs w:val="20"/>
    </w:rPr>
  </w:style>
  <w:style w:type="paragraph" w:customStyle="1" w:styleId="IEEEStdsParagraph">
    <w:name w:val="IEEEStds Paragraph"/>
    <w:uiPriority w:val="99"/>
    <w:rsid w:val="00471128"/>
    <w:pPr>
      <w:tabs>
        <w:tab w:val="left" w:pos="1440"/>
        <w:tab w:val="left" w:pos="2880"/>
        <w:tab w:val="left" w:pos="4320"/>
        <w:tab w:val="left" w:pos="5760"/>
        <w:tab w:val="left" w:pos="7200"/>
        <w:tab w:val="left" w:pos="8640"/>
      </w:tabs>
      <w:suppressAutoHyphens/>
      <w:autoSpaceDE w:val="0"/>
      <w:autoSpaceDN w:val="0"/>
      <w:adjustRightInd w:val="0"/>
      <w:spacing w:before="200" w:after="0" w:line="240" w:lineRule="atLeast"/>
      <w:jc w:val="both"/>
    </w:pPr>
    <w:rPr>
      <w:rFonts w:ascii="Times New Roman" w:hAnsi="Times New Roman" w:cs="Times New Roman"/>
      <w:color w:val="000000"/>
      <w:w w:val="0"/>
      <w:sz w:val="20"/>
      <w:szCs w:val="20"/>
    </w:rPr>
  </w:style>
  <w:style w:type="paragraph" w:styleId="List">
    <w:name w:val="List"/>
    <w:basedOn w:val="Normal"/>
    <w:uiPriority w:val="99"/>
    <w:rsid w:val="00471128"/>
    <w:pPr>
      <w:tabs>
        <w:tab w:val="left" w:pos="1080"/>
      </w:tabs>
      <w:suppressAutoHyphens/>
      <w:autoSpaceDE w:val="0"/>
      <w:autoSpaceDN w:val="0"/>
      <w:adjustRightInd w:val="0"/>
      <w:spacing w:before="120" w:after="40" w:line="260" w:lineRule="atLeast"/>
      <w:ind w:left="1080" w:hanging="360"/>
    </w:pPr>
    <w:rPr>
      <w:rFonts w:ascii="Times New Roman" w:hAnsi="Times New Roman" w:cs="Times New Roman"/>
      <w:color w:val="000000"/>
      <w:w w:val="0"/>
    </w:rPr>
  </w:style>
  <w:style w:type="paragraph" w:styleId="List3">
    <w:name w:val="List 3"/>
    <w:basedOn w:val="Normal"/>
    <w:uiPriority w:val="99"/>
    <w:rsid w:val="00471128"/>
    <w:pPr>
      <w:tabs>
        <w:tab w:val="left" w:pos="1800"/>
      </w:tabs>
      <w:suppressAutoHyphens/>
      <w:autoSpaceDE w:val="0"/>
      <w:autoSpaceDN w:val="0"/>
      <w:adjustRightInd w:val="0"/>
      <w:spacing w:before="120" w:after="40" w:line="260" w:lineRule="atLeast"/>
      <w:ind w:left="1800" w:hanging="360"/>
    </w:pPr>
    <w:rPr>
      <w:rFonts w:ascii="Times New Roman" w:hAnsi="Times New Roman" w:cs="Times New Roman"/>
      <w:color w:val="000000"/>
      <w:w w:val="0"/>
    </w:rPr>
  </w:style>
  <w:style w:type="paragraph" w:styleId="ListBullet">
    <w:name w:val="List Bullet"/>
    <w:basedOn w:val="Normal"/>
    <w:uiPriority w:val="99"/>
    <w:rsid w:val="00471128"/>
    <w:pPr>
      <w:tabs>
        <w:tab w:val="left" w:pos="920"/>
      </w:tabs>
      <w:suppressAutoHyphens/>
      <w:autoSpaceDE w:val="0"/>
      <w:autoSpaceDN w:val="0"/>
      <w:adjustRightInd w:val="0"/>
      <w:spacing w:before="120" w:after="40" w:line="260" w:lineRule="atLeast"/>
      <w:ind w:left="920" w:hanging="200"/>
    </w:pPr>
    <w:rPr>
      <w:rFonts w:ascii="Times New Roman" w:hAnsi="Times New Roman" w:cs="Times New Roman"/>
      <w:color w:val="000000"/>
      <w:w w:val="0"/>
    </w:rPr>
  </w:style>
  <w:style w:type="paragraph" w:customStyle="1" w:styleId="revisioninstructions">
    <w:name w:val="revision_instruc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cs="Times New Roman"/>
      <w:b/>
      <w:bCs/>
      <w:i/>
      <w:iCs/>
      <w:color w:val="000000"/>
      <w:w w:val="0"/>
      <w:sz w:val="20"/>
      <w:szCs w:val="20"/>
    </w:rPr>
  </w:style>
  <w:style w:type="paragraph" w:customStyle="1" w:styleId="TableAnchor">
    <w:name w:val="TableAnchor"/>
    <w:uiPriority w:val="99"/>
    <w:rsid w:val="00471128"/>
    <w:pPr>
      <w:widowControl w:val="0"/>
      <w:autoSpaceDE w:val="0"/>
      <w:autoSpaceDN w:val="0"/>
      <w:adjustRightInd w:val="0"/>
      <w:spacing w:after="0" w:line="160" w:lineRule="atLeast"/>
    </w:pPr>
    <w:rPr>
      <w:rFonts w:ascii="Times New Roman" w:hAnsi="Times New Roman" w:cs="Times New Roman"/>
      <w:b/>
      <w:bCs/>
      <w:color w:val="000000"/>
      <w:w w:val="0"/>
      <w:sz w:val="14"/>
      <w:szCs w:val="14"/>
    </w:rPr>
  </w:style>
  <w:style w:type="paragraph" w:customStyle="1" w:styleId="TableTitle-s">
    <w:name w:val="TableTitle-s"/>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TGnDefinition">
    <w:name w:val="TGn Definition"/>
    <w:uiPriority w:val="99"/>
    <w:rsid w:val="00471128"/>
    <w:pPr>
      <w:widowControl w:val="0"/>
      <w:tabs>
        <w:tab w:val="left" w:pos="800"/>
        <w:tab w:val="left" w:pos="1100"/>
      </w:tabs>
      <w:autoSpaceDE w:val="0"/>
      <w:autoSpaceDN w:val="0"/>
      <w:adjustRightInd w:val="0"/>
      <w:spacing w:before="240" w:after="0" w:line="240" w:lineRule="atLeast"/>
      <w:ind w:left="800" w:hanging="800"/>
      <w:jc w:val="both"/>
    </w:pPr>
    <w:rPr>
      <w:rFonts w:ascii="Times New Roman" w:hAnsi="Times New Roman" w:cs="Times New Roman"/>
      <w:color w:val="000000"/>
      <w:w w:val="0"/>
      <w:sz w:val="20"/>
      <w:szCs w:val="20"/>
    </w:rPr>
  </w:style>
  <w:style w:type="paragraph" w:customStyle="1" w:styleId="TGnEquation">
    <w:name w:val="TGn Equation"/>
    <w:uiPriority w:val="99"/>
    <w:rsid w:val="00471128"/>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TGnEquationVariable">
    <w:name w:val="TGn Equation Variable"/>
    <w:uiPriority w:val="99"/>
    <w:rsid w:val="00471128"/>
    <w:pPr>
      <w:tabs>
        <w:tab w:val="left" w:pos="1080"/>
        <w:tab w:val="left" w:pos="1800"/>
        <w:tab w:val="left" w:pos="5840"/>
      </w:tabs>
      <w:suppressAutoHyphens/>
      <w:autoSpaceDE w:val="0"/>
      <w:autoSpaceDN w:val="0"/>
      <w:adjustRightInd w:val="0"/>
      <w:spacing w:before="100" w:after="20" w:line="240" w:lineRule="atLeast"/>
      <w:ind w:left="760" w:hanging="560"/>
    </w:pPr>
    <w:rPr>
      <w:rFonts w:ascii="Times New Roman" w:hAnsi="Times New Roman" w:cs="Times New Roman"/>
      <w:color w:val="000000"/>
      <w:w w:val="0"/>
      <w:sz w:val="20"/>
      <w:szCs w:val="20"/>
    </w:rPr>
  </w:style>
  <w:style w:type="paragraph" w:customStyle="1" w:styleId="TGnLineNumber">
    <w:name w:val="TGn Line Number"/>
    <w:uiPriority w:val="99"/>
    <w:rsid w:val="00471128"/>
    <w:pPr>
      <w:widowControl w:val="0"/>
      <w:autoSpaceDE w:val="0"/>
      <w:autoSpaceDN w:val="0"/>
      <w:adjustRightInd w:val="0"/>
      <w:spacing w:after="0" w:line="200" w:lineRule="atLeast"/>
      <w:jc w:val="right"/>
    </w:pPr>
    <w:rPr>
      <w:rFonts w:ascii="Times New Roman" w:hAnsi="Times New Roman" w:cs="Times New Roman"/>
      <w:color w:val="000000"/>
      <w:w w:val="0"/>
      <w:sz w:val="18"/>
      <w:szCs w:val="18"/>
    </w:rPr>
  </w:style>
  <w:style w:type="paragraph" w:customStyle="1" w:styleId="TGnTableTitle">
    <w:name w:val="TGn TableTitle"/>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TGnFigTitle">
    <w:name w:val="TGnFigTitle"/>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Centered">
    <w:name w:val="CellBodyCentered"/>
    <w:uiPriority w:val="99"/>
    <w:rsid w:val="00471128"/>
    <w:pPr>
      <w:widowControl w:val="0"/>
      <w:tabs>
        <w:tab w:val="left" w:pos="400"/>
      </w:tabs>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Editorsnote">
    <w:name w:val="Editor’s 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Editorialnote0">
    <w:name w:val="Editorial 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FF0000"/>
      <w:w w:val="0"/>
      <w:sz w:val="20"/>
      <w:szCs w:val="20"/>
    </w:rPr>
  </w:style>
  <w:style w:type="paragraph" w:customStyle="1" w:styleId="TableTitlea">
    <w:name w:val="TableTitle a"/>
    <w:next w:val="TableCaption"/>
    <w:uiPriority w:val="99"/>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Title">
    <w:name w:val="TableTitle"/>
    <w:next w:val="TableCaption"/>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FigTitle">
    <w:name w:val="FigTitle"/>
    <w:uiPriority w:val="99"/>
    <w:rsid w:val="00471128"/>
    <w:pPr>
      <w:widowControl w:val="0"/>
      <w:autoSpaceDE w:val="0"/>
      <w:autoSpaceDN w:val="0"/>
      <w:adjustRightInd w:val="0"/>
      <w:spacing w:before="240" w:after="0" w:line="240" w:lineRule="atLeast"/>
      <w:jc w:val="center"/>
    </w:pPr>
    <w:rPr>
      <w:rFonts w:ascii="Times New Roman" w:hAnsi="Times New Roman" w:cs="Times New Roman"/>
      <w:b/>
      <w:bCs/>
      <w:color w:val="000000"/>
      <w:w w:val="0"/>
      <w:sz w:val="20"/>
      <w:szCs w:val="20"/>
      <w:lang w:val="en-GB"/>
    </w:rPr>
  </w:style>
  <w:style w:type="paragraph" w:customStyle="1" w:styleId="AH5">
    <w:name w:val="AH5"/>
    <w:aliases w:val="A.1.1.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Equation0">
    <w:name w:val="Equation"/>
    <w:uiPriority w:val="99"/>
    <w:rsid w:val="00471128"/>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A1FigTitle">
    <w:name w:val="A1FigTitle"/>
    <w:next w:val="T"/>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471128"/>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LPageNumber">
    <w:name w:val="LPageNumber"/>
    <w:uiPriority w:val="99"/>
    <w:rsid w:val="00471128"/>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RPageNumber">
    <w:name w:val="RPageNumber"/>
    <w:uiPriority w:val="99"/>
    <w:rsid w:val="00471128"/>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AI">
    <w:name w:val="AI"/>
    <w:aliases w:val="Annex"/>
    <w:next w:val="I"/>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471128"/>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H4">
    <w:name w:val="H4"/>
    <w:aliases w:val="1.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AT">
    <w:name w:val="AT"/>
    <w:aliases w:val="AnnexTitle"/>
    <w:next w:val="T"/>
    <w:uiPriority w:val="99"/>
    <w:rsid w:val="00471128"/>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47112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471128"/>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rsid w:val="00471128"/>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MTDisplayEquation">
    <w:name w:val="MTDisplayEquation"/>
    <w:uiPriority w:val="99"/>
    <w:rsid w:val="00471128"/>
    <w:pPr>
      <w:tabs>
        <w:tab w:val="left" w:pos="720"/>
        <w:tab w:val="right" w:pos="9020"/>
      </w:tabs>
      <w:suppressAutoHyphens/>
      <w:autoSpaceDE w:val="0"/>
      <w:autoSpaceDN w:val="0"/>
      <w:adjustRightInd w:val="0"/>
      <w:spacing w:before="240" w:after="0" w:line="260" w:lineRule="atLeast"/>
    </w:pPr>
    <w:rPr>
      <w:rFonts w:ascii="Arial" w:hAnsi="Arial" w:cs="Arial"/>
      <w:color w:val="000000"/>
      <w:w w:val="0"/>
    </w:rPr>
  </w:style>
  <w:style w:type="paragraph" w:customStyle="1" w:styleId="Ch">
    <w:name w:val="Ch"/>
    <w:aliases w:val="Chair"/>
    <w:uiPriority w:val="99"/>
    <w:rsid w:val="00471128"/>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ellHeading">
    <w:name w:val="CellHeading"/>
    <w:uiPriority w:val="99"/>
    <w:rsid w:val="0047112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TOCline">
    <w:name w:val="TOCline"/>
    <w:uiPriority w:val="99"/>
    <w:rsid w:val="00471128"/>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Contents">
    <w:name w:val="Contents"/>
    <w:uiPriority w:val="99"/>
    <w:rsid w:val="00471128"/>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471128"/>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References">
    <w:name w:val="References"/>
    <w:uiPriority w:val="99"/>
    <w:rsid w:val="00471128"/>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FigCaption">
    <w:name w:val="FigCaption"/>
    <w:uiPriority w:val="99"/>
    <w:rsid w:val="0047112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ext">
    <w:name w:val="TableText"/>
    <w:uiPriority w:val="99"/>
    <w:rsid w:val="0047112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Letter">
    <w:name w:val="Lett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47112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EU">
    <w:name w:val="EU"/>
    <w:aliases w:val="EquationUnnumbered"/>
    <w:uiPriority w:val="99"/>
    <w:rsid w:val="00471128"/>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CT">
    <w:name w:val="CT"/>
    <w:aliases w:val="ChapterTitle"/>
    <w:uiPriority w:val="99"/>
    <w:rsid w:val="00471128"/>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rPr>
  </w:style>
  <w:style w:type="paragraph" w:customStyle="1" w:styleId="L">
    <w:name w:val="L"/>
    <w:aliases w:val="NumberedList"/>
    <w:uiPriority w:val="99"/>
    <w:rsid w:val="00471128"/>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3">
    <w:name w:val="D3"/>
    <w:aliases w:val="Definitions5"/>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471128"/>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D">
    <w:name w:val="D"/>
    <w:aliases w:val="DashedList2"/>
    <w:uiPriority w:val="99"/>
    <w:rsid w:val="0047112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4"/>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P">
    <w:name w:val="LP"/>
    <w:aliases w:val="ListParagraph"/>
    <w:next w:val="L"/>
    <w:uiPriority w:val="99"/>
    <w:rsid w:val="00471128"/>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D4">
    <w:name w:val="D4"/>
    <w:aliases w:val="Definitions3"/>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L1">
    <w:name w:val="L1"/>
    <w:aliases w:val="NumberedList1"/>
    <w:next w:val="L"/>
    <w:uiPriority w:val="99"/>
    <w:rsid w:val="00471128"/>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D5">
    <w:name w:val="D5"/>
    <w:aliases w:val="Definitions2"/>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471128"/>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rsid w:val="0047112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Footer">
    <w:name w:val="footer"/>
    <w:basedOn w:val="Normal"/>
    <w:link w:val="FooterChar"/>
    <w:uiPriority w:val="99"/>
    <w:rsid w:val="00471128"/>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rsid w:val="00471128"/>
  </w:style>
  <w:style w:type="paragraph" w:customStyle="1" w:styleId="H">
    <w:name w:val="H"/>
    <w:aliases w:val="HangingIndent"/>
    <w:uiPriority w:val="99"/>
    <w:rsid w:val="00471128"/>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471128"/>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CommitteeList">
    <w:name w:val="CommitteeList"/>
    <w:uiPriority w:val="99"/>
    <w:rsid w:val="00471128"/>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TableFootnote">
    <w:name w:val="TableFootnote"/>
    <w:uiPriority w:val="99"/>
    <w:rsid w:val="00471128"/>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LP3">
    <w:name w:val="LP3"/>
    <w:aliases w:val="ListParagraph3"/>
    <w:next w:val="L"/>
    <w:uiPriority w:val="99"/>
    <w:rsid w:val="00471128"/>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ForewordDisclaimer">
    <w:name w:val="ForewordDisclaim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Foreword">
    <w:name w:val="Foreword"/>
    <w:next w:val="ForewordDisclaimer"/>
    <w:uiPriority w:val="99"/>
    <w:rsid w:val="00471128"/>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rPr>
  </w:style>
  <w:style w:type="paragraph" w:customStyle="1" w:styleId="FL">
    <w:name w:val="FL"/>
    <w:aliases w:val="FlushLef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customStyle="1" w:styleId="H3">
    <w:name w:val="H3"/>
    <w:aliases w:val="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Glossary">
    <w:name w:val="Glossary"/>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5">
    <w:name w:val="H5"/>
    <w:aliases w:val="1.1.1.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Int2">
    <w:name w:val="Int2"/>
    <w:aliases w:val="Intro2nd"/>
    <w:uiPriority w:val="99"/>
    <w:rsid w:val="00471128"/>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Revisionline">
    <w:name w:val="Revisionline"/>
    <w:uiPriority w:val="99"/>
    <w:rsid w:val="00471128"/>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T">
    <w:name w:val="T"/>
    <w:aliases w:val="Text"/>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Introduction">
    <w:name w:val="Introduction"/>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IntDisclaimer">
    <w:name w:val="IntDisclaimer"/>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styleId="Title">
    <w:name w:val="Title"/>
    <w:basedOn w:val="Normal"/>
    <w:next w:val="Body"/>
    <w:link w:val="TitleChar"/>
    <w:uiPriority w:val="99"/>
    <w:qFormat/>
    <w:rsid w:val="00471128"/>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sid w:val="00471128"/>
    <w:rPr>
      <w:rFonts w:asciiTheme="majorHAnsi" w:eastAsiaTheme="majorEastAsia" w:hAnsiTheme="majorHAnsi" w:cstheme="majorBidi"/>
      <w:b/>
      <w:bCs/>
      <w:kern w:val="28"/>
      <w:sz w:val="32"/>
      <w:szCs w:val="32"/>
    </w:rPr>
  </w:style>
  <w:style w:type="paragraph" w:customStyle="1" w:styleId="Committee">
    <w:name w:val="Committee"/>
    <w:uiPriority w:val="99"/>
    <w:rsid w:val="00471128"/>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H1">
    <w:name w:val="H1"/>
    <w:aliases w:val="1stLevelHead"/>
    <w:next w:val="T"/>
    <w:uiPriority w:val="99"/>
    <w:rsid w:val="00471128"/>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711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Note">
    <w:name w:val="Note"/>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TGnFigTitleLOF">
    <w:name w:val="TGnFigTitleLOF"/>
    <w:uiPriority w:val="99"/>
    <w:rsid w:val="00471128"/>
    <w:pPr>
      <w:widowControl w:val="0"/>
      <w:tabs>
        <w:tab w:val="right" w:leader="dot" w:pos="8640"/>
      </w:tabs>
      <w:autoSpaceDE w:val="0"/>
      <w:autoSpaceDN w:val="0"/>
      <w:adjustRightInd w:val="0"/>
      <w:spacing w:after="0" w:line="240" w:lineRule="atLeast"/>
    </w:pPr>
    <w:rPr>
      <w:rFonts w:ascii="Times New Roman" w:hAnsi="Times New Roman" w:cs="Times New Roman"/>
      <w:color w:val="000000"/>
      <w:w w:val="0"/>
      <w:sz w:val="20"/>
      <w:szCs w:val="20"/>
    </w:rPr>
  </w:style>
  <w:style w:type="paragraph" w:customStyle="1" w:styleId="TGnFigTitleLOT">
    <w:name w:val="TGnFigTitleLOT"/>
    <w:uiPriority w:val="99"/>
    <w:rsid w:val="00471128"/>
    <w:pPr>
      <w:widowControl w:val="0"/>
      <w:tabs>
        <w:tab w:val="right" w:leader="dot" w:pos="8640"/>
      </w:tabs>
      <w:autoSpaceDE w:val="0"/>
      <w:autoSpaceDN w:val="0"/>
      <w:adjustRightInd w:val="0"/>
      <w:spacing w:before="240" w:after="240" w:line="240" w:lineRule="atLeast"/>
    </w:pPr>
    <w:rPr>
      <w:rFonts w:ascii="Times New Roman" w:hAnsi="Times New Roman" w:cs="Times New Roman"/>
      <w:color w:val="000000"/>
      <w:w w:val="0"/>
      <w:sz w:val="20"/>
      <w:szCs w:val="20"/>
    </w:rPr>
  </w:style>
  <w:style w:type="paragraph" w:customStyle="1" w:styleId="Hh">
    <w:name w:val="Hh"/>
    <w:aliases w:val="HangingIndent2"/>
    <w:uiPriority w:val="99"/>
    <w:rsid w:val="00471128"/>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VariableList">
    <w:name w:val="VariableList"/>
    <w:uiPriority w:val="99"/>
    <w:rsid w:val="0047112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TableCaption">
    <w:name w:val="TableCaption"/>
    <w:uiPriority w:val="99"/>
    <w:rsid w:val="00471128"/>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Nor">
    <w:name w:val="Nor"/>
    <w:aliases w:val="Normative"/>
    <w:next w:val="AT"/>
    <w:uiPriority w:val="99"/>
    <w:rsid w:val="00471128"/>
    <w:pPr>
      <w:keepNext/>
      <w:autoSpaceDE w:val="0"/>
      <w:autoSpaceDN w:val="0"/>
      <w:adjustRightInd w:val="0"/>
      <w:spacing w:before="240" w:after="360" w:line="280" w:lineRule="atLeast"/>
    </w:pPr>
    <w:rPr>
      <w:rFonts w:ascii="Arial" w:hAnsi="Arial" w:cs="Arial"/>
      <w:color w:val="000000"/>
      <w:w w:val="0"/>
      <w:sz w:val="24"/>
      <w:szCs w:val="24"/>
    </w:rPr>
  </w:style>
  <w:style w:type="paragraph" w:styleId="Header">
    <w:name w:val="header"/>
    <w:basedOn w:val="Normal"/>
    <w:link w:val="HeaderChar"/>
    <w:uiPriority w:val="99"/>
    <w:rsid w:val="0047112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rsid w:val="00471128"/>
  </w:style>
  <w:style w:type="paragraph" w:customStyle="1" w:styleId="Lll1">
    <w:name w:val="Lll1"/>
    <w:aliases w:val="NumberedList3"/>
    <w:uiPriority w:val="99"/>
    <w:rsid w:val="00471128"/>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2">
    <w:name w:val="LP2"/>
    <w:aliases w:val="ListParagraph2"/>
    <w:next w:val="L"/>
    <w:uiPriority w:val="99"/>
    <w:rsid w:val="00471128"/>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471128"/>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INT">
    <w:name w:val="INT"/>
    <w:aliases w:val="Introduction1"/>
    <w:uiPriority w:val="99"/>
    <w:rsid w:val="00471128"/>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Definitions1">
    <w:name w:val="Definitions1"/>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ascii="Times New Roman" w:hAnsi="Times New Roman" w:cs="Times New Roman"/>
      <w:color w:val="000000"/>
      <w:w w:val="0"/>
      <w:sz w:val="20"/>
      <w:szCs w:val="20"/>
    </w:rPr>
  </w:style>
  <w:style w:type="paragraph" w:customStyle="1" w:styleId="L2">
    <w:name w:val="L2"/>
    <w:aliases w:val="LetteredList"/>
    <w:uiPriority w:val="99"/>
    <w:rsid w:val="00471128"/>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LetteredList1"/>
    <w:next w:val="L2"/>
    <w:uiPriority w:val="99"/>
    <w:rsid w:val="00471128"/>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ll">
    <w:name w:val="Lll"/>
    <w:aliases w:val="NumberedList31"/>
    <w:uiPriority w:val="99"/>
    <w:rsid w:val="00471128"/>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Footnote">
    <w:name w:val="Footnote"/>
    <w:uiPriority w:val="99"/>
    <w:rsid w:val="00471128"/>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Editinginstructions">
    <w:name w:val="Editing instructions"/>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cs="Times New Roman"/>
      <w:b/>
      <w:bCs/>
      <w:i/>
      <w:iCs/>
      <w:color w:val="000000"/>
      <w:w w:val="0"/>
      <w:sz w:val="20"/>
      <w:szCs w:val="20"/>
    </w:rPr>
  </w:style>
  <w:style w:type="character" w:customStyle="1" w:styleId="Heading6Char">
    <w:name w:val="Heading 6 Char"/>
    <w:basedOn w:val="DefaultParagraphFont"/>
    <w:link w:val="Heading6"/>
    <w:uiPriority w:val="9"/>
    <w:semiHidden/>
    <w:rsid w:val="00471128"/>
    <w:rPr>
      <w:b/>
      <w:bCs/>
    </w:rPr>
  </w:style>
  <w:style w:type="paragraph" w:customStyle="1" w:styleId="AP5">
    <w:name w:val="AP5"/>
    <w:aliases w:val="1.1.1.1.11"/>
    <w:uiPriority w:val="99"/>
    <w:rsid w:val="004711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cs="Times New Roman"/>
      <w:color w:val="000000"/>
      <w:w w:val="0"/>
      <w:sz w:val="20"/>
      <w:szCs w:val="20"/>
    </w:rPr>
  </w:style>
  <w:style w:type="paragraph" w:customStyle="1" w:styleId="Equationvariable">
    <w:name w:val="Equation variable"/>
    <w:uiPriority w:val="99"/>
    <w:rsid w:val="00471128"/>
    <w:pPr>
      <w:tabs>
        <w:tab w:val="left" w:pos="1080"/>
        <w:tab w:val="left" w:pos="1800"/>
      </w:tabs>
      <w:suppressAutoHyphens/>
      <w:autoSpaceDE w:val="0"/>
      <w:autoSpaceDN w:val="0"/>
      <w:adjustRightInd w:val="0"/>
      <w:spacing w:before="100" w:after="20" w:line="240" w:lineRule="atLeast"/>
      <w:ind w:left="760" w:hanging="560"/>
    </w:pPr>
    <w:rPr>
      <w:rFonts w:ascii="Times New Roman" w:hAnsi="Times New Roman" w:cs="Times New Roman"/>
      <w:color w:val="000000"/>
      <w:w w:val="0"/>
      <w:sz w:val="20"/>
      <w:szCs w:val="20"/>
    </w:rPr>
  </w:style>
  <w:style w:type="paragraph" w:customStyle="1" w:styleId="Body">
    <w:name w:val="Body"/>
    <w:uiPriority w:val="99"/>
    <w:rsid w:val="00471128"/>
    <w:pPr>
      <w:widowControl w:val="0"/>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Reference">
    <w:name w:val="Reference"/>
    <w:uiPriority w:val="99"/>
    <w:rsid w:val="00471128"/>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471128"/>
    <w:rPr>
      <w:i/>
      <w:iCs/>
    </w:rPr>
  </w:style>
  <w:style w:type="character" w:customStyle="1" w:styleId="Superscript">
    <w:name w:val="Superscript"/>
    <w:uiPriority w:val="99"/>
    <w:rsid w:val="00471128"/>
    <w:rPr>
      <w:vertAlign w:val="superscript"/>
    </w:rPr>
  </w:style>
  <w:style w:type="character" w:customStyle="1" w:styleId="Subscript">
    <w:name w:val="Subscript"/>
    <w:uiPriority w:val="99"/>
    <w:rsid w:val="00471128"/>
    <w:rPr>
      <w:vertAlign w:val="subscript"/>
    </w:rPr>
  </w:style>
  <w:style w:type="character" w:customStyle="1" w:styleId="P5">
    <w:name w:val="P5"/>
    <w:uiPriority w:val="99"/>
    <w:rsid w:val="00471128"/>
    <w:rPr>
      <w:rFonts w:ascii="Times New Roman" w:hAnsi="Times New Roman" w:cs="Times New Roman"/>
      <w:b/>
      <w:bCs/>
      <w:color w:val="000000"/>
      <w:spacing w:val="0"/>
      <w:sz w:val="20"/>
      <w:szCs w:val="20"/>
      <w:vertAlign w:val="baseline"/>
    </w:rPr>
  </w:style>
  <w:style w:type="character" w:customStyle="1" w:styleId="P2">
    <w:name w:val="P2"/>
    <w:uiPriority w:val="99"/>
    <w:rsid w:val="00471128"/>
    <w:rPr>
      <w:rFonts w:ascii="Times New Roman" w:hAnsi="Times New Roman" w:cs="Times New Roman"/>
      <w:b/>
      <w:bCs/>
      <w:color w:val="000000"/>
      <w:spacing w:val="0"/>
      <w:sz w:val="20"/>
      <w:szCs w:val="20"/>
      <w:vertAlign w:val="baseline"/>
    </w:rPr>
  </w:style>
  <w:style w:type="character" w:customStyle="1" w:styleId="P3">
    <w:name w:val="P3"/>
    <w:uiPriority w:val="99"/>
    <w:rsid w:val="00471128"/>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471128"/>
    <w:rPr>
      <w:rFonts w:ascii="Times New Roman" w:hAnsi="Times New Roman" w:cs="Times New Roman"/>
      <w:color w:val="000000"/>
      <w:spacing w:val="0"/>
      <w:sz w:val="20"/>
      <w:szCs w:val="20"/>
      <w:vertAlign w:val="baseline"/>
    </w:rPr>
  </w:style>
  <w:style w:type="character" w:customStyle="1" w:styleId="definition">
    <w:name w:val="definition"/>
    <w:uiPriority w:val="99"/>
    <w:rsid w:val="00471128"/>
    <w:rPr>
      <w:rFonts w:ascii="Times New Roman" w:hAnsi="Times New Roman" w:cs="Times New Roman"/>
      <w:b/>
      <w:bCs/>
      <w:color w:val="000000"/>
      <w:spacing w:val="0"/>
      <w:sz w:val="20"/>
      <w:szCs w:val="20"/>
      <w:vertAlign w:val="baseline"/>
    </w:rPr>
  </w:style>
  <w:style w:type="character" w:customStyle="1" w:styleId="P4">
    <w:name w:val="P4"/>
    <w:uiPriority w:val="99"/>
    <w:rsid w:val="00471128"/>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471128"/>
    <w:rPr>
      <w:i/>
      <w:iCs/>
    </w:rPr>
  </w:style>
  <w:style w:type="character" w:customStyle="1" w:styleId="Heading2Char">
    <w:name w:val="Heading 2 Char"/>
    <w:basedOn w:val="DefaultParagraphFont"/>
    <w:link w:val="Heading2"/>
    <w:uiPriority w:val="9"/>
    <w:semiHidden/>
    <w:rsid w:val="003850BA"/>
    <w:rPr>
      <w:rFonts w:asciiTheme="majorHAnsi" w:eastAsiaTheme="majorEastAsia" w:hAnsiTheme="majorHAnsi" w:cstheme="majorBidi"/>
      <w:b/>
      <w:bCs/>
      <w:color w:val="4F81BD" w:themeColor="accent1"/>
      <w:sz w:val="26"/>
      <w:szCs w:val="26"/>
    </w:rPr>
  </w:style>
  <w:style w:type="paragraph" w:customStyle="1" w:styleId="T1">
    <w:name w:val="T1"/>
    <w:basedOn w:val="Normal"/>
    <w:rsid w:val="003850BA"/>
    <w:pPr>
      <w:spacing w:after="0" w:line="240" w:lineRule="auto"/>
      <w:jc w:val="center"/>
    </w:pPr>
    <w:rPr>
      <w:rFonts w:ascii="Times New Roman" w:hAnsi="Times New Roman" w:cs="Times New Roman"/>
      <w:b/>
      <w:sz w:val="28"/>
      <w:szCs w:val="20"/>
      <w:lang w:val="en-GB"/>
    </w:rPr>
  </w:style>
  <w:style w:type="paragraph" w:customStyle="1" w:styleId="T2">
    <w:name w:val="T2"/>
    <w:basedOn w:val="T1"/>
    <w:uiPriority w:val="99"/>
    <w:rsid w:val="003850BA"/>
    <w:pPr>
      <w:spacing w:after="240"/>
      <w:ind w:left="720" w:right="720"/>
    </w:pPr>
  </w:style>
  <w:style w:type="character" w:styleId="Hyperlink">
    <w:name w:val="Hyperlink"/>
    <w:uiPriority w:val="99"/>
    <w:rsid w:val="003850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hyperlink" Target="mailto:rporat@broadcom.com"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85</Pages>
  <Words>24920</Words>
  <Characters>142049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Porat</dc:creator>
  <cp:keywords/>
  <dc:description/>
  <cp:lastModifiedBy>Ron Porat</cp:lastModifiedBy>
  <cp:revision>6</cp:revision>
  <dcterms:created xsi:type="dcterms:W3CDTF">2012-07-16T21:05:00Z</dcterms:created>
  <dcterms:modified xsi:type="dcterms:W3CDTF">2012-07-16T21:14:00Z</dcterms:modified>
</cp:coreProperties>
</file>