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E7D2E" w:rsidRDefault="004E7D2E">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E7D2E">
        <w:trPr>
          <w:trHeight w:val="485"/>
          <w:jc w:val="center"/>
        </w:trPr>
        <w:tc>
          <w:tcPr>
            <w:tcW w:w="9576" w:type="dxa"/>
            <w:gridSpan w:val="5"/>
            <w:vAlign w:val="center"/>
          </w:tcPr>
          <w:p w:rsidR="004E7D2E" w:rsidRDefault="00030C9E" w:rsidP="00707A9A">
            <w:pPr>
              <w:pStyle w:val="T2"/>
            </w:pPr>
            <w:r>
              <w:t xml:space="preserve">Self-Growing Use Cases requiring Fast Initial </w:t>
            </w:r>
            <w:r w:rsidR="00707A9A">
              <w:t>Service Discovery</w:t>
            </w:r>
          </w:p>
        </w:tc>
      </w:tr>
      <w:tr w:rsidR="004E7D2E">
        <w:trPr>
          <w:trHeight w:val="359"/>
          <w:jc w:val="center"/>
        </w:trPr>
        <w:tc>
          <w:tcPr>
            <w:tcW w:w="9576" w:type="dxa"/>
            <w:gridSpan w:val="5"/>
            <w:vAlign w:val="center"/>
          </w:tcPr>
          <w:p w:rsidR="004E7D2E" w:rsidRDefault="004E7D2E" w:rsidP="00ED70F4">
            <w:pPr>
              <w:pStyle w:val="T2"/>
              <w:ind w:left="0"/>
              <w:rPr>
                <w:sz w:val="20"/>
              </w:rPr>
            </w:pPr>
            <w:r>
              <w:rPr>
                <w:sz w:val="20"/>
              </w:rPr>
              <w:t>Date:</w:t>
            </w:r>
            <w:r w:rsidR="00707A9A">
              <w:rPr>
                <w:b w:val="0"/>
                <w:sz w:val="20"/>
              </w:rPr>
              <w:t xml:space="preserve">  2012-07</w:t>
            </w:r>
            <w:r>
              <w:rPr>
                <w:b w:val="0"/>
                <w:sz w:val="20"/>
              </w:rPr>
              <w:t>-</w:t>
            </w:r>
            <w:r w:rsidR="00ED70F4">
              <w:rPr>
                <w:b w:val="0"/>
                <w:sz w:val="20"/>
              </w:rPr>
              <w:t>1</w:t>
            </w:r>
            <w:r w:rsidR="00707A9A">
              <w:rPr>
                <w:b w:val="0"/>
                <w:sz w:val="20"/>
              </w:rPr>
              <w:t>6</w:t>
            </w:r>
          </w:p>
        </w:tc>
      </w:tr>
      <w:tr w:rsidR="004E7D2E">
        <w:trPr>
          <w:cantSplit/>
          <w:jc w:val="center"/>
        </w:trPr>
        <w:tc>
          <w:tcPr>
            <w:tcW w:w="9576" w:type="dxa"/>
            <w:gridSpan w:val="5"/>
            <w:vAlign w:val="center"/>
          </w:tcPr>
          <w:p w:rsidR="004E7D2E" w:rsidRDefault="004E7D2E">
            <w:pPr>
              <w:pStyle w:val="T2"/>
              <w:spacing w:after="0"/>
              <w:ind w:left="0" w:right="0"/>
              <w:jc w:val="left"/>
              <w:rPr>
                <w:sz w:val="20"/>
              </w:rPr>
            </w:pPr>
            <w:r>
              <w:rPr>
                <w:sz w:val="20"/>
              </w:rPr>
              <w:t>Author(s):</w:t>
            </w:r>
          </w:p>
        </w:tc>
      </w:tr>
      <w:tr w:rsidR="004E7D2E">
        <w:trPr>
          <w:jc w:val="center"/>
        </w:trPr>
        <w:tc>
          <w:tcPr>
            <w:tcW w:w="1336" w:type="dxa"/>
            <w:vAlign w:val="center"/>
          </w:tcPr>
          <w:p w:rsidR="004E7D2E" w:rsidRDefault="004E7D2E">
            <w:pPr>
              <w:pStyle w:val="T2"/>
              <w:spacing w:after="0"/>
              <w:ind w:left="0" w:right="0"/>
              <w:jc w:val="left"/>
              <w:rPr>
                <w:sz w:val="20"/>
              </w:rPr>
            </w:pPr>
            <w:r>
              <w:rPr>
                <w:sz w:val="20"/>
              </w:rPr>
              <w:t>Name</w:t>
            </w:r>
          </w:p>
        </w:tc>
        <w:tc>
          <w:tcPr>
            <w:tcW w:w="2064" w:type="dxa"/>
            <w:vAlign w:val="center"/>
          </w:tcPr>
          <w:p w:rsidR="004E7D2E" w:rsidRDefault="004E7D2E">
            <w:pPr>
              <w:pStyle w:val="T2"/>
              <w:spacing w:after="0"/>
              <w:ind w:left="0" w:right="0"/>
              <w:jc w:val="left"/>
              <w:rPr>
                <w:sz w:val="20"/>
              </w:rPr>
            </w:pPr>
            <w:r>
              <w:rPr>
                <w:sz w:val="20"/>
              </w:rPr>
              <w:t>Affiliation</w:t>
            </w:r>
          </w:p>
        </w:tc>
        <w:tc>
          <w:tcPr>
            <w:tcW w:w="2814" w:type="dxa"/>
            <w:vAlign w:val="center"/>
          </w:tcPr>
          <w:p w:rsidR="004E7D2E" w:rsidRDefault="004E7D2E">
            <w:pPr>
              <w:pStyle w:val="T2"/>
              <w:spacing w:after="0"/>
              <w:ind w:left="0" w:right="0"/>
              <w:jc w:val="left"/>
              <w:rPr>
                <w:sz w:val="20"/>
              </w:rPr>
            </w:pPr>
            <w:r>
              <w:rPr>
                <w:sz w:val="20"/>
              </w:rPr>
              <w:t>Address</w:t>
            </w:r>
          </w:p>
        </w:tc>
        <w:tc>
          <w:tcPr>
            <w:tcW w:w="1715" w:type="dxa"/>
            <w:vAlign w:val="center"/>
          </w:tcPr>
          <w:p w:rsidR="004E7D2E" w:rsidRDefault="004E7D2E">
            <w:pPr>
              <w:pStyle w:val="T2"/>
              <w:spacing w:after="0"/>
              <w:ind w:left="0" w:right="0"/>
              <w:jc w:val="left"/>
              <w:rPr>
                <w:sz w:val="20"/>
              </w:rPr>
            </w:pPr>
            <w:r>
              <w:rPr>
                <w:sz w:val="20"/>
              </w:rPr>
              <w:t>Phone</w:t>
            </w:r>
          </w:p>
        </w:tc>
        <w:tc>
          <w:tcPr>
            <w:tcW w:w="1647" w:type="dxa"/>
            <w:vAlign w:val="center"/>
          </w:tcPr>
          <w:p w:rsidR="004E7D2E" w:rsidRDefault="004E7D2E">
            <w:pPr>
              <w:pStyle w:val="T2"/>
              <w:spacing w:after="0"/>
              <w:ind w:left="0" w:right="0"/>
              <w:jc w:val="left"/>
              <w:rPr>
                <w:sz w:val="20"/>
              </w:rPr>
            </w:pPr>
            <w:proofErr w:type="gramStart"/>
            <w:r>
              <w:rPr>
                <w:sz w:val="20"/>
              </w:rPr>
              <w:t>email</w:t>
            </w:r>
            <w:proofErr w:type="gramEnd"/>
          </w:p>
        </w:tc>
      </w:tr>
      <w:tr w:rsidR="004E7D2E">
        <w:trPr>
          <w:jc w:val="center"/>
        </w:trPr>
        <w:tc>
          <w:tcPr>
            <w:tcW w:w="1336" w:type="dxa"/>
            <w:vAlign w:val="center"/>
          </w:tcPr>
          <w:p w:rsidR="004E7D2E" w:rsidRDefault="004E7D2E">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4E7D2E" w:rsidRDefault="004E7D2E">
            <w:pPr>
              <w:pStyle w:val="T2"/>
              <w:spacing w:after="0"/>
              <w:ind w:left="0" w:right="0"/>
              <w:rPr>
                <w:b w:val="0"/>
                <w:sz w:val="20"/>
              </w:rPr>
            </w:pPr>
            <w:proofErr w:type="spellStart"/>
            <w:r>
              <w:rPr>
                <w:b w:val="0"/>
                <w:sz w:val="20"/>
              </w:rPr>
              <w:t>Fraunhofer</w:t>
            </w:r>
            <w:proofErr w:type="spellEnd"/>
            <w:r>
              <w:rPr>
                <w:b w:val="0"/>
                <w:sz w:val="20"/>
              </w:rPr>
              <w:t xml:space="preserve"> FOKUS</w:t>
            </w:r>
          </w:p>
        </w:tc>
        <w:tc>
          <w:tcPr>
            <w:tcW w:w="2814" w:type="dxa"/>
            <w:vAlign w:val="center"/>
          </w:tcPr>
          <w:p w:rsidR="004E7D2E" w:rsidRDefault="004E7D2E">
            <w:pPr>
              <w:pStyle w:val="T2"/>
              <w:spacing w:after="0"/>
              <w:ind w:left="0" w:right="0"/>
              <w:rPr>
                <w:b w:val="0"/>
                <w:sz w:val="20"/>
              </w:rPr>
            </w:pPr>
            <w:proofErr w:type="spellStart"/>
            <w:r>
              <w:rPr>
                <w:b w:val="0"/>
                <w:sz w:val="20"/>
              </w:rPr>
              <w:t>Kaiserin-Augusta-Allee</w:t>
            </w:r>
            <w:proofErr w:type="spellEnd"/>
            <w:r>
              <w:rPr>
                <w:b w:val="0"/>
                <w:sz w:val="20"/>
              </w:rPr>
              <w:t xml:space="preserve"> 31</w:t>
            </w:r>
            <w:r>
              <w:rPr>
                <w:b w:val="0"/>
                <w:sz w:val="20"/>
              </w:rPr>
              <w:br/>
              <w:t>10589 Berlin GERMANY</w:t>
            </w:r>
          </w:p>
        </w:tc>
        <w:tc>
          <w:tcPr>
            <w:tcW w:w="1715" w:type="dxa"/>
            <w:vAlign w:val="center"/>
          </w:tcPr>
          <w:p w:rsidR="004E7D2E" w:rsidRDefault="004E7D2E">
            <w:pPr>
              <w:pStyle w:val="T2"/>
              <w:spacing w:after="0"/>
              <w:ind w:left="0" w:right="0"/>
              <w:rPr>
                <w:b w:val="0"/>
                <w:sz w:val="20"/>
              </w:rPr>
            </w:pPr>
            <w:r>
              <w:rPr>
                <w:b w:val="0"/>
                <w:sz w:val="20"/>
              </w:rPr>
              <w:t>+49 30 34637268</w:t>
            </w:r>
          </w:p>
        </w:tc>
        <w:tc>
          <w:tcPr>
            <w:tcW w:w="1647" w:type="dxa"/>
            <w:vAlign w:val="center"/>
          </w:tcPr>
          <w:p w:rsidR="004E7D2E" w:rsidRDefault="004E7D2E">
            <w:pPr>
              <w:pStyle w:val="T2"/>
              <w:spacing w:after="0"/>
              <w:ind w:left="0" w:right="0"/>
              <w:rPr>
                <w:b w:val="0"/>
                <w:sz w:val="16"/>
              </w:rPr>
            </w:pPr>
            <w:r>
              <w:rPr>
                <w:b w:val="0"/>
                <w:sz w:val="16"/>
              </w:rPr>
              <w:t>emmelmann@ieee.org</w:t>
            </w:r>
          </w:p>
        </w:tc>
      </w:tr>
      <w:tr w:rsidR="00030C9E">
        <w:trPr>
          <w:jc w:val="center"/>
        </w:trPr>
        <w:tc>
          <w:tcPr>
            <w:tcW w:w="1336" w:type="dxa"/>
            <w:vAlign w:val="center"/>
          </w:tcPr>
          <w:p w:rsidR="00030C9E" w:rsidRDefault="00030C9E">
            <w:pPr>
              <w:pStyle w:val="T2"/>
              <w:spacing w:after="0"/>
              <w:ind w:left="0" w:right="0"/>
              <w:rPr>
                <w:b w:val="0"/>
                <w:sz w:val="20"/>
              </w:rPr>
            </w:pPr>
            <w:r>
              <w:rPr>
                <w:b w:val="0"/>
                <w:sz w:val="20"/>
              </w:rPr>
              <w:t xml:space="preserve">Bernd </w:t>
            </w:r>
            <w:proofErr w:type="spellStart"/>
            <w:r>
              <w:rPr>
                <w:b w:val="0"/>
                <w:sz w:val="20"/>
              </w:rPr>
              <w:t>Bochow</w:t>
            </w:r>
            <w:proofErr w:type="spellEnd"/>
          </w:p>
        </w:tc>
        <w:tc>
          <w:tcPr>
            <w:tcW w:w="2064" w:type="dxa"/>
            <w:vAlign w:val="center"/>
          </w:tcPr>
          <w:p w:rsidR="00030C9E" w:rsidRDefault="00030C9E">
            <w:pPr>
              <w:pStyle w:val="T2"/>
              <w:spacing w:after="0"/>
              <w:ind w:left="0" w:right="0"/>
              <w:rPr>
                <w:b w:val="0"/>
                <w:sz w:val="20"/>
              </w:rPr>
            </w:pPr>
            <w:proofErr w:type="spellStart"/>
            <w:r>
              <w:rPr>
                <w:b w:val="0"/>
                <w:sz w:val="20"/>
              </w:rPr>
              <w:t>Fraunhofer</w:t>
            </w:r>
            <w:proofErr w:type="spellEnd"/>
            <w:r>
              <w:rPr>
                <w:b w:val="0"/>
                <w:sz w:val="20"/>
              </w:rPr>
              <w:t xml:space="preserve"> FOKUS</w:t>
            </w:r>
          </w:p>
        </w:tc>
        <w:tc>
          <w:tcPr>
            <w:tcW w:w="2814" w:type="dxa"/>
            <w:vAlign w:val="center"/>
          </w:tcPr>
          <w:p w:rsidR="00030C9E" w:rsidRDefault="00030C9E">
            <w:pPr>
              <w:pStyle w:val="T2"/>
              <w:spacing w:after="0"/>
              <w:ind w:left="0" w:right="0"/>
              <w:rPr>
                <w:b w:val="0"/>
                <w:sz w:val="20"/>
              </w:rPr>
            </w:pPr>
            <w:proofErr w:type="spellStart"/>
            <w:r>
              <w:rPr>
                <w:b w:val="0"/>
                <w:sz w:val="20"/>
              </w:rPr>
              <w:t>Kaiserin-Augusta-Allee</w:t>
            </w:r>
            <w:proofErr w:type="spellEnd"/>
            <w:r>
              <w:rPr>
                <w:b w:val="0"/>
                <w:sz w:val="20"/>
              </w:rPr>
              <w:t xml:space="preserve"> 31</w:t>
            </w:r>
            <w:r>
              <w:rPr>
                <w:b w:val="0"/>
                <w:sz w:val="20"/>
              </w:rPr>
              <w:br/>
              <w:t>10589 Berlin GERMANY</w:t>
            </w:r>
          </w:p>
        </w:tc>
        <w:tc>
          <w:tcPr>
            <w:tcW w:w="1715" w:type="dxa"/>
            <w:vAlign w:val="center"/>
          </w:tcPr>
          <w:p w:rsidR="00030C9E" w:rsidRDefault="00030C9E">
            <w:pPr>
              <w:pStyle w:val="T2"/>
              <w:spacing w:after="0"/>
              <w:ind w:left="0" w:right="0"/>
              <w:rPr>
                <w:b w:val="0"/>
                <w:sz w:val="20"/>
              </w:rPr>
            </w:pPr>
          </w:p>
        </w:tc>
        <w:tc>
          <w:tcPr>
            <w:tcW w:w="1647" w:type="dxa"/>
            <w:vAlign w:val="center"/>
          </w:tcPr>
          <w:p w:rsidR="00030C9E" w:rsidRDefault="00030C9E">
            <w:pPr>
              <w:pStyle w:val="T2"/>
              <w:spacing w:after="0"/>
              <w:ind w:left="0" w:right="0"/>
              <w:rPr>
                <w:b w:val="0"/>
                <w:sz w:val="16"/>
              </w:rPr>
            </w:pPr>
            <w:r>
              <w:rPr>
                <w:b w:val="0"/>
                <w:sz w:val="16"/>
              </w:rPr>
              <w:t>bochow@ieee.org</w:t>
            </w:r>
          </w:p>
        </w:tc>
      </w:tr>
    </w:tbl>
    <w:p w:rsidR="004E7D2E" w:rsidRDefault="00BE0984">
      <w:pPr>
        <w:pStyle w:val="T1"/>
        <w:spacing w:after="120"/>
        <w:rPr>
          <w:sz w:val="22"/>
        </w:rPr>
      </w:pPr>
      <w:r w:rsidRPr="00BE0984">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47420" w:rsidRDefault="00647420">
                  <w:pPr>
                    <w:pStyle w:val="T1"/>
                    <w:spacing w:after="120"/>
                  </w:pPr>
                  <w:r>
                    <w:t>Abstract</w:t>
                  </w:r>
                </w:p>
                <w:p w:rsidR="00647420" w:rsidRDefault="00647420">
                  <w:pPr>
                    <w:jc w:val="both"/>
                  </w:pPr>
                  <w:r>
                    <w:t xml:space="preserve">This documents presents use cases for </w:t>
                  </w:r>
                  <w:r w:rsidR="009B2CE8">
                    <w:t>ISD SG</w:t>
                  </w:r>
                  <w:r>
                    <w:t xml:space="preserve"> related to self-growing</w:t>
                  </w:r>
                </w:p>
              </w:txbxContent>
            </v:textbox>
          </v:shape>
        </w:pict>
      </w:r>
    </w:p>
    <w:p w:rsidR="00CC5FCA" w:rsidRDefault="004E7D2E">
      <w:r>
        <w:br w:type="page"/>
      </w:r>
    </w:p>
    <w:p w:rsidR="00B541DE" w:rsidRDefault="00B541DE" w:rsidP="00B541DE">
      <w:pPr>
        <w:pStyle w:val="berschrift1"/>
      </w:pPr>
      <w:proofErr w:type="spellStart"/>
      <w:r>
        <w:t>Introdution</w:t>
      </w:r>
      <w:proofErr w:type="spellEnd"/>
    </w:p>
    <w:p w:rsidR="00B541DE" w:rsidRDefault="00B541DE" w:rsidP="00B541DE"/>
    <w:p w:rsidR="00647420" w:rsidRDefault="00647420" w:rsidP="00B541DE"/>
    <w:p w:rsidR="003013C2" w:rsidRDefault="00647420" w:rsidP="00B541DE">
      <w:r w:rsidRPr="00647420">
        <w:t>The novel concept of purpose-driven, se</w:t>
      </w:r>
      <w:r>
        <w:t>lf-growing networking [3]</w:t>
      </w:r>
      <w:r w:rsidRPr="00647420">
        <w:t xml:space="preserve"> addresses those challenges. A self-growing network coexists, collaborates or integrates—potentially in symbiosis—with collocated networks utilizing </w:t>
      </w:r>
      <w:proofErr w:type="gramStart"/>
      <w:r w:rsidRPr="00647420">
        <w:t>their</w:t>
      </w:r>
      <w:proofErr w:type="gramEnd"/>
      <w:r w:rsidRPr="00647420">
        <w:t xml:space="preserve"> service or geographical extend to a</w:t>
      </w:r>
      <w:r>
        <w:t>ugment network capacity, or op</w:t>
      </w:r>
      <w:r w:rsidRPr="00647420">
        <w:t>erational constrai</w:t>
      </w:r>
      <w:r>
        <w:t>ns such as energy consumption</w:t>
      </w:r>
      <w:r w:rsidRPr="00647420">
        <w:t>. The</w:t>
      </w:r>
      <w:r>
        <w:t xml:space="preserve"> </w:t>
      </w:r>
      <w:r w:rsidRPr="00647420">
        <w:t xml:space="preserve">self-growing process including network operation </w:t>
      </w:r>
      <w:r w:rsidR="003013C2">
        <w:t>and man</w:t>
      </w:r>
      <w:r w:rsidRPr="00647420">
        <w:t>agement is realized by focused cognitive decision making controlling network and node reconfiguration.</w:t>
      </w:r>
      <w:r w:rsidR="003013C2">
        <w:t xml:space="preserve"> This function discovers if other networks or devices comprise cognitive, self-growing features. To reduce the time spend in this discovery, a fast link set-up is required.</w:t>
      </w:r>
    </w:p>
    <w:p w:rsidR="003013C2" w:rsidRDefault="003013C2" w:rsidP="00B541DE"/>
    <w:p w:rsidR="003013C2" w:rsidRDefault="003013C2" w:rsidP="00B541DE">
      <w:r>
        <w:t xml:space="preserve">This document presents use cases that will be enabled by cognitive engines providing self-growing, relying on fast link set up. </w:t>
      </w:r>
    </w:p>
    <w:p w:rsidR="003013C2" w:rsidRDefault="003013C2" w:rsidP="00B541DE"/>
    <w:p w:rsidR="00647420" w:rsidRDefault="003013C2" w:rsidP="00B541DE">
      <w:r w:rsidRPr="002C78C4">
        <w:t xml:space="preserve">Due to the commercial relevance of 802.11, the provisioning of fast </w:t>
      </w:r>
      <w:r w:rsidR="002C78C4" w:rsidRPr="002C78C4">
        <w:t>initial service discovery</w:t>
      </w:r>
      <w:r w:rsidRPr="002C78C4">
        <w:t xml:space="preserve"> for 802.11 is considered a key enabler for a highly efficient application of the self-growing paradigm to 802.11.</w:t>
      </w:r>
    </w:p>
    <w:p w:rsidR="00647420" w:rsidRDefault="00647420" w:rsidP="00B541DE"/>
    <w:p w:rsidR="00B541DE" w:rsidRDefault="00B541DE" w:rsidP="00B541DE"/>
    <w:p w:rsidR="004E7D2E" w:rsidRPr="00B541DE" w:rsidRDefault="007C065A" w:rsidP="00B541DE">
      <w:pPr>
        <w:pStyle w:val="berschrift1"/>
      </w:pPr>
      <w:r>
        <w:t>Self growing networking</w:t>
      </w:r>
    </w:p>
    <w:p w:rsidR="00854872" w:rsidRDefault="00854872"/>
    <w:p w:rsidR="00854872" w:rsidRPr="00C35D62" w:rsidRDefault="00854872" w:rsidP="007C065A">
      <w:pPr>
        <w:pStyle w:val="berschrift2"/>
      </w:pPr>
      <w:proofErr w:type="gramStart"/>
      <w:r w:rsidRPr="00C35D62">
        <w:t>Energy-aware end-to-end delay optimization</w:t>
      </w:r>
      <w:r>
        <w:t>.</w:t>
      </w:r>
      <w:proofErr w:type="gramEnd"/>
    </w:p>
    <w:p w:rsidR="00854872" w:rsidRDefault="00854872"/>
    <w:p w:rsidR="007C065A" w:rsidRDefault="00854872" w:rsidP="00854872">
      <w:pPr>
        <w:pStyle w:val="Textkrper"/>
        <w:rPr>
          <w:szCs w:val="22"/>
        </w:rPr>
      </w:pPr>
      <w:r w:rsidRPr="00C35D62">
        <w:rPr>
          <w:szCs w:val="22"/>
        </w:rPr>
        <w:t xml:space="preserve">Sensor nodes are deployed in a given environment partially covered by a second type of network, e.g. IEEE 802.11 WLAN. </w:t>
      </w:r>
      <w:r w:rsidR="007C065A">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7C065A" w:rsidRDefault="00854872" w:rsidP="00854872">
      <w:pPr>
        <w:pStyle w:val="Textkrper"/>
        <w:rPr>
          <w:szCs w:val="22"/>
        </w:rPr>
      </w:pPr>
      <w:r w:rsidRPr="002C78C4">
        <w:rPr>
          <w:szCs w:val="22"/>
        </w:rPr>
        <w:t xml:space="preserve">During their lifetime of the sensor network, a change in its purpose occurs: in addition to existing functionality, </w:t>
      </w:r>
      <w:r w:rsidR="007C065A" w:rsidRPr="002C78C4">
        <w:rPr>
          <w:szCs w:val="22"/>
        </w:rPr>
        <w:t xml:space="preserve">sensor </w:t>
      </w:r>
      <w:r w:rsidRPr="002C78C4">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sidR="007C065A" w:rsidRPr="002C78C4">
        <w:rPr>
          <w:szCs w:val="22"/>
        </w:rPr>
        <w:t xml:space="preserve"> within the network</w:t>
      </w:r>
      <w:r w:rsidRPr="002C78C4">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sidR="007C065A" w:rsidRPr="002C78C4">
        <w:rPr>
          <w:szCs w:val="22"/>
        </w:rPr>
        <w:t>. In order to use those now routes to forward delay-</w:t>
      </w:r>
      <w:proofErr w:type="spellStart"/>
      <w:r w:rsidR="007C065A" w:rsidRPr="002C78C4">
        <w:rPr>
          <w:szCs w:val="22"/>
        </w:rPr>
        <w:t>sensitve</w:t>
      </w:r>
      <w:proofErr w:type="spellEnd"/>
      <w:r w:rsidR="007C065A" w:rsidRPr="002C78C4">
        <w:rPr>
          <w:szCs w:val="22"/>
        </w:rPr>
        <w:t xml:space="preserve"> information via the WLAN, sensor nodes have to reconfigure their radio interface to using the 802.11 MAC, find available 802.11 </w:t>
      </w:r>
      <w:proofErr w:type="spellStart"/>
      <w:r w:rsidR="007C065A" w:rsidRPr="002C78C4">
        <w:rPr>
          <w:szCs w:val="22"/>
        </w:rPr>
        <w:t>APs</w:t>
      </w:r>
      <w:proofErr w:type="spellEnd"/>
      <w:r w:rsidR="007C065A" w:rsidRPr="002C78C4">
        <w:rPr>
          <w:szCs w:val="22"/>
        </w:rPr>
        <w:t xml:space="preserve">, quickly </w:t>
      </w:r>
      <w:r w:rsidR="002C78C4" w:rsidRPr="002C78C4">
        <w:rPr>
          <w:szCs w:val="22"/>
        </w:rPr>
        <w:t>discover if a particular AP can be used</w:t>
      </w:r>
      <w:r w:rsidR="007C065A" w:rsidRPr="002C78C4">
        <w:rPr>
          <w:szCs w:val="22"/>
        </w:rPr>
        <w:t xml:space="preserve"> for data offloading, and return to operation using the sensor network specific MAC to act as a relay for those sensor nodes not within coverage of an AP.</w:t>
      </w:r>
    </w:p>
    <w:p w:rsidR="00854872" w:rsidRPr="002C78C4" w:rsidRDefault="00854872" w:rsidP="002C78C4">
      <w:pPr>
        <w:pStyle w:val="Textkrper"/>
        <w:rPr>
          <w:szCs w:val="22"/>
        </w:rPr>
      </w:pPr>
      <w:r w:rsidRPr="00C35D62">
        <w:rPr>
          <w:szCs w:val="22"/>
        </w:rPr>
        <w:t xml:space="preserve"> </w:t>
      </w:r>
    </w:p>
    <w:p w:rsidR="00854872" w:rsidRPr="00C35D62" w:rsidRDefault="00854872" w:rsidP="00EF094C">
      <w:pPr>
        <w:pStyle w:val="berschrift2"/>
      </w:pPr>
      <w:r w:rsidRPr="00C35D62">
        <w:t>Purpose-driven network reconfiguration during an emergency situation</w:t>
      </w:r>
      <w:r>
        <w:t>.</w:t>
      </w:r>
    </w:p>
    <w:p w:rsidR="00854872" w:rsidRDefault="00854872"/>
    <w:p w:rsidR="005E1DA8" w:rsidRDefault="00854872" w:rsidP="00854872">
      <w:pPr>
        <w:pStyle w:val="Textkrper"/>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5E1DA8" w:rsidRDefault="00854872" w:rsidP="00854872">
      <w:pPr>
        <w:pStyle w:val="Textkrper"/>
        <w:rPr>
          <w:szCs w:val="22"/>
        </w:rPr>
      </w:pPr>
      <w:r w:rsidRPr="00C35D62">
        <w:rPr>
          <w:szCs w:val="22"/>
        </w:rPr>
        <w:t>Both networks had gone through the self-growing phase having resulted in an integrated, symbiotic network under the control</w:t>
      </w:r>
      <w:r w:rsidR="005E1DA8">
        <w:rPr>
          <w:szCs w:val="22"/>
        </w:rPr>
        <w:t xml:space="preserve"> of cognitive decision entities: Selected sensor nodes act as gateways of the sensor network to the WLAN in order to reduce the number of hops a message has to travel within the sensor network.</w:t>
      </w:r>
    </w:p>
    <w:p w:rsidR="00854872" w:rsidRPr="00C35D62" w:rsidRDefault="00854872" w:rsidP="00854872">
      <w:pPr>
        <w:pStyle w:val="Textkrper"/>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9F013B" w:rsidRDefault="00854872" w:rsidP="00854872">
      <w:pPr>
        <w:pStyle w:val="Textkrper"/>
        <w:rPr>
          <w:szCs w:val="22"/>
        </w:rPr>
      </w:pPr>
      <w:r w:rsidRPr="00C35D62">
        <w:rPr>
          <w:szCs w:val="22"/>
        </w:rPr>
        <w:t xml:space="preserve">An incident situation occurs (e.g. a fire in parts of a building). As a result, the existing sensor node infrastructure </w:t>
      </w:r>
      <w:r w:rsidR="005E1DA8">
        <w:rPr>
          <w:szCs w:val="22"/>
        </w:rPr>
        <w:t>is partially disrupted</w:t>
      </w:r>
      <w:r w:rsidRPr="00C35D62">
        <w:rPr>
          <w:szCs w:val="22"/>
        </w:rPr>
        <w:t xml:space="preserve">. Also, as a result of the incident situation, the metric driving the network configuration changes </w:t>
      </w:r>
      <w:r w:rsidR="005E1DA8" w:rsidRPr="00C35D62">
        <w:rPr>
          <w:szCs w:val="22"/>
        </w:rPr>
        <w:t>long lifetime o</w:t>
      </w:r>
      <w:r w:rsidR="005E1DA8">
        <w:rPr>
          <w:szCs w:val="22"/>
        </w:rPr>
        <w:t xml:space="preserve">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w:t>
      </w:r>
      <w:proofErr w:type="spellStart"/>
      <w:r w:rsidR="009F013B">
        <w:rPr>
          <w:szCs w:val="22"/>
        </w:rPr>
        <w:t>BSSs</w:t>
      </w:r>
      <w:proofErr w:type="spellEnd"/>
      <w:r w:rsidR="009F013B">
        <w:rPr>
          <w:szCs w:val="22"/>
        </w:rPr>
        <w:t xml:space="preserve"> in order to establish a link as quickly as possible with appropriate </w:t>
      </w:r>
      <w:proofErr w:type="spellStart"/>
      <w:r w:rsidR="009F013B">
        <w:rPr>
          <w:szCs w:val="22"/>
        </w:rPr>
        <w:t>APs</w:t>
      </w:r>
      <w:proofErr w:type="spellEnd"/>
      <w:r w:rsidR="009F013B">
        <w:rPr>
          <w:szCs w:val="22"/>
        </w:rPr>
        <w:t>.</w:t>
      </w:r>
    </w:p>
    <w:p w:rsidR="005E1DA8" w:rsidRDefault="009F013B" w:rsidP="00854872">
      <w:pPr>
        <w:pStyle w:val="Textkrper"/>
        <w:rPr>
          <w:szCs w:val="22"/>
        </w:rPr>
      </w:pPr>
      <w:r w:rsidRPr="002C78C4">
        <w:rPr>
          <w:szCs w:val="22"/>
        </w:rPr>
        <w:t xml:space="preserve">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w:t>
      </w:r>
      <w:proofErr w:type="spellStart"/>
      <w:r w:rsidRPr="002C78C4">
        <w:rPr>
          <w:szCs w:val="22"/>
        </w:rPr>
        <w:t>APs</w:t>
      </w:r>
      <w:proofErr w:type="spellEnd"/>
      <w:r w:rsidRPr="002C78C4">
        <w:rPr>
          <w:szCs w:val="22"/>
        </w:rPr>
        <w:t xml:space="preserve">” and to quickly </w:t>
      </w:r>
      <w:r w:rsidR="002C78C4" w:rsidRPr="002C78C4">
        <w:rPr>
          <w:szCs w:val="22"/>
        </w:rPr>
        <w:t xml:space="preserve">discover which services those </w:t>
      </w:r>
      <w:proofErr w:type="spellStart"/>
      <w:r w:rsidR="002C78C4" w:rsidRPr="002C78C4">
        <w:rPr>
          <w:szCs w:val="22"/>
        </w:rPr>
        <w:t>APs</w:t>
      </w:r>
      <w:proofErr w:type="spellEnd"/>
      <w:r w:rsidR="002C78C4" w:rsidRPr="002C78C4">
        <w:rPr>
          <w:szCs w:val="22"/>
        </w:rPr>
        <w:t xml:space="preserve"> provide in order to </w:t>
      </w:r>
      <w:proofErr w:type="spellStart"/>
      <w:r w:rsidR="002C78C4" w:rsidRPr="002C78C4">
        <w:rPr>
          <w:szCs w:val="22"/>
        </w:rPr>
        <w:t>dertermine</w:t>
      </w:r>
      <w:proofErr w:type="spellEnd"/>
      <w:r w:rsidR="002C78C4" w:rsidRPr="002C78C4">
        <w:rPr>
          <w:szCs w:val="22"/>
        </w:rPr>
        <w:t xml:space="preserve"> if a link should be </w:t>
      </w:r>
      <w:proofErr w:type="gramStart"/>
      <w:r w:rsidRPr="002C78C4">
        <w:rPr>
          <w:szCs w:val="22"/>
        </w:rPr>
        <w:t>establish  with</w:t>
      </w:r>
      <w:proofErr w:type="gramEnd"/>
      <w:r w:rsidRPr="002C78C4">
        <w:rPr>
          <w:szCs w:val="22"/>
        </w:rPr>
        <w:t xml:space="preserve"> them.</w:t>
      </w:r>
    </w:p>
    <w:p w:rsidR="00CC5FCA" w:rsidRDefault="00CC5FCA" w:rsidP="00854872">
      <w:pPr>
        <w:rPr>
          <w:szCs w:val="22"/>
        </w:rPr>
      </w:pPr>
    </w:p>
    <w:p w:rsidR="00CC5FCA" w:rsidRPr="00C35D62" w:rsidRDefault="004C6665" w:rsidP="004C6665">
      <w:pPr>
        <w:pStyle w:val="berschrift2"/>
      </w:pPr>
      <w:r>
        <w:t>Cognitive Coexistence and self-</w:t>
      </w:r>
      <w:r w:rsidR="00CC5FCA" w:rsidRPr="00C35D62">
        <w:t>growing for white space operation</w:t>
      </w:r>
    </w:p>
    <w:p w:rsidR="00CC5FCA" w:rsidRDefault="00CC5FCA" w:rsidP="00854872"/>
    <w:p w:rsidR="00CC5FCA" w:rsidRPr="00C35D62" w:rsidRDefault="00CC5FCA" w:rsidP="00CC5FCA">
      <w:pPr>
        <w:pStyle w:val="Textkrper"/>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1C7D2E" w:rsidRDefault="00CC5FCA" w:rsidP="00CC5FCA">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sidR="009F013B">
        <w:rPr>
          <w:szCs w:val="22"/>
        </w:rPr>
        <w:t>.</w:t>
      </w:r>
    </w:p>
    <w:p w:rsidR="001C7D2E" w:rsidRDefault="001C7D2E" w:rsidP="00CC5FCA">
      <w:pPr>
        <w:rPr>
          <w:szCs w:val="22"/>
        </w:rPr>
      </w:pPr>
    </w:p>
    <w:p w:rsidR="001C7D2E" w:rsidRDefault="001C7D2E" w:rsidP="001C7D2E">
      <w:pPr>
        <w:rPr>
          <w:szCs w:val="22"/>
        </w:rPr>
      </w:pPr>
      <w:r w:rsidRPr="003F0FAD">
        <w:rPr>
          <w:szCs w:val="22"/>
        </w:rPr>
        <w:t xml:space="preserve">For the integration of 802.11-based networks in this self-growing process, devices have to be capable to act as </w:t>
      </w:r>
      <w:proofErr w:type="gramStart"/>
      <w:r w:rsidRPr="003F0FAD">
        <w:rPr>
          <w:szCs w:val="22"/>
        </w:rPr>
        <w:t>a</w:t>
      </w:r>
      <w:proofErr w:type="gramEnd"/>
      <w:r w:rsidRPr="003F0FAD">
        <w:rPr>
          <w:szCs w:val="22"/>
        </w:rPr>
        <w:t xml:space="preserve"> 802.11 STA in order to find 802.11 networks in their </w:t>
      </w:r>
      <w:proofErr w:type="spellStart"/>
      <w:r w:rsidRPr="003F0FAD">
        <w:rPr>
          <w:szCs w:val="22"/>
        </w:rPr>
        <w:t>vincinity</w:t>
      </w:r>
      <w:proofErr w:type="spellEnd"/>
      <w:r w:rsidRPr="003F0FAD">
        <w:rPr>
          <w:szCs w:val="22"/>
        </w:rPr>
        <w:t xml:space="preserve"> and to quickly</w:t>
      </w:r>
      <w:r w:rsidR="003F0FAD" w:rsidRPr="003F0FAD">
        <w:rPr>
          <w:szCs w:val="22"/>
        </w:rPr>
        <w:t xml:space="preserve"> </w:t>
      </w:r>
      <w:r w:rsidRPr="003F0FAD">
        <w:rPr>
          <w:szCs w:val="22"/>
        </w:rPr>
        <w:t>query for cognitive, self-growing capabilities via application layer services. As such link establishment might interrupt ongoing real-time communication using other technologies (due to a possible re-use of a single, reconfigurable transceiver chain), link set-up has to be conducted as quickly as possible.</w:t>
      </w:r>
      <w:r>
        <w:rPr>
          <w:szCs w:val="22"/>
        </w:rPr>
        <w:t xml:space="preserve"> </w:t>
      </w:r>
    </w:p>
    <w:p w:rsidR="00C13BC7" w:rsidRDefault="00C13BC7" w:rsidP="001C7D2E">
      <w:pPr>
        <w:rPr>
          <w:szCs w:val="22"/>
        </w:rPr>
      </w:pPr>
    </w:p>
    <w:p w:rsidR="001C7D2E" w:rsidRDefault="001C7D2E" w:rsidP="001C7D2E">
      <w:pPr>
        <w:rPr>
          <w:szCs w:val="22"/>
        </w:rPr>
      </w:pPr>
    </w:p>
    <w:p w:rsidR="00EC5A35" w:rsidRDefault="004E7D2E" w:rsidP="00C13BC7">
      <w:pPr>
        <w:pStyle w:val="berschrift1"/>
      </w:pPr>
      <w:r>
        <w:t>References:</w:t>
      </w:r>
    </w:p>
    <w:p w:rsidR="00EC5A35" w:rsidRDefault="00EC5A35" w:rsidP="00EC5A35"/>
    <w:p w:rsidR="00647420" w:rsidRDefault="00647420" w:rsidP="00EC5A35">
      <w:proofErr w:type="gramStart"/>
      <w:r>
        <w:t>[1]</w:t>
      </w:r>
      <w:r>
        <w:tab/>
        <w:t>CONSERN Deliverable D1.1 – Scenarios, Use Cases, and System Requirements.</w:t>
      </w:r>
      <w:proofErr w:type="gramEnd"/>
      <w:r>
        <w:t xml:space="preserve"> September 2010.</w:t>
      </w:r>
    </w:p>
    <w:p w:rsidR="00647420" w:rsidRDefault="00647420" w:rsidP="00EC5A35">
      <w:r>
        <w:t>[2]</w:t>
      </w:r>
      <w:r>
        <w:tab/>
        <w:t xml:space="preserve">B. </w:t>
      </w:r>
      <w:proofErr w:type="spellStart"/>
      <w:r>
        <w:t>Bochow</w:t>
      </w:r>
      <w:proofErr w:type="spellEnd"/>
      <w:r>
        <w:t xml:space="preserve"> and M. </w:t>
      </w:r>
      <w:proofErr w:type="spellStart"/>
      <w:r>
        <w:t>Emmelmann</w:t>
      </w:r>
      <w:proofErr w:type="spellEnd"/>
      <w:r>
        <w:t xml:space="preserve">: </w:t>
      </w:r>
      <w:r w:rsidRPr="00647420">
        <w:t>Purpose-driven, Self-growing Networks – a framework for enabling cognition in systems of systems</w:t>
      </w:r>
      <w:r>
        <w:t xml:space="preserve">. </w:t>
      </w:r>
      <w:proofErr w:type="spellStart"/>
      <w:r>
        <w:t>GreeNET</w:t>
      </w:r>
      <w:proofErr w:type="spellEnd"/>
      <w:r>
        <w:t xml:space="preserve"> Workshop at VTC Spring 2011.</w:t>
      </w:r>
    </w:p>
    <w:p w:rsidR="00647420" w:rsidRDefault="00647420" w:rsidP="00EC5A35">
      <w:r>
        <w:t>[3]</w:t>
      </w:r>
      <w:r>
        <w:tab/>
      </w:r>
      <w:r w:rsidRPr="00647420">
        <w:t xml:space="preserve">B. </w:t>
      </w:r>
      <w:proofErr w:type="spellStart"/>
      <w:r w:rsidRPr="00647420">
        <w:t>Bochow</w:t>
      </w:r>
      <w:proofErr w:type="spellEnd"/>
      <w:r w:rsidRPr="00647420">
        <w:t xml:space="preserve">, M. Schuster, L. </w:t>
      </w:r>
      <w:proofErr w:type="spellStart"/>
      <w:r w:rsidRPr="00647420">
        <w:t>Thiem</w:t>
      </w:r>
      <w:proofErr w:type="spellEnd"/>
      <w:r w:rsidRPr="00647420">
        <w:t xml:space="preserve">, and J. </w:t>
      </w:r>
      <w:proofErr w:type="spellStart"/>
      <w:r w:rsidRPr="00647420">
        <w:t>Tiemann</w:t>
      </w:r>
      <w:proofErr w:type="spellEnd"/>
      <w:r w:rsidRPr="00647420">
        <w:t xml:space="preserve">, “A novel system paradigm for self growing wireless networks,” 2010. </w:t>
      </w:r>
      <w:proofErr w:type="gramStart"/>
      <w:r w:rsidRPr="00647420">
        <w:t>[Online].</w:t>
      </w:r>
      <w:proofErr w:type="gramEnd"/>
      <w:r w:rsidRPr="00647420">
        <w:t xml:space="preserve"> Available: http://publica.fraunhofer.de/documents/N-132320.html</w:t>
      </w:r>
    </w:p>
    <w:p w:rsidR="004E7D2E" w:rsidRDefault="004E7D2E"/>
    <w:sectPr w:rsidR="004E7D2E" w:rsidSect="00894C96">
      <w:headerReference w:type="default" r:id="rId7"/>
      <w:footerReference w:type="default" r:id="rId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20" w:rsidRDefault="00647420">
      <w:r>
        <w:separator/>
      </w:r>
    </w:p>
  </w:endnote>
  <w:endnote w:type="continuationSeparator" w:id="0">
    <w:p w:rsidR="00647420" w:rsidRDefault="0064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20" w:rsidRDefault="00BE0984">
    <w:pPr>
      <w:pStyle w:val="Fuzeile"/>
      <w:tabs>
        <w:tab w:val="clear" w:pos="6480"/>
        <w:tab w:val="center" w:pos="4680"/>
        <w:tab w:val="right" w:pos="9360"/>
      </w:tabs>
    </w:pPr>
    <w:fldSimple w:instr=" SUBJECT  \* MERGEFORMAT ">
      <w:r w:rsidR="009B2CE8">
        <w:t>Submission</w:t>
      </w:r>
    </w:fldSimple>
    <w:r w:rsidR="00647420">
      <w:tab/>
      <w:t xml:space="preserve">page </w:t>
    </w:r>
    <w:fldSimple w:instr="PAGE ">
      <w:r w:rsidR="003F0FAD">
        <w:rPr>
          <w:noProof/>
        </w:rPr>
        <w:t>1</w:t>
      </w:r>
    </w:fldSimple>
    <w:r w:rsidR="00647420">
      <w:tab/>
    </w:r>
    <w:r>
      <w:fldChar w:fldCharType="begin"/>
    </w:r>
    <w:r w:rsidR="00647420">
      <w:instrText xml:space="preserve"> COMMENTS  \* MERGEFORMAT </w:instrText>
    </w:r>
    <w:r>
      <w:fldChar w:fldCharType="separate"/>
    </w:r>
    <w:r w:rsidR="009B2CE8">
      <w:t xml:space="preserve">Marc </w:t>
    </w:r>
    <w:proofErr w:type="spellStart"/>
    <w:r w:rsidR="009B2CE8">
      <w:t>Emmelmann</w:t>
    </w:r>
    <w:proofErr w:type="spellEnd"/>
    <w:r w:rsidR="009B2CE8">
      <w:t xml:space="preserve">, </w:t>
    </w:r>
    <w:proofErr w:type="spellStart"/>
    <w:r w:rsidR="009B2CE8">
      <w:t>Fraunhofer</w:t>
    </w:r>
    <w:proofErr w:type="spellEnd"/>
    <w:r w:rsidR="009B2CE8">
      <w:t xml:space="preserve"> FOKUS</w:t>
    </w:r>
    <w:r>
      <w:fldChar w:fldCharType="end"/>
    </w:r>
  </w:p>
  <w:p w:rsidR="00647420" w:rsidRDefault="0064742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20" w:rsidRDefault="00647420">
      <w:r>
        <w:separator/>
      </w:r>
    </w:p>
  </w:footnote>
  <w:footnote w:type="continuationSeparator" w:id="0">
    <w:p w:rsidR="00647420" w:rsidRDefault="0064742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20" w:rsidRDefault="00BE0984">
    <w:pPr>
      <w:pStyle w:val="Kopfzeile"/>
      <w:tabs>
        <w:tab w:val="clear" w:pos="6480"/>
        <w:tab w:val="center" w:pos="4680"/>
        <w:tab w:val="right" w:pos="9360"/>
      </w:tabs>
    </w:pPr>
    <w:fldSimple w:instr=" KEYWORDS  \* MERGEFORMAT ">
      <w:r w:rsidR="009B2CE8">
        <w:t>July 2012</w:t>
      </w:r>
    </w:fldSimple>
    <w:r w:rsidR="00647420">
      <w:tab/>
    </w:r>
    <w:r w:rsidR="00647420">
      <w:tab/>
    </w:r>
    <w:fldSimple w:instr=" TITLE  \* MERGEFORMAT ">
      <w:r w:rsidR="009B2CE8">
        <w:t>doc.: IEEE 802.11-12/0899r0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7B93"/>
    <w:multiLevelType w:val="multilevel"/>
    <w:tmpl w:val="AF445462"/>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E7D2E"/>
    <w:rsid w:val="00013678"/>
    <w:rsid w:val="00030C9E"/>
    <w:rsid w:val="00042059"/>
    <w:rsid w:val="00115185"/>
    <w:rsid w:val="0013230E"/>
    <w:rsid w:val="001C7D2E"/>
    <w:rsid w:val="002836B3"/>
    <w:rsid w:val="002C78C4"/>
    <w:rsid w:val="003013C2"/>
    <w:rsid w:val="00380832"/>
    <w:rsid w:val="003B5BC8"/>
    <w:rsid w:val="003F0FAD"/>
    <w:rsid w:val="0047255C"/>
    <w:rsid w:val="004C6665"/>
    <w:rsid w:val="004E7D2E"/>
    <w:rsid w:val="005E1DA8"/>
    <w:rsid w:val="00603C30"/>
    <w:rsid w:val="00647420"/>
    <w:rsid w:val="00670965"/>
    <w:rsid w:val="00707A9A"/>
    <w:rsid w:val="007A6656"/>
    <w:rsid w:val="007C065A"/>
    <w:rsid w:val="00811F93"/>
    <w:rsid w:val="00854872"/>
    <w:rsid w:val="00894C96"/>
    <w:rsid w:val="008A6F2A"/>
    <w:rsid w:val="00997312"/>
    <w:rsid w:val="009B2CE8"/>
    <w:rsid w:val="009F013B"/>
    <w:rsid w:val="00A77508"/>
    <w:rsid w:val="00AD3700"/>
    <w:rsid w:val="00B32135"/>
    <w:rsid w:val="00B541DE"/>
    <w:rsid w:val="00BE0984"/>
    <w:rsid w:val="00C13BC7"/>
    <w:rsid w:val="00CC5FCA"/>
    <w:rsid w:val="00CE585E"/>
    <w:rsid w:val="00D9171F"/>
    <w:rsid w:val="00DA0AA3"/>
    <w:rsid w:val="00E80C2A"/>
    <w:rsid w:val="00EC5A35"/>
    <w:rsid w:val="00ED70F4"/>
    <w:rsid w:val="00EF094C"/>
    <w:rsid w:val="00F93CC9"/>
    <w:rsid w:val="00FF594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894C96"/>
    <w:rPr>
      <w:sz w:val="22"/>
      <w:lang w:eastAsia="en-US"/>
    </w:rPr>
  </w:style>
  <w:style w:type="paragraph" w:styleId="berschrift1">
    <w:name w:val="heading 1"/>
    <w:basedOn w:val="Standard"/>
    <w:next w:val="Standard"/>
    <w:qFormat/>
    <w:rsid w:val="00CC5FCA"/>
    <w:pPr>
      <w:keepNext/>
      <w:keepLines/>
      <w:numPr>
        <w:numId w:val="1"/>
      </w:numPr>
      <w:spacing w:before="320"/>
      <w:outlineLvl w:val="0"/>
    </w:pPr>
    <w:rPr>
      <w:rFonts w:ascii="Arial" w:hAnsi="Arial"/>
      <w:b/>
      <w:sz w:val="32"/>
      <w:u w:val="single"/>
    </w:rPr>
  </w:style>
  <w:style w:type="paragraph" w:styleId="berschrift2">
    <w:name w:val="heading 2"/>
    <w:basedOn w:val="Standard"/>
    <w:next w:val="Standard"/>
    <w:qFormat/>
    <w:rsid w:val="00CC5FCA"/>
    <w:pPr>
      <w:keepNext/>
      <w:keepLines/>
      <w:numPr>
        <w:ilvl w:val="1"/>
        <w:numId w:val="1"/>
      </w:numPr>
      <w:spacing w:before="280"/>
      <w:outlineLvl w:val="1"/>
    </w:pPr>
    <w:rPr>
      <w:rFonts w:ascii="Arial" w:hAnsi="Arial"/>
      <w:b/>
      <w:sz w:val="28"/>
      <w:u w:val="single"/>
    </w:rPr>
  </w:style>
  <w:style w:type="paragraph" w:styleId="berschrift3">
    <w:name w:val="heading 3"/>
    <w:basedOn w:val="Standard"/>
    <w:next w:val="Standard"/>
    <w:qFormat/>
    <w:rsid w:val="00894C96"/>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894C96"/>
    <w:pPr>
      <w:pBdr>
        <w:top w:val="single" w:sz="6" w:space="1" w:color="auto"/>
      </w:pBdr>
      <w:tabs>
        <w:tab w:val="center" w:pos="6480"/>
        <w:tab w:val="right" w:pos="12960"/>
      </w:tabs>
    </w:pPr>
    <w:rPr>
      <w:sz w:val="24"/>
    </w:rPr>
  </w:style>
  <w:style w:type="paragraph" w:styleId="Kopfzeile">
    <w:name w:val="header"/>
    <w:basedOn w:val="Standard"/>
    <w:rsid w:val="00894C96"/>
    <w:pPr>
      <w:pBdr>
        <w:bottom w:val="single" w:sz="6" w:space="2" w:color="auto"/>
      </w:pBdr>
      <w:tabs>
        <w:tab w:val="center" w:pos="6480"/>
        <w:tab w:val="right" w:pos="12960"/>
      </w:tabs>
    </w:pPr>
    <w:rPr>
      <w:b/>
      <w:sz w:val="28"/>
    </w:rPr>
  </w:style>
  <w:style w:type="paragraph" w:customStyle="1" w:styleId="T1">
    <w:name w:val="T1"/>
    <w:basedOn w:val="Standard"/>
    <w:rsid w:val="00894C96"/>
    <w:pPr>
      <w:jc w:val="center"/>
    </w:pPr>
    <w:rPr>
      <w:b/>
      <w:sz w:val="28"/>
    </w:rPr>
  </w:style>
  <w:style w:type="paragraph" w:customStyle="1" w:styleId="T2">
    <w:name w:val="T2"/>
    <w:basedOn w:val="T1"/>
    <w:rsid w:val="00894C96"/>
    <w:pPr>
      <w:spacing w:after="240"/>
      <w:ind w:left="720" w:right="720"/>
    </w:pPr>
  </w:style>
  <w:style w:type="paragraph" w:customStyle="1" w:styleId="T3">
    <w:name w:val="T3"/>
    <w:basedOn w:val="T1"/>
    <w:rsid w:val="00894C96"/>
    <w:pPr>
      <w:pBdr>
        <w:bottom w:val="single" w:sz="6" w:space="1" w:color="auto"/>
      </w:pBdr>
      <w:tabs>
        <w:tab w:val="center" w:pos="4680"/>
      </w:tabs>
      <w:spacing w:after="240"/>
      <w:jc w:val="left"/>
    </w:pPr>
    <w:rPr>
      <w:b w:val="0"/>
      <w:sz w:val="24"/>
    </w:rPr>
  </w:style>
  <w:style w:type="paragraph" w:styleId="Textkrpereinzug">
    <w:name w:val="Body Text Indent"/>
    <w:basedOn w:val="Standard"/>
    <w:rsid w:val="00894C96"/>
    <w:pPr>
      <w:ind w:left="720" w:hanging="720"/>
    </w:pPr>
  </w:style>
  <w:style w:type="character" w:styleId="Link">
    <w:name w:val="Hyperlink"/>
    <w:basedOn w:val="Absatzstandardschriftart"/>
    <w:rsid w:val="00894C96"/>
    <w:rPr>
      <w:color w:val="0000FF"/>
      <w:u w:val="single"/>
    </w:rPr>
  </w:style>
  <w:style w:type="paragraph" w:styleId="Textkrper">
    <w:name w:val="Body Text"/>
    <w:basedOn w:val="Standard"/>
    <w:link w:val="TextkrperZeichen"/>
    <w:rsid w:val="00854872"/>
    <w:pPr>
      <w:spacing w:after="120"/>
    </w:pPr>
  </w:style>
  <w:style w:type="character" w:customStyle="1" w:styleId="TextkrperZeichen">
    <w:name w:val="Textkörper Zeichen"/>
    <w:basedOn w:val="Absatzstandardschriftart"/>
    <w:link w:val="Textkrper"/>
    <w:rsid w:val="00854872"/>
    <w:rPr>
      <w:sz w:val="22"/>
      <w:lang w:eastAsia="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4</Pages>
  <Words>1270</Words>
  <Characters>7242</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doc.: IEEE 802.11-11/0441r1</vt:lpstr>
    </vt:vector>
  </TitlesOfParts>
  <Manager/>
  <Company>Frauhofer FOKUS</Company>
  <LinksUpToDate>false</LinksUpToDate>
  <CharactersWithSpaces>8893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802.11-12/0899r0</dc:title>
  <dc:subject>Submission</dc:subject>
  <dc:creator>Marc Emmelmann</dc:creator>
  <cp:keywords>July 2012</cp:keywords>
  <dc:description>Marc Emmelmann, Fraunhofer FOKUS</dc:description>
  <cp:lastModifiedBy>Marc Emmelmann</cp:lastModifiedBy>
  <cp:revision>6</cp:revision>
  <cp:lastPrinted>1601-01-01T00:00:00Z</cp:lastPrinted>
  <dcterms:created xsi:type="dcterms:W3CDTF">2012-07-16T16:18:00Z</dcterms:created>
  <dcterms:modified xsi:type="dcterms:W3CDTF">2012-07-16T16:23:00Z</dcterms:modified>
  <cp:category/>
</cp:coreProperties>
</file>