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378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87FB5" w:rsidP="00567E3D">
            <w:pPr>
              <w:pStyle w:val="T2"/>
            </w:pPr>
            <w:r>
              <w:t>March</w:t>
            </w:r>
            <w:r w:rsidR="00274BC4">
              <w:t xml:space="preserve"> 201</w:t>
            </w:r>
            <w:r w:rsidR="00885C7B">
              <w:t>2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E47B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35432A">
              <w:rPr>
                <w:b w:val="0"/>
                <w:sz w:val="20"/>
              </w:rPr>
              <w:t>2</w:t>
            </w:r>
            <w:r w:rsidR="00274BC4">
              <w:rPr>
                <w:b w:val="0"/>
                <w:sz w:val="20"/>
              </w:rPr>
              <w:t>-</w:t>
            </w:r>
            <w:r w:rsidR="00487FB5">
              <w:rPr>
                <w:b w:val="0"/>
                <w:sz w:val="20"/>
              </w:rPr>
              <w:t>3</w:t>
            </w:r>
            <w:r w:rsidR="002B2993">
              <w:rPr>
                <w:b w:val="0"/>
                <w:sz w:val="20"/>
              </w:rPr>
              <w:t>-</w:t>
            </w:r>
            <w:r w:rsidR="006E47B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4324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04324">
        <w:trPr>
          <w:jc w:val="center"/>
        </w:trPr>
        <w:tc>
          <w:tcPr>
            <w:tcW w:w="163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Research In Motion</w:t>
            </w:r>
          </w:p>
        </w:tc>
        <w:tc>
          <w:tcPr>
            <w:tcW w:w="237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Austin, TX 78729</w:t>
            </w:r>
          </w:p>
        </w:tc>
        <w:tc>
          <w:tcPr>
            <w:tcW w:w="1800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+1 972 207-3554</w:t>
            </w:r>
          </w:p>
        </w:tc>
        <w:tc>
          <w:tcPr>
            <w:tcW w:w="1998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rikennedy@rim.com</w:t>
            </w:r>
          </w:p>
        </w:tc>
      </w:tr>
      <w:tr w:rsidR="002B2993" w:rsidTr="00D04324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B713A">
      <w:pPr>
        <w:pStyle w:val="T1"/>
        <w:spacing w:after="120"/>
        <w:rPr>
          <w:sz w:val="22"/>
        </w:rPr>
      </w:pPr>
      <w:r w:rsidRPr="003B71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 xml:space="preserve">This </w:t>
                  </w:r>
                  <w:r w:rsidR="00745C13">
                    <w:t>document contai</w:t>
                  </w:r>
                  <w:r w:rsidR="00274BC4">
                    <w:t xml:space="preserve">ns minutes of IEEE 802.11 Regulatory </w:t>
                  </w:r>
                  <w:r w:rsidR="0035432A">
                    <w:t>Standing Committee</w:t>
                  </w:r>
                  <w:r w:rsidR="00274BC4">
                    <w:t xml:space="preserve"> meeting </w:t>
                  </w:r>
                  <w:r w:rsidR="00567E3D">
                    <w:t xml:space="preserve">in </w:t>
                  </w:r>
                  <w:r w:rsidR="00487FB5">
                    <w:t>Waikoloa</w:t>
                  </w:r>
                  <w:r w:rsidR="00274BC4">
                    <w:t>.</w:t>
                  </w:r>
                </w:p>
              </w:txbxContent>
            </v:textbox>
          </v:shape>
        </w:pic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487FB5">
        <w:rPr>
          <w:rFonts w:eastAsia="Malgun Gothic"/>
          <w:b/>
          <w:sz w:val="28"/>
          <w:u w:val="single"/>
          <w:lang w:eastAsia="ko-KR"/>
        </w:rPr>
        <w:lastRenderedPageBreak/>
        <w:t>March 12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E975C1">
        <w:rPr>
          <w:rFonts w:eastAsia="Malgun Gothic"/>
          <w:b/>
          <w:sz w:val="28"/>
          <w:u w:val="single"/>
          <w:lang w:eastAsia="ko-KR"/>
        </w:rPr>
        <w:t>2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487FB5">
        <w:rPr>
          <w:rFonts w:eastAsia="Malgun Gothic"/>
          <w:b/>
          <w:sz w:val="28"/>
          <w:u w:val="single"/>
          <w:lang w:eastAsia="ko-KR"/>
        </w:rPr>
        <w:t>Mon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>) AM</w:t>
      </w:r>
      <w:r w:rsidR="00D04324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3B6E21">
        <w:rPr>
          <w:rFonts w:eastAsia="Malgun Gothic"/>
          <w:b/>
          <w:sz w:val="28"/>
          <w:u w:val="single"/>
          <w:lang w:eastAsia="ko-KR"/>
        </w:rPr>
        <w:t>3</w:t>
      </w:r>
      <w:r w:rsidR="00487FB5">
        <w:rPr>
          <w:rFonts w:eastAsia="Malgun Gothic"/>
          <w:b/>
          <w:sz w:val="28"/>
          <w:u w:val="single"/>
          <w:lang w:eastAsia="ko-KR"/>
        </w:rPr>
        <w:t>:30 – 1</w:t>
      </w:r>
      <w:r w:rsidR="003B6E21">
        <w:rPr>
          <w:rFonts w:eastAsia="Malgun Gothic"/>
          <w:b/>
          <w:sz w:val="28"/>
          <w:u w:val="single"/>
          <w:lang w:eastAsia="ko-KR"/>
        </w:rPr>
        <w:t>5</w:t>
      </w:r>
      <w:r w:rsidR="00C6773D">
        <w:rPr>
          <w:rFonts w:eastAsia="Malgun Gothic"/>
          <w:b/>
          <w:sz w:val="28"/>
          <w:u w:val="single"/>
          <w:lang w:eastAsia="ko-KR"/>
        </w:rPr>
        <w:t>:30</w:t>
      </w:r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D26BAC" w:rsidRDefault="00C6773D" w:rsidP="00C6773D">
      <w:pPr>
        <w:rPr>
          <w:rFonts w:eastAsia="Malgun Gothic"/>
          <w:sz w:val="24"/>
          <w:szCs w:val="24"/>
          <w:lang w:eastAsia="ko-KR"/>
        </w:rPr>
      </w:pPr>
      <w:r w:rsidRPr="00D26BAC">
        <w:rPr>
          <w:sz w:val="24"/>
          <w:szCs w:val="24"/>
        </w:rPr>
        <w:t xml:space="preserve">Notes – </w:t>
      </w:r>
      <w:r w:rsidR="00487FB5">
        <w:rPr>
          <w:rFonts w:eastAsia="Malgun Gothic"/>
          <w:sz w:val="24"/>
          <w:szCs w:val="24"/>
          <w:lang w:eastAsia="ko-KR"/>
        </w:rPr>
        <w:t>Monday, March 12</w:t>
      </w:r>
      <w:r w:rsidR="00F62D71" w:rsidRPr="00F62D71">
        <w:rPr>
          <w:sz w:val="24"/>
          <w:szCs w:val="24"/>
          <w:vertAlign w:val="superscript"/>
        </w:rPr>
        <w:t>th</w:t>
      </w:r>
      <w:r w:rsidR="00F62D71">
        <w:rPr>
          <w:sz w:val="24"/>
          <w:szCs w:val="24"/>
        </w:rPr>
        <w:t>, 2012</w:t>
      </w:r>
    </w:p>
    <w:p w:rsidR="00C6773D" w:rsidRPr="00D26BAC" w:rsidRDefault="00C6773D" w:rsidP="00C6773D">
      <w:pPr>
        <w:rPr>
          <w:rFonts w:eastAsia="MS Mincho"/>
          <w:sz w:val="24"/>
          <w:szCs w:val="24"/>
        </w:rPr>
      </w:pPr>
    </w:p>
    <w:p w:rsidR="00D04324" w:rsidRDefault="00D04324" w:rsidP="00D04324">
      <w:pPr>
        <w:pStyle w:val="ListParagraph"/>
        <w:numPr>
          <w:ilvl w:val="0"/>
          <w:numId w:val="12"/>
        </w:numPr>
      </w:pPr>
      <w:r>
        <w:t>Called to order by Chair Rich Kennedy at 1</w:t>
      </w:r>
      <w:r w:rsidR="003B6E21">
        <w:t>3:33 local time</w:t>
      </w:r>
      <w:r>
        <w:t>.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Assign a recording secretary</w:t>
      </w:r>
    </w:p>
    <w:p w:rsidR="00D04324" w:rsidRDefault="00F62D71" w:rsidP="00D04324">
      <w:pPr>
        <w:pStyle w:val="ListParagraph"/>
        <w:numPr>
          <w:ilvl w:val="1"/>
          <w:numId w:val="12"/>
        </w:numPr>
      </w:pPr>
      <w:r>
        <w:t>Peter Ecclesine, Cisco volunteered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Administrative items</w:t>
      </w:r>
    </w:p>
    <w:p w:rsidR="00D04324" w:rsidRDefault="00D04324" w:rsidP="00D04324">
      <w:pPr>
        <w:pStyle w:val="ListParagraph"/>
        <w:numPr>
          <w:ilvl w:val="1"/>
          <w:numId w:val="12"/>
        </w:numPr>
      </w:pPr>
      <w:r>
        <w:t>The chair reviewed the it</w:t>
      </w:r>
      <w:r w:rsidR="00F62D71">
        <w:t xml:space="preserve">ems on slide 4 of Document </w:t>
      </w:r>
      <w:r w:rsidR="003B6E21" w:rsidRPr="003B6E21">
        <w:t>11-12-0310-01-0reg-waikoloa-meeting-plan-and-agenda-march-2012</w:t>
      </w:r>
    </w:p>
    <w:p w:rsidR="00D04324" w:rsidRDefault="00D04324" w:rsidP="00D04324">
      <w:pPr>
        <w:pStyle w:val="ListParagraph"/>
        <w:numPr>
          <w:ilvl w:val="1"/>
          <w:numId w:val="12"/>
        </w:numPr>
      </w:pPr>
      <w:r>
        <w:t>Required notices</w:t>
      </w:r>
    </w:p>
    <w:p w:rsidR="00D04324" w:rsidRDefault="00D04324" w:rsidP="00D04324">
      <w:pPr>
        <w:pStyle w:val="ListParagraph"/>
        <w:numPr>
          <w:ilvl w:val="2"/>
          <w:numId w:val="12"/>
        </w:numPr>
      </w:pPr>
      <w:r>
        <w:t>Patent policy was restated.</w:t>
      </w:r>
    </w:p>
    <w:p w:rsidR="003B6E21" w:rsidRDefault="003B6E21" w:rsidP="003B6E21"/>
    <w:p w:rsidR="003B6E21" w:rsidRDefault="003B6E21" w:rsidP="00487FB5">
      <w:pPr>
        <w:pStyle w:val="ListParagraph"/>
        <w:numPr>
          <w:ilvl w:val="0"/>
          <w:numId w:val="12"/>
        </w:numPr>
      </w:pPr>
      <w:r>
        <w:t>Review and approve the agenda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Agenda in 11-12/310r0 accepted unanimously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anti-trust and competition slide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Introduction  (slide 6)</w:t>
      </w:r>
    </w:p>
    <w:p w:rsidR="003B6E21" w:rsidRDefault="003B6E21" w:rsidP="003B6E21"/>
    <w:p w:rsidR="003B6E21" w:rsidRDefault="00487FB5" w:rsidP="003B6E21">
      <w:pPr>
        <w:pStyle w:val="ListParagraph"/>
        <w:numPr>
          <w:ilvl w:val="0"/>
          <w:numId w:val="12"/>
        </w:numPr>
      </w:pPr>
      <w:r>
        <w:t>Regulatory Summary – North America</w:t>
      </w:r>
    </w:p>
    <w:p w:rsidR="003B6E21" w:rsidRPr="003B6E21" w:rsidRDefault="00487FB5" w:rsidP="003B6E21">
      <w:pPr>
        <w:pStyle w:val="ListParagraph"/>
        <w:numPr>
          <w:ilvl w:val="1"/>
          <w:numId w:val="12"/>
        </w:numPr>
      </w:pPr>
      <w:r w:rsidRPr="003B6E21">
        <w:rPr>
          <w:b/>
          <w:bCs/>
        </w:rPr>
        <w:t>US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Payroll Tax Bill passed in February contains the spectrum changes (11-12/312r0)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CSMAC deliberating on controlling interference from unlicensed spectrum use</w:t>
      </w:r>
    </w:p>
    <w:p w:rsidR="003B6E21" w:rsidRDefault="00487FB5" w:rsidP="00487FB5">
      <w:pPr>
        <w:pStyle w:val="ListParagraph"/>
        <w:numPr>
          <w:ilvl w:val="2"/>
          <w:numId w:val="12"/>
        </w:numPr>
      </w:pPr>
      <w:r>
        <w:t>FCC looking at receiver standards (Q is this in response to the GPS interference activity? Chair – I don’t think the activities are related)</w:t>
      </w:r>
    </w:p>
    <w:p w:rsidR="003B6E21" w:rsidRPr="003B6E21" w:rsidRDefault="00487FB5" w:rsidP="003B6E21">
      <w:pPr>
        <w:pStyle w:val="ListParagraph"/>
        <w:numPr>
          <w:ilvl w:val="2"/>
          <w:numId w:val="12"/>
        </w:numPr>
      </w:pPr>
      <w:r>
        <w:t>US Spectrum Bill Summary</w:t>
      </w:r>
      <w:r w:rsidR="003B6E21">
        <w:t xml:space="preserve"> - </w:t>
      </w:r>
      <w:r w:rsidRPr="003B6E21">
        <w:rPr>
          <w:b/>
          <w:bCs/>
        </w:rPr>
        <w:t>Unlicensed use of the 5 GHz band  (</w:t>
      </w:r>
      <w:proofErr w:type="spellStart"/>
      <w:r w:rsidRPr="003B6E21">
        <w:rPr>
          <w:b/>
          <w:bCs/>
        </w:rPr>
        <w:t>para</w:t>
      </w:r>
      <w:proofErr w:type="spellEnd"/>
      <w:r w:rsidRPr="003B6E21">
        <w:rPr>
          <w:b/>
          <w:bCs/>
        </w:rPr>
        <w:t xml:space="preserve"> 6406)</w:t>
      </w:r>
    </w:p>
    <w:p w:rsidR="003B6E21" w:rsidRDefault="00487FB5" w:rsidP="003B6E21">
      <w:pPr>
        <w:pStyle w:val="ListParagraph"/>
        <w:numPr>
          <w:ilvl w:val="3"/>
          <w:numId w:val="12"/>
        </w:numPr>
      </w:pPr>
      <w:r>
        <w:t xml:space="preserve">8-month NTIA study to add 5350 - 5470 MHz to U-NII 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>18-month NTIA study for 5850 - 5925 MHz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 xml:space="preserve">Q: what are the RLAN rules being considered? 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>A- U-NII 2 rules are the starting point for coexistence analysis. See NTIA TM 09-461 Description of a model to compute the aggregate interference from RLANs employing Dynamic Frequency Selection to radars operating in the 5 GHz Frequency Range</w:t>
      </w:r>
    </w:p>
    <w:p w:rsidR="003B6E21" w:rsidRDefault="00487FB5" w:rsidP="003B6E21">
      <w:pPr>
        <w:pStyle w:val="ListParagraph"/>
        <w:numPr>
          <w:ilvl w:val="3"/>
          <w:numId w:val="12"/>
        </w:numPr>
      </w:pPr>
      <w:r>
        <w:t>CSMAC slide</w:t>
      </w:r>
      <w:r w:rsidR="003B6E21">
        <w:t>s shown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Commerce Spectrum Management Advisory Council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Meeting held March 1, 2012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Draft discussions on unlicensed spectrum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Should all unlicensed access require database control?</w:t>
      </w:r>
    </w:p>
    <w:p w:rsidR="003B6E21" w:rsidRPr="003B6E21" w:rsidRDefault="00487FB5" w:rsidP="00487FB5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Expected to take decisions in July</w:t>
      </w:r>
    </w:p>
    <w:p w:rsidR="003B6E21" w:rsidRPr="003B6E21" w:rsidRDefault="003B6E21" w:rsidP="003B6E21"/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Summary- European Union (slide 11)</w:t>
      </w:r>
    </w:p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Summary- Asia (slide 12)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MIIT has approved UHT/E-UHT (TDM) as “voluntary” standards 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May result in opening 5170-5330 MHz 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IEEE-SA has committed to translate the standards into English when the standards become available. </w:t>
      </w:r>
    </w:p>
    <w:p w:rsidR="003B6E21" w:rsidRDefault="003B6E21" w:rsidP="003B6E21"/>
    <w:p w:rsidR="003B6E21" w:rsidRDefault="00487FB5" w:rsidP="003B6E21">
      <w:pPr>
        <w:pStyle w:val="ListParagraph"/>
        <w:numPr>
          <w:ilvl w:val="0"/>
          <w:numId w:val="12"/>
        </w:numPr>
      </w:pPr>
      <w:r>
        <w:t>Critical Issues Actions (slide 13)</w:t>
      </w:r>
    </w:p>
    <w:p w:rsidR="003B6E21" w:rsidRPr="003B6E21" w:rsidRDefault="00487FB5" w:rsidP="003B6E21">
      <w:pPr>
        <w:pStyle w:val="ListParagraph"/>
        <w:numPr>
          <w:ilvl w:val="1"/>
          <w:numId w:val="12"/>
        </w:numPr>
      </w:pPr>
      <w:r w:rsidRPr="003B6E21">
        <w:rPr>
          <w:b/>
          <w:bCs/>
        </w:rPr>
        <w:t xml:space="preserve">Lufthansa DA2GC 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FM PT48 recommended 2.4 GHz band not be used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lastRenderedPageBreak/>
        <w:t xml:space="preserve">More industry input needed to support this </w:t>
      </w:r>
      <w:proofErr w:type="spellStart"/>
      <w:r>
        <w:t>viewandard</w:t>
      </w:r>
      <w:proofErr w:type="spellEnd"/>
    </w:p>
    <w:p w:rsidR="003B6E21" w:rsidRDefault="00487FB5" w:rsidP="00487FB5">
      <w:pPr>
        <w:pStyle w:val="ListParagraph"/>
        <w:numPr>
          <w:ilvl w:val="2"/>
          <w:numId w:val="12"/>
        </w:numPr>
      </w:pPr>
      <w:r>
        <w:t>There was much discussion about the DA2GC and li</w:t>
      </w:r>
      <w:r w:rsidR="003B6E21">
        <w:t>cen</w:t>
      </w:r>
      <w:r>
        <w:t>se-exempt device limits in 2.4 GHz and 5.8 GHz</w:t>
      </w:r>
    </w:p>
    <w:p w:rsidR="003B6E21" w:rsidRDefault="003B6E21" w:rsidP="003B6E21"/>
    <w:p w:rsidR="003B6E21" w:rsidRPr="003B6E21" w:rsidRDefault="00487FB5" w:rsidP="00487FB5">
      <w:pPr>
        <w:pStyle w:val="ListParagraph"/>
        <w:numPr>
          <w:ilvl w:val="0"/>
          <w:numId w:val="12"/>
        </w:numPr>
      </w:pPr>
      <w:r>
        <w:t xml:space="preserve">Chair describes </w:t>
      </w:r>
      <w:r w:rsidRPr="003B6E21">
        <w:rPr>
          <w:b/>
          <w:bCs/>
        </w:rPr>
        <w:t>Interesting Websites and Documents (slide 19)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will update FCC Spectrum Dashboard URL</w:t>
      </w:r>
    </w:p>
    <w:p w:rsidR="003B6E21" w:rsidRDefault="003B6E21" w:rsidP="003B6E21"/>
    <w:p w:rsidR="003B6E21" w:rsidRDefault="00487FB5" w:rsidP="00487FB5">
      <w:pPr>
        <w:pStyle w:val="ListParagraph"/>
        <w:numPr>
          <w:ilvl w:val="0"/>
          <w:numId w:val="12"/>
        </w:numPr>
      </w:pPr>
      <w:r>
        <w:t>Last topic is Regulatory review of base standard</w:t>
      </w:r>
    </w:p>
    <w:p w:rsidR="003B6E21" w:rsidRDefault="003B6E21" w:rsidP="00487FB5">
      <w:pPr>
        <w:pStyle w:val="ListParagraph"/>
        <w:numPr>
          <w:ilvl w:val="1"/>
          <w:numId w:val="12"/>
        </w:numPr>
      </w:pPr>
      <w:r>
        <w:t>e.g.</w:t>
      </w:r>
      <w:r w:rsidR="00487FB5">
        <w:t xml:space="preserve">EU 5.8 GHz at 25 </w:t>
      </w:r>
      <w:proofErr w:type="spellStart"/>
      <w:r w:rsidR="00487FB5">
        <w:t>mW</w:t>
      </w:r>
      <w:proofErr w:type="spellEnd"/>
      <w:r w:rsidR="00487FB5">
        <w:t xml:space="preserve"> EIRP SRD is allowed</w:t>
      </w:r>
      <w:r>
        <w:t xml:space="preserve"> but not listed for .11n or .11ac</w:t>
      </w:r>
    </w:p>
    <w:p w:rsidR="003B6E21" w:rsidRDefault="003B6E21" w:rsidP="003B6E21"/>
    <w:p w:rsidR="00487FB5" w:rsidRDefault="00487FB5" w:rsidP="003B6E21">
      <w:pPr>
        <w:pStyle w:val="ListParagraph"/>
        <w:numPr>
          <w:ilvl w:val="0"/>
          <w:numId w:val="12"/>
        </w:numPr>
      </w:pPr>
      <w:r>
        <w:t>Adjourned at 14:45</w:t>
      </w:r>
      <w:r w:rsidR="006E47B3">
        <w:t xml:space="preserve"> local time</w:t>
      </w:r>
    </w:p>
    <w:p w:rsidR="00A149DF" w:rsidRDefault="00A149DF" w:rsidP="00D04324">
      <w:pPr>
        <w:pStyle w:val="ListParagraph"/>
        <w:ind w:left="360"/>
      </w:pPr>
    </w:p>
    <w:p w:rsidR="006E47B3" w:rsidRDefault="006E47B3" w:rsidP="00D808B9">
      <w:pPr>
        <w:jc w:val="both"/>
        <w:rPr>
          <w:szCs w:val="22"/>
        </w:rPr>
      </w:pPr>
    </w:p>
    <w:p w:rsidR="00D808B9" w:rsidRDefault="00D808B9" w:rsidP="00D808B9">
      <w:pPr>
        <w:jc w:val="both"/>
        <w:rPr>
          <w:b/>
          <w:szCs w:val="22"/>
          <w:u w:val="single"/>
        </w:rPr>
      </w:pPr>
      <w:r w:rsidRPr="00D808B9">
        <w:rPr>
          <w:b/>
          <w:szCs w:val="22"/>
          <w:u w:val="single"/>
        </w:rPr>
        <w:t>Attendees</w:t>
      </w:r>
    </w:p>
    <w:p w:rsidR="00D808B9" w:rsidRDefault="00D808B9" w:rsidP="00D808B9">
      <w:pPr>
        <w:jc w:val="both"/>
        <w:rPr>
          <w:szCs w:val="22"/>
        </w:rPr>
      </w:pPr>
      <w:r w:rsidRPr="00D808B9">
        <w:rPr>
          <w:szCs w:val="22"/>
        </w:rPr>
        <w:t>Stu</w:t>
      </w:r>
      <w:r>
        <w:rPr>
          <w:szCs w:val="22"/>
        </w:rPr>
        <w:t>art J. Kerry (OK-BRIT)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Peter Ecclesine (Cisco Systems)</w:t>
      </w:r>
    </w:p>
    <w:p w:rsidR="00D808B9" w:rsidRDefault="00D808B9" w:rsidP="00D808B9">
      <w:pPr>
        <w:jc w:val="both"/>
        <w:rPr>
          <w:szCs w:val="22"/>
        </w:rPr>
      </w:pPr>
      <w:proofErr w:type="spellStart"/>
      <w:r>
        <w:rPr>
          <w:szCs w:val="22"/>
        </w:rPr>
        <w:t>Tefvik</w:t>
      </w:r>
      <w:proofErr w:type="spellEnd"/>
      <w:r>
        <w:rPr>
          <w:szCs w:val="22"/>
        </w:rPr>
        <w:t xml:space="preserve"> Yucek (Qualcomm)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Joseph Levy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Wookbong Lee (LG Electronics)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Ron Porat (Broadcom)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Bruce Kraemer (Marvel)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Jim Lansford (CSR)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Jens Tingleff (CSR)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Bill Carney (Sony)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 xml:space="preserve">Satoshi </w:t>
      </w:r>
      <w:proofErr w:type="spellStart"/>
      <w:r>
        <w:rPr>
          <w:szCs w:val="22"/>
        </w:rPr>
        <w:t>Oyama</w:t>
      </w:r>
      <w:proofErr w:type="spellEnd"/>
      <w:r>
        <w:rPr>
          <w:szCs w:val="22"/>
        </w:rPr>
        <w:t xml:space="preserve"> (ARIB)</w:t>
      </w:r>
    </w:p>
    <w:p w:rsidR="00D808B9" w:rsidRDefault="00D808B9" w:rsidP="00D808B9">
      <w:pPr>
        <w:jc w:val="both"/>
        <w:rPr>
          <w:szCs w:val="22"/>
        </w:rPr>
      </w:pPr>
      <w:proofErr w:type="spellStart"/>
      <w:r>
        <w:rPr>
          <w:szCs w:val="22"/>
        </w:rPr>
        <w:t>Padam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Kafle</w:t>
      </w:r>
      <w:proofErr w:type="spellEnd"/>
      <w:r>
        <w:rPr>
          <w:szCs w:val="22"/>
        </w:rPr>
        <w:t xml:space="preserve"> (Nokia)</w:t>
      </w:r>
    </w:p>
    <w:p w:rsidR="00D808B9" w:rsidRDefault="00D808B9" w:rsidP="00D808B9">
      <w:pPr>
        <w:jc w:val="both"/>
        <w:rPr>
          <w:szCs w:val="22"/>
        </w:rPr>
      </w:pPr>
      <w:proofErr w:type="spellStart"/>
      <w:r>
        <w:rPr>
          <w:szCs w:val="22"/>
        </w:rPr>
        <w:t>Hiroyo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Ogama</w:t>
      </w:r>
      <w:proofErr w:type="spellEnd"/>
      <w:r>
        <w:rPr>
          <w:szCs w:val="22"/>
        </w:rPr>
        <w:t xml:space="preserve"> (ARIB)</w:t>
      </w:r>
    </w:p>
    <w:p w:rsidR="00D808B9" w:rsidRDefault="00D808B9" w:rsidP="00D808B9">
      <w:pPr>
        <w:jc w:val="both"/>
        <w:rPr>
          <w:szCs w:val="22"/>
        </w:rPr>
      </w:pPr>
      <w:proofErr w:type="spellStart"/>
      <w:r>
        <w:rPr>
          <w:szCs w:val="22"/>
        </w:rPr>
        <w:t>Plilippe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Boucachard</w:t>
      </w:r>
      <w:proofErr w:type="spellEnd"/>
      <w:r>
        <w:rPr>
          <w:szCs w:val="22"/>
        </w:rPr>
        <w:t xml:space="preserve"> (Canon Research France)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Ian Sherlock (Texas Instruments)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Yohannes Alemseged (NICT)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Chen Sun (NICT)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 xml:space="preserve">Zhou </w:t>
      </w:r>
      <w:proofErr w:type="gramStart"/>
      <w:r>
        <w:rPr>
          <w:szCs w:val="22"/>
        </w:rPr>
        <w:t>Lan</w:t>
      </w:r>
      <w:proofErr w:type="gramEnd"/>
      <w:r>
        <w:rPr>
          <w:szCs w:val="22"/>
        </w:rPr>
        <w:t xml:space="preserve"> (NICT)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Dave Halasz (Motorola Mobility)</w:t>
      </w:r>
    </w:p>
    <w:p w:rsidR="00D808B9" w:rsidRDefault="00D808B9" w:rsidP="00D808B9">
      <w:pPr>
        <w:jc w:val="both"/>
        <w:rPr>
          <w:szCs w:val="22"/>
        </w:rPr>
      </w:pPr>
      <w:proofErr w:type="spellStart"/>
      <w:r>
        <w:rPr>
          <w:szCs w:val="22"/>
        </w:rPr>
        <w:t>Timo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Koskola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Renesas</w:t>
      </w:r>
      <w:proofErr w:type="spellEnd"/>
      <w:r>
        <w:rPr>
          <w:szCs w:val="22"/>
        </w:rPr>
        <w:t xml:space="preserve"> Mobile Corporation)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Larry Stefani (General Dynamics)</w:t>
      </w:r>
    </w:p>
    <w:p w:rsidR="00D808B9" w:rsidRDefault="00D808B9" w:rsidP="00D808B9">
      <w:pPr>
        <w:jc w:val="both"/>
        <w:rPr>
          <w:szCs w:val="22"/>
        </w:rPr>
      </w:pPr>
      <w:r>
        <w:rPr>
          <w:szCs w:val="22"/>
        </w:rPr>
        <w:t>Graham Smith (DSP Group)</w:t>
      </w:r>
    </w:p>
    <w:p w:rsidR="00D808B9" w:rsidRDefault="00D808B9">
      <w:pPr>
        <w:rPr>
          <w:szCs w:val="22"/>
        </w:rPr>
      </w:pPr>
      <w:r>
        <w:rPr>
          <w:szCs w:val="22"/>
        </w:rPr>
        <w:br w:type="page"/>
      </w:r>
    </w:p>
    <w:p w:rsidR="003866DE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 w:rsidRPr="006E47B3">
        <w:rPr>
          <w:b/>
          <w:szCs w:val="22"/>
          <w:u w:val="single"/>
        </w:rPr>
        <w:lastRenderedPageBreak/>
        <w:t>References</w:t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</w:p>
    <w:p w:rsidR="00000000" w:rsidRPr="006E47B3" w:rsidRDefault="008A6613" w:rsidP="006E47B3">
      <w:pPr>
        <w:pStyle w:val="NormalWeb"/>
        <w:numPr>
          <w:ilvl w:val="1"/>
          <w:numId w:val="17"/>
        </w:numPr>
        <w:rPr>
          <w:b/>
          <w:szCs w:val="22"/>
          <w:u w:val="single"/>
        </w:rPr>
      </w:pPr>
      <w:r w:rsidRPr="006E47B3">
        <w:rPr>
          <w:b/>
          <w:bCs/>
          <w:szCs w:val="22"/>
        </w:rPr>
        <w:t>US Spe</w:t>
      </w:r>
      <w:r w:rsidR="006E47B3" w:rsidRPr="006E47B3">
        <w:rPr>
          <w:b/>
          <w:bCs/>
          <w:szCs w:val="22"/>
        </w:rPr>
        <w:t>ctrum and Spectrum Auction Bill: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8" w:history="1">
        <w:r w:rsidRPr="006E47B3">
          <w:rPr>
            <w:rStyle w:val="Hyperlink"/>
            <w:b/>
            <w:szCs w:val="22"/>
          </w:rPr>
          <w:t>https://mentor.ieee.org/802.11/dcn/12/11-12-0312-00-0reg-us-spectrum-bill-text.docx</w:t>
        </w:r>
      </w:hyperlink>
      <w:r w:rsidRPr="006E47B3">
        <w:rPr>
          <w:b/>
          <w:szCs w:val="22"/>
          <w:u w:val="single"/>
        </w:rPr>
        <w:t>)</w:t>
      </w:r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jc w:val="both"/>
        <w:rPr>
          <w:b/>
          <w:szCs w:val="22"/>
        </w:rPr>
      </w:pPr>
      <w:r w:rsidRPr="006E47B3">
        <w:rPr>
          <w:b/>
          <w:bCs/>
          <w:szCs w:val="22"/>
        </w:rPr>
        <w:t>CSMAC March 1</w:t>
      </w:r>
      <w:r w:rsidRPr="006E47B3">
        <w:rPr>
          <w:b/>
          <w:bCs/>
          <w:szCs w:val="22"/>
          <w:vertAlign w:val="superscript"/>
        </w:rPr>
        <w:t>st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bCs/>
          <w:szCs w:val="22"/>
        </w:rPr>
        <w:t>meeting documents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9" w:history="1">
        <w:r w:rsidRPr="006E47B3">
          <w:rPr>
            <w:rStyle w:val="Hyperlink"/>
            <w:b/>
            <w:szCs w:val="22"/>
          </w:rPr>
          <w:t>Meeting Agenda and Teleconference Information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0" w:history="1">
        <w:r w:rsidRPr="006E47B3">
          <w:rPr>
            <w:rStyle w:val="Hyperlink"/>
            <w:b/>
            <w:szCs w:val="22"/>
          </w:rPr>
          <w:t xml:space="preserve">CSMAC Spectrum Sharing Subcommittee Discussion Materials, March 2012 </w:t>
        </w:r>
      </w:hyperlink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1" w:history="1">
        <w:r w:rsidRPr="006E47B3">
          <w:rPr>
            <w:rStyle w:val="Hyperlink"/>
            <w:b/>
            <w:szCs w:val="22"/>
          </w:rPr>
          <w:t>CSMAC Spectrum Sharing Subcommittee Working Notes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2" w:history="1">
        <w:r w:rsidRPr="006E47B3">
          <w:rPr>
            <w:rStyle w:val="Hyperlink"/>
            <w:b/>
            <w:szCs w:val="22"/>
          </w:rPr>
          <w:t xml:space="preserve">Developing a Collaborative </w:t>
        </w:r>
        <w:r w:rsidRPr="006E47B3">
          <w:rPr>
            <w:rStyle w:val="Hyperlink"/>
            <w:b/>
            <w:szCs w:val="22"/>
          </w:rPr>
          <w:t>Spectrum Sharing and Impact Analysis Process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3" w:history="1">
        <w:r w:rsidRPr="006E47B3">
          <w:rPr>
            <w:rStyle w:val="Hyperlink"/>
            <w:b/>
            <w:szCs w:val="22"/>
          </w:rPr>
          <w:t>CSMAC Search for 500 MHz Working Group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4" w:history="1">
        <w:r w:rsidRPr="006E47B3">
          <w:rPr>
            <w:rStyle w:val="Hyperlink"/>
            <w:b/>
            <w:szCs w:val="22"/>
          </w:rPr>
          <w:t>Separate Statement on Search for 500 MHz Working Group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5" w:history="1">
        <w:r w:rsidRPr="006E47B3">
          <w:rPr>
            <w:rStyle w:val="Hyperlink"/>
            <w:b/>
            <w:szCs w:val="22"/>
          </w:rPr>
          <w:t>LTE (FDD) Transmitter Characteristics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6" w:history="1">
        <w:r w:rsidRPr="006E47B3">
          <w:rPr>
            <w:rStyle w:val="Hyperlink"/>
            <w:b/>
            <w:szCs w:val="22"/>
          </w:rPr>
          <w:t>Report of the Spectrum Management Improvements Working Group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7" w:history="1">
        <w:r w:rsidRPr="006E47B3">
          <w:rPr>
            <w:rStyle w:val="Hyperlink"/>
            <w:b/>
            <w:szCs w:val="22"/>
          </w:rPr>
          <w:t>NTIA Response to CSMAC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8" w:history="1">
        <w:r w:rsidRPr="006E47B3">
          <w:rPr>
            <w:rStyle w:val="Hyperlink"/>
            <w:b/>
            <w:szCs w:val="22"/>
          </w:rPr>
          <w:t xml:space="preserve">Unlicensed Subcommittee Draft Recommendations on Enforcement </w:t>
        </w:r>
      </w:hyperlink>
    </w:p>
    <w:p w:rsidR="00000000" w:rsidRPr="006E47B3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9" w:history="1">
        <w:r w:rsidRPr="006E47B3">
          <w:rPr>
            <w:rStyle w:val="Hyperlink"/>
            <w:b/>
            <w:szCs w:val="22"/>
          </w:rPr>
          <w:t>Unlicensed Subcommittee Proposal for an Interference Clearinghouse Website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Default="008A6613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20" w:history="1">
        <w:r w:rsidRPr="006E47B3">
          <w:rPr>
            <w:rStyle w:val="Hyperlink"/>
            <w:b/>
            <w:szCs w:val="22"/>
          </w:rPr>
          <w:t>Federal Register Notice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EN 300 328 v1.8.0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1" w:history="1">
        <w:r w:rsidRPr="006E47B3">
          <w:rPr>
            <w:rStyle w:val="Hyperlink"/>
            <w:b/>
            <w:szCs w:val="22"/>
          </w:rPr>
          <w:t>https://mentor.ieee.org/802.18/dcn/12/18-12-0004-00-0000-en-300-328-v1-8-0.pdf</w:t>
        </w:r>
      </w:hyperlink>
      <w:r w:rsidRPr="006E47B3">
        <w:rPr>
          <w:b/>
          <w:szCs w:val="22"/>
          <w:u w:val="single"/>
        </w:rPr>
        <w:t xml:space="preserve">)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France 2.4 GHz rules change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hyperlink r:id="rId22" w:history="1">
        <w:r w:rsidRPr="006E47B3">
          <w:rPr>
            <w:rStyle w:val="Hyperlink"/>
            <w:b/>
            <w:szCs w:val="22"/>
          </w:rPr>
          <w:t>http://eur-lex.europa.eu/LexUriServ/LexUriSer</w:t>
        </w:r>
        <w:r w:rsidRPr="006E47B3">
          <w:rPr>
            <w:rStyle w:val="Hyperlink"/>
            <w:b/>
            <w:szCs w:val="22"/>
          </w:rPr>
          <w:t>v.do?uri=OJ:L:2009:289:0019:0020:EN:PDF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EN 301 893 v1.7.1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3" w:history="1">
        <w:r w:rsidRPr="006E47B3">
          <w:rPr>
            <w:rStyle w:val="Hyperlink"/>
            <w:b/>
            <w:szCs w:val="22"/>
          </w:rPr>
          <w:t>https://mentor.ieee.org/802.18/dcn/12/18-12-0005-00-0000-en-801-893-v1-7-1-initial-dra</w:t>
        </w:r>
        <w:r w:rsidRPr="006E47B3">
          <w:rPr>
            <w:rStyle w:val="Hyperlink"/>
            <w:b/>
            <w:szCs w:val="22"/>
          </w:rPr>
          <w:t>ft.doc</w:t>
        </w:r>
      </w:hyperlink>
      <w:r w:rsidRPr="006E47B3">
        <w:rPr>
          <w:b/>
          <w:szCs w:val="22"/>
          <w:u w:val="single"/>
        </w:rPr>
        <w:t xml:space="preserve">)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proofErr w:type="spellStart"/>
      <w:r w:rsidRPr="006E47B3">
        <w:rPr>
          <w:b/>
          <w:bCs/>
          <w:szCs w:val="22"/>
        </w:rPr>
        <w:t>Ofcom</w:t>
      </w:r>
      <w:proofErr w:type="spellEnd"/>
      <w:r w:rsidRPr="006E47B3">
        <w:rPr>
          <w:b/>
          <w:bCs/>
          <w:szCs w:val="22"/>
        </w:rPr>
        <w:t xml:space="preserve"> “Draft regulatory requirements for white space devices in the UHF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</w:rPr>
        <w:t>TV band” updated 16FEB2012</w:t>
      </w:r>
      <w:r w:rsidR="006E47B3" w:rsidRPr="006E47B3">
        <w:rPr>
          <w:b/>
          <w:bCs/>
          <w:szCs w:val="22"/>
        </w:rPr>
        <w:t xml:space="preserve">: 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bCs/>
          <w:szCs w:val="22"/>
          <w:u w:val="single"/>
        </w:rPr>
        <w:t>(</w:t>
      </w:r>
      <w:hyperlink r:id="rId24" w:history="1">
        <w:r w:rsidRPr="006E47B3">
          <w:rPr>
            <w:rStyle w:val="Hyperlink"/>
            <w:b/>
            <w:szCs w:val="22"/>
          </w:rPr>
          <w:t>https://mentor.ieee.org/802.1</w:t>
        </w:r>
        <w:r w:rsidRPr="006E47B3">
          <w:rPr>
            <w:rStyle w:val="Hyperlink"/>
            <w:b/>
            <w:szCs w:val="22"/>
          </w:rPr>
          <w:t>8/dcn/12/18-12-0019-00-0000-ofcom-input-to-etsi-bran-tvws-work-item.pdf</w:t>
        </w:r>
      </w:hyperlink>
      <w:r w:rsidRPr="006E47B3">
        <w:rPr>
          <w:b/>
          <w:bCs/>
          <w:szCs w:val="22"/>
          <w:u w:val="single"/>
        </w:rPr>
        <w:t>)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House of Lords investigate superfast broadband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5" w:history="1">
        <w:r w:rsidRPr="006E47B3">
          <w:rPr>
            <w:rStyle w:val="Hyperlink"/>
            <w:b/>
            <w:szCs w:val="22"/>
          </w:rPr>
          <w:t>http://www.digitaltveurope.net</w:t>
        </w:r>
        <w:r w:rsidRPr="006E47B3">
          <w:rPr>
            <w:rStyle w:val="Hyperlink"/>
            <w:b/>
            <w:szCs w:val="22"/>
          </w:rPr>
          <w:t>/20890/house-of-lords-to-investigate-superfast-broadband/</w:t>
        </w:r>
      </w:hyperlink>
      <w:r w:rsidRPr="006E47B3">
        <w:rPr>
          <w:b/>
          <w:bCs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 xml:space="preserve">European Parliament Radio Spectrum Policy </w:t>
      </w:r>
      <w:proofErr w:type="spellStart"/>
      <w:r w:rsidRPr="006E47B3">
        <w:rPr>
          <w:b/>
          <w:bCs/>
          <w:szCs w:val="22"/>
        </w:rPr>
        <w:t>Programme</w:t>
      </w:r>
      <w:proofErr w:type="spellEnd"/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</w:t>
      </w:r>
      <w:hyperlink r:id="rId26" w:history="1">
        <w:r w:rsidRPr="006E47B3">
          <w:rPr>
            <w:rStyle w:val="Hyperlink"/>
            <w:b/>
            <w:szCs w:val="22"/>
          </w:rPr>
          <w:t>https://mentor.ieee.org/802.18/dcn/12/18-12-0020-00-0000-european-parliament-radio-spectrum-policy-programme.pdf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8A6613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Direct Air to Ground Data Connectivity for A/C Use of License Exempt Spectrum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7" w:history="1">
        <w:r w:rsidRPr="006E47B3">
          <w:rPr>
            <w:rStyle w:val="Hyperlink"/>
            <w:b/>
            <w:szCs w:val="22"/>
          </w:rPr>
          <w:t>https://mentor.ieee.org/802.18/dcn/12/18-12-0006-00-0000-lufthansa-da2gc-presentation.pdf</w:t>
        </w:r>
      </w:hyperlink>
      <w:r w:rsidRPr="006E47B3">
        <w:rPr>
          <w:b/>
          <w:szCs w:val="22"/>
          <w:u w:val="single"/>
        </w:rPr>
        <w:t xml:space="preserve">) </w:t>
      </w:r>
    </w:p>
    <w:p w:rsidR="006E47B3" w:rsidRPr="006E47B3" w:rsidRDefault="006E47B3" w:rsidP="006E47B3">
      <w:pPr>
        <w:pStyle w:val="NormalWeb"/>
        <w:spacing w:before="0"/>
        <w:ind w:left="1080"/>
        <w:rPr>
          <w:b/>
          <w:szCs w:val="22"/>
          <w:u w:val="single"/>
        </w:rPr>
      </w:pPr>
    </w:p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  <w:r>
        <w:rPr>
          <w:b/>
          <w:szCs w:val="22"/>
          <w:u w:val="single"/>
        </w:rPr>
        <w:br w:type="page"/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Interesting Websites</w:t>
      </w:r>
    </w:p>
    <w:p w:rsid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p w:rsidR="00000000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Spectrum Dashboard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8" w:history="1">
        <w:r w:rsidRPr="006E47B3">
          <w:rPr>
            <w:rStyle w:val="Hyperlink"/>
            <w:b/>
            <w:szCs w:val="22"/>
          </w:rPr>
          <w:t>http://reboot.fcc.gov/spectrumdashboard/resultSpectrumBands.seam?conversationId=1533</w:t>
        </w:r>
      </w:hyperlink>
      <w:r w:rsidRPr="006E47B3">
        <w:rPr>
          <w:b/>
          <w:szCs w:val="22"/>
          <w:u w:val="single"/>
        </w:rPr>
        <w:t>)</w:t>
      </w:r>
    </w:p>
    <w:p w:rsidR="00000000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Second Interim Progress Report on the Ten-Year Plan and Timetable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9" w:history="1">
        <w:r w:rsidRPr="006E47B3">
          <w:rPr>
            <w:rStyle w:val="Hyperlink"/>
            <w:b/>
            <w:szCs w:val="22"/>
          </w:rPr>
          <w:t>http://www.ntia.doc.gov/files/ntia/publications/second_interim_progress_report_on_the_ten_year_plan_and_timetable.pdf</w:t>
        </w:r>
      </w:hyperlink>
      <w:r w:rsidRPr="006E47B3">
        <w:rPr>
          <w:b/>
          <w:szCs w:val="22"/>
          <w:u w:val="single"/>
        </w:rPr>
        <w:t>)</w:t>
      </w:r>
    </w:p>
    <w:p w:rsidR="00000000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Technical Advisory Council, December 2011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30" w:history="1">
        <w:r w:rsidRPr="006E47B3">
          <w:rPr>
            <w:rStyle w:val="Hyperlink"/>
            <w:b/>
            <w:szCs w:val="22"/>
          </w:rPr>
          <w:t>http://transition.fcc.gov/oet/tac/tacdocs/tac-meeting-summary-12-20-11-final.pdf</w:t>
        </w:r>
      </w:hyperlink>
      <w:r w:rsidRPr="006E47B3">
        <w:rPr>
          <w:b/>
          <w:szCs w:val="22"/>
          <w:u w:val="single"/>
        </w:rPr>
        <w:t>)</w:t>
      </w:r>
    </w:p>
    <w:p w:rsidR="006E47B3" w:rsidRP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sectPr w:rsidR="006E47B3" w:rsidRPr="006E47B3" w:rsidSect="00CF6E94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13" w:rsidRDefault="008A6613">
      <w:r>
        <w:separator/>
      </w:r>
    </w:p>
  </w:endnote>
  <w:endnote w:type="continuationSeparator" w:id="0">
    <w:p w:rsidR="008A6613" w:rsidRDefault="008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3B713A">
      <w:fldChar w:fldCharType="begin"/>
    </w:r>
    <w:r w:rsidR="00C25EBB">
      <w:instrText xml:space="preserve">page </w:instrText>
    </w:r>
    <w:r w:rsidR="003B713A">
      <w:fldChar w:fldCharType="separate"/>
    </w:r>
    <w:r w:rsidR="00D808B9">
      <w:rPr>
        <w:noProof/>
      </w:rPr>
      <w:t>1</w:t>
    </w:r>
    <w:r w:rsidR="003B713A">
      <w:rPr>
        <w:noProof/>
      </w:rPr>
      <w:fldChar w:fldCharType="end"/>
    </w:r>
    <w:r w:rsidR="0029020B">
      <w:tab/>
    </w:r>
    <w:r w:rsidR="0035432A">
      <w:t>Rich Kennedy, Research In Motion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13" w:rsidRDefault="008A6613">
      <w:r>
        <w:separator/>
      </w:r>
    </w:p>
  </w:footnote>
  <w:footnote w:type="continuationSeparator" w:id="0">
    <w:p w:rsidR="008A6613" w:rsidRDefault="008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87FB5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32A">
      <w:t xml:space="preserve"> 2012</w:t>
    </w:r>
    <w:r w:rsidR="0029020B">
      <w:tab/>
    </w:r>
    <w:r w:rsidR="0029020B">
      <w:tab/>
    </w:r>
    <w:fldSimple w:instr=" TITLE  \* MERGEFORMAT ">
      <w:r w:rsidR="00B51C6B">
        <w:t>doc.: IEEE 802.11-1</w:t>
      </w:r>
      <w:r w:rsidR="0035432A">
        <w:t>2</w:t>
      </w:r>
      <w:r w:rsidR="00972580">
        <w:t>/</w:t>
      </w:r>
      <w:r w:rsidR="0035432A">
        <w:t>0</w:t>
      </w:r>
      <w:r>
        <w:t>470</w:t>
      </w:r>
      <w:r w:rsidR="00BF1B30">
        <w:t>r</w:t>
      </w:r>
      <w:r w:rsidR="00F64594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01A84"/>
    <w:rsid w:val="000436F0"/>
    <w:rsid w:val="000822D3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05205"/>
    <w:rsid w:val="00231E6D"/>
    <w:rsid w:val="00265DF3"/>
    <w:rsid w:val="00274BC4"/>
    <w:rsid w:val="0029020B"/>
    <w:rsid w:val="002A382E"/>
    <w:rsid w:val="002B2993"/>
    <w:rsid w:val="002D44BE"/>
    <w:rsid w:val="002D73A0"/>
    <w:rsid w:val="00305171"/>
    <w:rsid w:val="0033161C"/>
    <w:rsid w:val="0035432A"/>
    <w:rsid w:val="00361357"/>
    <w:rsid w:val="003866DE"/>
    <w:rsid w:val="003B6E21"/>
    <w:rsid w:val="003B713A"/>
    <w:rsid w:val="003D2C0E"/>
    <w:rsid w:val="003F432A"/>
    <w:rsid w:val="003F7BD9"/>
    <w:rsid w:val="00442037"/>
    <w:rsid w:val="00473A59"/>
    <w:rsid w:val="00487FB5"/>
    <w:rsid w:val="004A369A"/>
    <w:rsid w:val="00535766"/>
    <w:rsid w:val="005548DC"/>
    <w:rsid w:val="00567E3D"/>
    <w:rsid w:val="005921A0"/>
    <w:rsid w:val="005C0091"/>
    <w:rsid w:val="005D313D"/>
    <w:rsid w:val="00616B1D"/>
    <w:rsid w:val="0062440B"/>
    <w:rsid w:val="00644785"/>
    <w:rsid w:val="0065240B"/>
    <w:rsid w:val="006C0727"/>
    <w:rsid w:val="006E145F"/>
    <w:rsid w:val="006E47B3"/>
    <w:rsid w:val="006E6C97"/>
    <w:rsid w:val="006E7DDB"/>
    <w:rsid w:val="0072038D"/>
    <w:rsid w:val="00745C13"/>
    <w:rsid w:val="00770572"/>
    <w:rsid w:val="007A59A4"/>
    <w:rsid w:val="007B4F4C"/>
    <w:rsid w:val="00821494"/>
    <w:rsid w:val="008251A7"/>
    <w:rsid w:val="00827706"/>
    <w:rsid w:val="00885C7B"/>
    <w:rsid w:val="008A6613"/>
    <w:rsid w:val="008D2CBA"/>
    <w:rsid w:val="00942884"/>
    <w:rsid w:val="00972580"/>
    <w:rsid w:val="009852AE"/>
    <w:rsid w:val="009D07CD"/>
    <w:rsid w:val="00A149DF"/>
    <w:rsid w:val="00A17639"/>
    <w:rsid w:val="00A44959"/>
    <w:rsid w:val="00AA427C"/>
    <w:rsid w:val="00B21F8A"/>
    <w:rsid w:val="00B303EE"/>
    <w:rsid w:val="00B51C6B"/>
    <w:rsid w:val="00B84093"/>
    <w:rsid w:val="00BA63B7"/>
    <w:rsid w:val="00BD5FB0"/>
    <w:rsid w:val="00BE68C2"/>
    <w:rsid w:val="00BF01E5"/>
    <w:rsid w:val="00BF1B30"/>
    <w:rsid w:val="00C06D8A"/>
    <w:rsid w:val="00C25EBB"/>
    <w:rsid w:val="00C42CC8"/>
    <w:rsid w:val="00C6773D"/>
    <w:rsid w:val="00CA09B2"/>
    <w:rsid w:val="00CE61AD"/>
    <w:rsid w:val="00CF6E94"/>
    <w:rsid w:val="00D04324"/>
    <w:rsid w:val="00D26BAC"/>
    <w:rsid w:val="00D53467"/>
    <w:rsid w:val="00D66E2C"/>
    <w:rsid w:val="00D808B9"/>
    <w:rsid w:val="00DC5A7B"/>
    <w:rsid w:val="00DE45DE"/>
    <w:rsid w:val="00E37D90"/>
    <w:rsid w:val="00E5569B"/>
    <w:rsid w:val="00E62018"/>
    <w:rsid w:val="00E6553A"/>
    <w:rsid w:val="00E7733F"/>
    <w:rsid w:val="00E810B1"/>
    <w:rsid w:val="00E975C1"/>
    <w:rsid w:val="00EA3B29"/>
    <w:rsid w:val="00F31574"/>
    <w:rsid w:val="00F62216"/>
    <w:rsid w:val="00F62D71"/>
    <w:rsid w:val="00F64594"/>
    <w:rsid w:val="00F75EF6"/>
    <w:rsid w:val="00F83A58"/>
    <w:rsid w:val="00FB43B8"/>
    <w:rsid w:val="00FB7EEA"/>
    <w:rsid w:val="00FC2FE0"/>
    <w:rsid w:val="00FD0541"/>
    <w:rsid w:val="00FE6915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312-00-0reg-us-spectrum-bill-text.docx" TargetMode="External"/><Relationship Id="rId13" Type="http://schemas.openxmlformats.org/officeDocument/2006/relationships/hyperlink" Target="http://www.ntia.doc.gov/files/ntia/meetings/csmac_search_1755-1850_recommendations_final.ppt" TargetMode="External"/><Relationship Id="rId18" Type="http://schemas.openxmlformats.org/officeDocument/2006/relationships/hyperlink" Target="http://www.ntia.doc.gov/files/ntia/meetings/csmac_unlicensedcomm_enforcement_adoptiondraft_final_022412.doc" TargetMode="External"/><Relationship Id="rId26" Type="http://schemas.openxmlformats.org/officeDocument/2006/relationships/hyperlink" Target="https://mentor.ieee.org/802.18/dcn/12/18-12-0020-00-0000-european-parliament-radio-spectrum-policy-programm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2/18-12-0004-00-0000-en-300-328-v1-8-0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tia.doc.gov/files/ntia/meetings/csmac_process_for_developing_sharing_and_impact_analysis_2-17-12_v1.pdf" TargetMode="External"/><Relationship Id="rId17" Type="http://schemas.openxmlformats.org/officeDocument/2006/relationships/hyperlink" Target="http://www.ntia.doc.gov/files/ntia/meetings/ntia_evaluation_of_csmac_recommendations_for_cy_2011_120220.doc" TargetMode="External"/><Relationship Id="rId25" Type="http://schemas.openxmlformats.org/officeDocument/2006/relationships/hyperlink" Target="http://www.digitaltveurope.net/20890/house-of-lords-to-investigate-superfast-broadband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tia.doc.gov/files/ntia/meetings/sm_improvements_report_second_question.pdf" TargetMode="External"/><Relationship Id="rId20" Type="http://schemas.openxmlformats.org/officeDocument/2006/relationships/hyperlink" Target="http://www.ntia.doc.gov/federal-register-notice/2012/commerce-spectrum-management-advisory-committee-meeting" TargetMode="External"/><Relationship Id="rId29" Type="http://schemas.openxmlformats.org/officeDocument/2006/relationships/hyperlink" Target="http://www.ntia.doc.gov/files/ntia/publications/second_interim_progress_report_on_the_ten_year_plan_and_timetabl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ia.doc.gov/files/ntia/meetings/csmac_spectrum_sharing_workinggroup_notes_03feb2012_v3.pdf" TargetMode="External"/><Relationship Id="rId24" Type="http://schemas.openxmlformats.org/officeDocument/2006/relationships/hyperlink" Target="https://mentor.ieee.org/802.18/dcn/12/18-12-0019-00-0000-ofcom-input-to-etsi-bran-tvws-work-item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tia.doc.gov/files/ntia/meetings/lte_technical_characteristics_0.doc" TargetMode="External"/><Relationship Id="rId23" Type="http://schemas.openxmlformats.org/officeDocument/2006/relationships/hyperlink" Target="https://mentor.ieee.org/802.18/dcn/12/18-12-0005-00-0000-en-801-893-v1-7-1-initial-draft.doc" TargetMode="External"/><Relationship Id="rId28" Type="http://schemas.openxmlformats.org/officeDocument/2006/relationships/hyperlink" Target="http://reboot.fcc.gov/spectrumdashboard/resultSpectrumBands.seam?conversationId=1533" TargetMode="External"/><Relationship Id="rId10" Type="http://schemas.openxmlformats.org/officeDocument/2006/relationships/hyperlink" Target="http://www.ntia.doc.gov/files/ntia/meetings/csmac_spectrum_sharing_wg_summary_01mar2012_v1.ppt" TargetMode="External"/><Relationship Id="rId19" Type="http://schemas.openxmlformats.org/officeDocument/2006/relationships/hyperlink" Target="http://www.ntia.doc.gov/files/ntia/meetings/unlicensedsubcomm_interference_clearinghouse_website_discussiondraft_ds_022412.do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tia.doc.gov/files/ntia/meetings/csmac_agenda_mar_1_2012.doc" TargetMode="External"/><Relationship Id="rId14" Type="http://schemas.openxmlformats.org/officeDocument/2006/relationships/hyperlink" Target="http://www.ntia.doc.gov/files/ntia/meetings/500mhz_statement1.doc" TargetMode="External"/><Relationship Id="rId22" Type="http://schemas.openxmlformats.org/officeDocument/2006/relationships/hyperlink" Target="http://eur-lex.europa.eu/LexUriServ/LexUriServ.do?uri=OJ:L:2009:289:0019:0020:EN:PDF" TargetMode="External"/><Relationship Id="rId27" Type="http://schemas.openxmlformats.org/officeDocument/2006/relationships/hyperlink" Target="https://mentor.ieee.org/802.18/dcn/12/18-12-0006-00-0000-lufthansa-da2gc-presentation.pdf" TargetMode="External"/><Relationship Id="rId30" Type="http://schemas.openxmlformats.org/officeDocument/2006/relationships/hyperlink" Target="http://transition.fcc.gov/oet/tac/tacdocs/tac-meeting-summary-12-20-11-final.pdf" TargetMode="Externa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D3FA-77F1-4E24-9E74-F1295DD1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Windows User</cp:lastModifiedBy>
  <cp:revision>2</cp:revision>
  <cp:lastPrinted>2010-04-06T16:58:00Z</cp:lastPrinted>
  <dcterms:created xsi:type="dcterms:W3CDTF">2012-03-26T21:59:00Z</dcterms:created>
  <dcterms:modified xsi:type="dcterms:W3CDTF">2012-03-26T21:59:00Z</dcterms:modified>
</cp:coreProperties>
</file>