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3" w:rsidRPr="0056577C" w:rsidRDefault="00A24F03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82"/>
        <w:gridCol w:w="3968"/>
        <w:gridCol w:w="1134"/>
        <w:gridCol w:w="1955"/>
      </w:tblGrid>
      <w:tr w:rsidR="00A24F03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A24F03" w:rsidRPr="0056577C" w:rsidRDefault="00A24F03" w:rsidP="00D44157">
            <w:pPr>
              <w:pStyle w:val="T2"/>
            </w:pPr>
            <w:r>
              <w:t>Resolutions for Misc CIDs</w:t>
            </w:r>
          </w:p>
        </w:tc>
      </w:tr>
      <w:tr w:rsidR="00A24F03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A24F03" w:rsidRPr="0056577C" w:rsidRDefault="00A24F03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eastAsia="ko-KR"/>
              </w:rPr>
              <w:t>4-28</w:t>
            </w:r>
          </w:p>
        </w:tc>
      </w:tr>
      <w:tr w:rsidR="00A24F03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A24F03" w:rsidRPr="0056577C" w:rsidRDefault="00A24F03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24F03" w:rsidRPr="00D65A09" w:rsidTr="00AA569A">
        <w:trPr>
          <w:jc w:val="center"/>
        </w:trPr>
        <w:tc>
          <w:tcPr>
            <w:tcW w:w="698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17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2072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A24F03" w:rsidRPr="00D65A09" w:rsidTr="00AA569A">
        <w:trPr>
          <w:jc w:val="center"/>
        </w:trPr>
        <w:tc>
          <w:tcPr>
            <w:tcW w:w="698" w:type="pct"/>
            <w:vAlign w:val="center"/>
          </w:tcPr>
          <w:p w:rsidR="00A24F03" w:rsidRPr="00470682" w:rsidRDefault="00A24F03" w:rsidP="001C72B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17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A24F03" w:rsidRPr="0056577C" w:rsidRDefault="00A24F0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A24F03" w:rsidRPr="00470682" w:rsidRDefault="00A24F03" w:rsidP="001C72B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  <w:tr w:rsidR="00A24F03" w:rsidRPr="00D65A09" w:rsidTr="00AA569A">
        <w:trPr>
          <w:jc w:val="center"/>
        </w:trPr>
        <w:tc>
          <w:tcPr>
            <w:tcW w:w="698" w:type="pct"/>
            <w:vAlign w:val="center"/>
          </w:tcPr>
          <w:p w:rsidR="00A24F03" w:rsidRPr="00470682" w:rsidRDefault="00A24F03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Hongyuan Zhang</w:t>
              </w:r>
            </w:smartTag>
          </w:p>
        </w:tc>
        <w:tc>
          <w:tcPr>
            <w:tcW w:w="617" w:type="pct"/>
            <w:vAlign w:val="center"/>
          </w:tcPr>
          <w:p w:rsidR="00A24F03" w:rsidRPr="0056577C" w:rsidRDefault="00A24F0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A24F03" w:rsidRPr="0056577C" w:rsidRDefault="00A24F0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A24F03" w:rsidRPr="0056577C" w:rsidRDefault="00A24F0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A24F03" w:rsidRPr="00470682" w:rsidRDefault="00A24F03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A24F03" w:rsidRDefault="00A24F03" w:rsidP="00603DFB">
      <w:pPr>
        <w:pStyle w:val="T1"/>
        <w:spacing w:after="120"/>
        <w:rPr>
          <w:sz w:val="22"/>
        </w:rPr>
      </w:pPr>
    </w:p>
    <w:p w:rsidR="00A24F03" w:rsidRDefault="00A24F03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A24F03" w:rsidRPr="001D5A68" w:rsidRDefault="00A24F03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A24F03" w:rsidRPr="001D5A68" w:rsidRDefault="00A24F03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Comments are from: 11-11-0276-09</w:t>
      </w:r>
      <w:r w:rsidRPr="001D5A68">
        <w:rPr>
          <w:b w:val="0"/>
          <w:sz w:val="22"/>
        </w:rPr>
        <w:t>-00ac-tgac-d0-1-comments.xls</w:t>
      </w:r>
    </w:p>
    <w:p w:rsidR="00A24F03" w:rsidRDefault="00A24F03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A24F03" w:rsidRDefault="00A24F03" w:rsidP="000C7235">
      <w:r>
        <w:t>Changes in the text refer to: Draft P802.11ac_D0.3</w:t>
      </w:r>
      <w:r w:rsidRPr="001D5A68">
        <w:t>.pdf</w:t>
      </w:r>
    </w:p>
    <w:p w:rsidR="00A24F03" w:rsidRDefault="00A24F03" w:rsidP="000C7235"/>
    <w:p w:rsidR="00A24F03" w:rsidRDefault="00A24F03" w:rsidP="000C7235"/>
    <w:p w:rsidR="00A24F03" w:rsidRDefault="00A24F03" w:rsidP="000C7235"/>
    <w:tbl>
      <w:tblPr>
        <w:tblW w:w="9360" w:type="dxa"/>
        <w:tblInd w:w="108" w:type="dxa"/>
        <w:tblLook w:val="0000"/>
      </w:tblPr>
      <w:tblGrid>
        <w:gridCol w:w="551"/>
        <w:gridCol w:w="889"/>
        <w:gridCol w:w="900"/>
        <w:gridCol w:w="900"/>
        <w:gridCol w:w="3960"/>
        <w:gridCol w:w="2160"/>
      </w:tblGrid>
      <w:tr w:rsidR="00A24F03" w:rsidRPr="009E1D0A" w:rsidTr="009E1D0A">
        <w:trPr>
          <w:trHeight w:val="199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9E1D0A" w:rsidRDefault="00A24F03" w:rsidP="009E1D0A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9E1D0A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9E1D0A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9E1D0A">
              <w:rPr>
                <w:color w:val="000000"/>
                <w:lang w:eastAsia="zh-CN"/>
              </w:rPr>
              <w:t>u, Yong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9E1D0A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Marvell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9E1D0A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7.2.3.1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9E1D0A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Modify the notes to the HT Capabilities element and HT Operation element with "the HT Capabilities element / HT Operation element is present when the dot11VHTOptionImplemented attribute is true"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24F03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AGREE. </w:t>
            </w:r>
          </w:p>
          <w:p w:rsidR="00A24F03" w:rsidRPr="009E1D0A" w:rsidRDefault="00A24F0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 changes below.</w:t>
            </w:r>
          </w:p>
        </w:tc>
      </w:tr>
    </w:tbl>
    <w:p w:rsidR="00A24F03" w:rsidRDefault="00A24F03" w:rsidP="000C7235">
      <w:pPr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A24F03" w:rsidRPr="006E2EE8" w:rsidRDefault="00A24F03" w:rsidP="006E2EE8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 xml:space="preserve">Editor: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Please add the following sentence</w:t>
      </w:r>
    </w:p>
    <w:p w:rsidR="00A24F03" w:rsidRDefault="00A24F03" w:rsidP="00DE5C4F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10.24 VHT BSS operation</w:t>
      </w:r>
    </w:p>
    <w:p w:rsidR="00A24F03" w:rsidRPr="00FB6F3E" w:rsidRDefault="00A24F03" w:rsidP="00DE5C4F">
      <w:pPr>
        <w:spacing w:before="120" w:after="240"/>
        <w:rPr>
          <w:rFonts w:ascii="Arial" w:hAnsi="Arial" w:cs="Arial"/>
          <w:b/>
          <w:bCs/>
          <w:lang w:eastAsia="zh-CN"/>
        </w:rPr>
      </w:pPr>
      <w:r w:rsidRPr="00FB6F3E">
        <w:rPr>
          <w:rFonts w:ascii="Arial" w:hAnsi="Arial" w:cs="Arial"/>
          <w:b/>
          <w:bCs/>
          <w:lang w:eastAsia="zh-CN"/>
        </w:rPr>
        <w:t>10.24.1 Basic VHT BSS functionality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 xml:space="preserve">A STA that has a value of true for </w:t>
      </w:r>
      <w:r w:rsidRPr="00DE5C4F">
        <w:rPr>
          <w:rFonts w:ascii="Times New Roman" w:hAnsi="Times New Roman"/>
          <w:highlight w:val="yellow"/>
          <w:u w:val="single"/>
          <w:lang w:eastAsia="zh-CN"/>
        </w:rPr>
        <w:t xml:space="preserve">dot11VHTOptionImplemented shall set </w:t>
      </w: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>dot11HighThroughputOptionImplemented to true.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42"/>
        <w:gridCol w:w="1066"/>
        <w:gridCol w:w="1569"/>
        <w:gridCol w:w="959"/>
        <w:gridCol w:w="3643"/>
        <w:gridCol w:w="1981"/>
      </w:tblGrid>
      <w:tr w:rsidR="00A24F03" w:rsidRPr="006E2EE8" w:rsidTr="006E2EE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for Robust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Further specification required.</w:t>
            </w:r>
          </w:p>
        </w:tc>
      </w:tr>
      <w:tr w:rsidR="00A24F03" w:rsidRPr="006E2EE8" w:rsidTr="006E2EE8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Banerjea, Raja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Marvell Semiconductor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VHT Action Management packets contain time critical information, so they should not be Robut Action Management Packets.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Change Robust value from TBD to No.</w:t>
            </w:r>
          </w:p>
        </w:tc>
      </w:tr>
      <w:tr w:rsidR="00A24F03" w:rsidRPr="006E2EE8" w:rsidTr="006E2EE8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Kneckt, Jarkko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Nokia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should not exists in the standard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Define appropriate value for TBD fields. </w:t>
            </w:r>
          </w:p>
        </w:tc>
      </w:tr>
      <w:tr w:rsidR="00A24F03" w:rsidRPr="006E2EE8" w:rsidTr="006E2EE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Zhu, </w:t>
            </w:r>
            <w:smartTag w:uri="urn:schemas-microsoft-com:office:smarttags" w:element="place">
              <w:r w:rsidRPr="006E2EE8">
                <w:rPr>
                  <w:color w:val="000000"/>
                  <w:lang w:eastAsia="zh-CN"/>
                </w:rPr>
                <w:t>Chunhui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Samsung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Robust field is TBD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resolve TBDs</w:t>
            </w:r>
          </w:p>
        </w:tc>
      </w:tr>
      <w:tr w:rsidR="00A24F03" w:rsidRPr="006E2EE8" w:rsidTr="006E2EE8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Stacey, 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The Group ID management frame needs to be classified for management frame encryption.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Since this is a real-time frame - table update is immediate on receipt of the frame - the frame should be classified as non-encrypted.</w:t>
            </w:r>
          </w:p>
        </w:tc>
      </w:tr>
      <w:tr w:rsidR="00A24F03" w:rsidRPr="006E2EE8" w:rsidTr="006E2EE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whether the action frame is "robust".</w:t>
            </w:r>
            <w:r w:rsidRPr="006E2EE8">
              <w:rPr>
                <w:color w:val="000000"/>
                <w:lang w:eastAsia="zh-CN"/>
              </w:rPr>
              <w:br/>
              <w:t>TBD on the location of the field.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6E2EE8" w:rsidRDefault="00A24F0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Define details.</w:t>
            </w:r>
          </w:p>
        </w:tc>
      </w:tr>
    </w:tbl>
    <w:p w:rsidR="00A24F03" w:rsidRDefault="00A24F0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 w:rsidRPr="006E2EE8">
        <w:rPr>
          <w:rFonts w:ascii="Times New Roman" w:hAnsi="Times New Roman"/>
          <w:b/>
          <w:bCs/>
          <w:lang w:eastAsia="zh-CN"/>
        </w:rPr>
        <w:t>Discussion</w:t>
      </w:r>
      <w:r>
        <w:rPr>
          <w:rFonts w:ascii="Times New Roman" w:hAnsi="Times New Roman"/>
          <w:b/>
          <w:bCs/>
          <w:lang w:eastAsia="zh-CN"/>
        </w:rPr>
        <w:t>: Agree in principle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</w:p>
    <w:p w:rsidR="00A24F03" w:rsidRDefault="00A24F03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8.4 Management frame body components</w:t>
      </w:r>
    </w:p>
    <w:p w:rsidR="00A24F03" w:rsidRDefault="00A24F03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 Fields that are not information elements</w:t>
      </w:r>
    </w:p>
    <w:p w:rsidR="00A24F03" w:rsidRPr="006E2EE8" w:rsidRDefault="00A24F03" w:rsidP="006771B6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8.4.1.11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4914"/>
        <w:gridCol w:w="2394"/>
      </w:tblGrid>
      <w:tr w:rsidR="00A24F03" w:rsidTr="00D70F83">
        <w:tc>
          <w:tcPr>
            <w:tcW w:w="1008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Code</w:t>
            </w:r>
          </w:p>
        </w:tc>
        <w:tc>
          <w:tcPr>
            <w:tcW w:w="1260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Meaning</w:t>
            </w:r>
          </w:p>
        </w:tc>
        <w:tc>
          <w:tcPr>
            <w:tcW w:w="4914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  <w:tc>
          <w:tcPr>
            <w:tcW w:w="2394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Robust</w:t>
            </w:r>
          </w:p>
        </w:tc>
      </w:tr>
      <w:tr w:rsidR="00A24F03" w:rsidTr="00D70F83">
        <w:tc>
          <w:tcPr>
            <w:tcW w:w="1008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&lt;ANA&gt;</w:t>
            </w:r>
          </w:p>
        </w:tc>
        <w:tc>
          <w:tcPr>
            <w:tcW w:w="1260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VHT</w:t>
            </w:r>
          </w:p>
        </w:tc>
        <w:tc>
          <w:tcPr>
            <w:tcW w:w="4914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8.5.16 (VHT Action frame details)</w:t>
            </w:r>
          </w:p>
        </w:tc>
        <w:tc>
          <w:tcPr>
            <w:tcW w:w="2394" w:type="dxa"/>
          </w:tcPr>
          <w:p w:rsidR="00A24F03" w:rsidRPr="00D70F83" w:rsidRDefault="00A24F0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strike/>
                <w:u w:val="single"/>
                <w:lang w:eastAsia="zh-CN"/>
              </w:rPr>
              <w:t>TBD</w:t>
            </w:r>
            <w:r w:rsidRPr="00D70F83">
              <w:rPr>
                <w:rFonts w:ascii="Times New Roman" w:hAnsi="Times New Roman"/>
                <w:b/>
                <w:bCs/>
                <w:highlight w:val="yellow"/>
                <w:u w:val="single"/>
                <w:lang w:eastAsia="zh-CN"/>
              </w:rPr>
              <w:t>No</w:t>
            </w:r>
          </w:p>
        </w:tc>
      </w:tr>
    </w:tbl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47"/>
        <w:gridCol w:w="951"/>
        <w:gridCol w:w="1469"/>
        <w:gridCol w:w="3473"/>
        <w:gridCol w:w="1300"/>
      </w:tblGrid>
      <w:tr w:rsidR="00A24F03" w:rsidRPr="000132D1" w:rsidTr="007B70E8">
        <w:trPr>
          <w:trHeight w:val="83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0132D1" w:rsidRDefault="00A24F03" w:rsidP="000132D1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0132D1" w:rsidRDefault="00A24F0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0132D1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0132D1">
              <w:rPr>
                <w:color w:val="000000"/>
                <w:lang w:eastAsia="zh-CN"/>
              </w:rPr>
              <w:t>u, Yong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0132D1" w:rsidRDefault="00A24F0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9.2.0b.4.2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0132D1" w:rsidRDefault="00A24F0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 VHT STA shall set the RIFS capability bit to 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0132D1" w:rsidRDefault="00A24F0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as comment</w:t>
            </w:r>
          </w:p>
        </w:tc>
      </w:tr>
    </w:tbl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There is already a sentence in 10.24.1 saying: </w:t>
      </w:r>
    </w:p>
    <w:p w:rsidR="00A24F03" w:rsidRDefault="00A24F03" w:rsidP="000132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use of RIFS in a VHT BSS is deprecated. As such, a VHT AP shall set the RIFS Mode field in the HT</w:t>
      </w:r>
    </w:p>
    <w:p w:rsidR="00A24F03" w:rsidRDefault="00A24F03" w:rsidP="000132D1">
      <w:pPr>
        <w:spacing w:before="120" w:after="240"/>
        <w:jc w:val="both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Operation element to 0.</w:t>
      </w:r>
    </w:p>
    <w:p w:rsidR="00A24F03" w:rsidRDefault="00A24F03" w:rsidP="000132D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33"/>
        <w:gridCol w:w="949"/>
        <w:gridCol w:w="998"/>
        <w:gridCol w:w="3420"/>
        <w:gridCol w:w="1840"/>
      </w:tblGrid>
      <w:tr w:rsidR="00A24F03" w:rsidRPr="007B70E8" w:rsidTr="007B70E8">
        <w:trPr>
          <w:trHeight w:val="9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7B70E8" w:rsidRDefault="00A24F03" w:rsidP="007B70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1488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7B70E8" w:rsidRDefault="00A24F0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Lv, Kaiying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7B70E8" w:rsidRDefault="00A24F0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9.21.6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7B70E8" w:rsidRDefault="00A24F0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When a STA transmits a VHT format NDP</w:t>
            </w:r>
            <w:r w:rsidRPr="007B70E8">
              <w:rPr>
                <w:rFonts w:ascii="宋体" w:eastAsia="宋体" w:hAnsi="宋体" w:cs="宋体" w:hint="eastAsia"/>
                <w:color w:val="000000"/>
                <w:lang w:eastAsia="zh-CN"/>
              </w:rPr>
              <w:t>，</w:t>
            </w:r>
            <w:r w:rsidRPr="007B70E8">
              <w:rPr>
                <w:color w:val="000000"/>
                <w:lang w:eastAsia="zh-CN"/>
              </w:rPr>
              <w:t>TXVECTOR parameters STBC shall be set to 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7B70E8" w:rsidRDefault="00A24F0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On line 13,add"STBC shall be set to 0"</w:t>
            </w:r>
          </w:p>
        </w:tc>
      </w:tr>
    </w:tbl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Different from 11n NDP (where STBC=0 is required), in VHT NDP t</w:t>
      </w:r>
      <w:r w:rsidRPr="00F666DE">
        <w:rPr>
          <w:rFonts w:ascii="Times New Roman" w:hAnsi="Times New Roman"/>
          <w:bCs/>
          <w:lang w:eastAsia="zh-CN"/>
        </w:rPr>
        <w:t xml:space="preserve">he </w:t>
      </w:r>
      <w:r>
        <w:rPr>
          <w:rFonts w:ascii="Times New Roman" w:hAnsi="Times New Roman"/>
          <w:bCs/>
          <w:lang w:eastAsia="zh-CN"/>
        </w:rPr>
        <w:t>number of space-time streams is</w:t>
      </w:r>
      <w:r w:rsidRPr="00F666DE">
        <w:rPr>
          <w:rFonts w:ascii="Times New Roman" w:hAnsi="Times New Roman"/>
          <w:bCs/>
          <w:lang w:eastAsia="zh-CN"/>
        </w:rPr>
        <w:t xml:space="preserve"> explicitly indicated by NUM_STS. No need to </w:t>
      </w:r>
      <w:r>
        <w:rPr>
          <w:rFonts w:ascii="Times New Roman" w:hAnsi="Times New Roman"/>
          <w:bCs/>
          <w:lang w:eastAsia="zh-CN"/>
        </w:rPr>
        <w:t>fix</w:t>
      </w:r>
      <w:r w:rsidRPr="00F666DE">
        <w:rPr>
          <w:rFonts w:ascii="Times New Roman" w:hAnsi="Times New Roman"/>
          <w:bCs/>
          <w:lang w:eastAsia="zh-CN"/>
        </w:rPr>
        <w:t xml:space="preserve"> the setting of STBC for NDP.</w:t>
      </w:r>
    </w:p>
    <w:p w:rsidR="00A24F03" w:rsidRPr="00F666DE" w:rsidRDefault="00A24F03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51"/>
        <w:gridCol w:w="1098"/>
        <w:gridCol w:w="1474"/>
        <w:gridCol w:w="954"/>
        <w:gridCol w:w="3695"/>
        <w:gridCol w:w="1988"/>
      </w:tblGrid>
      <w:tr w:rsidR="00A24F03" w:rsidRPr="00DE102B" w:rsidTr="00C15C02">
        <w:trPr>
          <w:trHeight w:val="18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1196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smartTag w:uri="urn:schemas-microsoft-com:office:smarttags" w:element="place">
                <w:r w:rsidRPr="00DE102B">
                  <w:rPr>
                    <w:color w:val="000000"/>
                    <w:lang w:eastAsia="zh-CN"/>
                  </w:rPr>
                  <w:t>Adrian</w:t>
                </w:r>
              </w:smartTag>
            </w:smartTag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Intel Corporation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9.21.6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"the STA that is the intended recipient of the VHT NDP."  - this does not allow for the MU case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E102B" w:rsidRDefault="00A24F0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Describe the  MU case</w:t>
            </w:r>
          </w:p>
        </w:tc>
      </w:tr>
    </w:tbl>
    <w:p w:rsidR="00A24F03" w:rsidRDefault="00A24F03" w:rsidP="00C15C02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A24F03" w:rsidRDefault="00A24F03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  <w:r>
        <w:rPr>
          <w:rFonts w:ascii="Times New Roman" w:hAnsi="Times New Roman"/>
          <w:b/>
          <w:bCs/>
          <w:i/>
          <w:lang w:eastAsia="zh-CN"/>
        </w:rPr>
        <w:t xml:space="preserve">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in 9.30</w:t>
      </w:r>
      <w:r w:rsidRPr="00C15C02">
        <w:rPr>
          <w:rFonts w:ascii="Times New Roman" w:hAnsi="Times New Roman"/>
          <w:b/>
          <w:bCs/>
          <w:i/>
          <w:highlight w:val="yellow"/>
          <w:lang w:eastAsia="zh-CN"/>
        </w:rPr>
        <w:t>.6</w:t>
      </w:r>
    </w:p>
    <w:p w:rsidR="00A24F03" w:rsidRPr="006E2EE8" w:rsidRDefault="00A24F03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9.30.6 Transmission of a VHT NDP</w:t>
      </w:r>
    </w:p>
    <w:p w:rsidR="00A24F03" w:rsidRDefault="00A24F03" w:rsidP="005637D5">
      <w:pPr>
        <w:spacing w:before="120" w:after="240"/>
        <w:jc w:val="both"/>
      </w:pPr>
      <w:r>
        <w:t xml:space="preserve">The number of space-time(#1082) streams sounded and as indicated by the NUM_STS parameter shall not exceed the value indicated in the Compressed Steering Number of Beamformer Antennas Supported field in the VHT Capability element of </w:t>
      </w:r>
      <w:r w:rsidRPr="005637D5">
        <w:rPr>
          <w:strike/>
          <w:highlight w:val="yellow"/>
        </w:rPr>
        <w:t>the STA that is the</w:t>
      </w:r>
      <w:r w:rsidRPr="005637D5">
        <w:rPr>
          <w:highlight w:val="yellow"/>
        </w:rPr>
        <w:t xml:space="preserve"> any</w:t>
      </w:r>
      <w:r>
        <w:t xml:space="preserve"> intended recipient of the VHT NDP frame(#1084).</w:t>
      </w:r>
    </w:p>
    <w:p w:rsidR="00A24F03" w:rsidRDefault="00A24F0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960"/>
        <w:gridCol w:w="960"/>
        <w:gridCol w:w="1480"/>
        <w:gridCol w:w="4835"/>
        <w:gridCol w:w="1545"/>
      </w:tblGrid>
      <w:tr w:rsidR="00A24F03" w:rsidRPr="00B84E1F" w:rsidTr="00B84E1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84E1F" w:rsidRDefault="00A24F03" w:rsidP="00B84E1F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84E1F" w:rsidRDefault="00A24F03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Carney, Bill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84E1F" w:rsidRDefault="00A24F03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9.7d.6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84E1F" w:rsidRDefault="00A24F03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 whether the padding is only inserted at the end of the AMPDU or if it can be dispersed/distributed and if so, how.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84E1F" w:rsidRDefault="00A24F03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Clarify/specify.</w:t>
            </w:r>
          </w:p>
        </w:tc>
      </w:tr>
    </w:tbl>
    <w:p w:rsidR="00A24F03" w:rsidRDefault="00A24F03" w:rsidP="005C01D9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A24F03" w:rsidRDefault="00A24F03" w:rsidP="005C01D9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5C01D9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changes</w:t>
      </w:r>
    </w:p>
    <w:p w:rsidR="00A24F03" w:rsidRDefault="00A24F03" w:rsidP="00F00A4B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8.6 Aggregate MPDU (A-MPDU)</w:t>
      </w:r>
    </w:p>
    <w:p w:rsidR="00A24F03" w:rsidRDefault="00A24F03" w:rsidP="00F00A4B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8.6.1 A-MPDU format</w:t>
      </w:r>
    </w:p>
    <w:p w:rsidR="00A24F03" w:rsidRDefault="00A24F03" w:rsidP="00FC6FFE">
      <w:pPr>
        <w:spacing w:before="120" w:after="240"/>
        <w:jc w:val="center"/>
        <w:rPr>
          <w:rFonts w:ascii="Times New Roman" w:eastAsia="宋体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宋体" w:hAnsi="Times New Roman"/>
          <w:b/>
          <w:bCs/>
          <w:sz w:val="20"/>
          <w:szCs w:val="20"/>
          <w:lang w:eastAsia="zh-CN"/>
        </w:rPr>
        <w:t>Table 8-235—MPDU delimiter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380"/>
      </w:tblGrid>
      <w:tr w:rsidR="00A24F03" w:rsidRPr="00D70F83" w:rsidTr="00AE4C36">
        <w:tc>
          <w:tcPr>
            <w:tcW w:w="828" w:type="dxa"/>
          </w:tcPr>
          <w:p w:rsidR="00A24F03" w:rsidRPr="00D70F83" w:rsidRDefault="00A24F03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Field</w:t>
            </w:r>
          </w:p>
        </w:tc>
        <w:tc>
          <w:tcPr>
            <w:tcW w:w="1260" w:type="dxa"/>
          </w:tcPr>
          <w:p w:rsidR="00A24F03" w:rsidRPr="00D70F83" w:rsidRDefault="00A24F03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Size (bits)</w:t>
            </w:r>
          </w:p>
        </w:tc>
        <w:tc>
          <w:tcPr>
            <w:tcW w:w="7380" w:type="dxa"/>
          </w:tcPr>
          <w:p w:rsidR="00A24F03" w:rsidRPr="00D70F83" w:rsidRDefault="00A24F03" w:rsidP="00FA63BB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</w:tr>
      <w:tr w:rsidR="00A24F03" w:rsidRPr="00D70F83" w:rsidTr="00AE4C36">
        <w:tc>
          <w:tcPr>
            <w:tcW w:w="828" w:type="dxa"/>
          </w:tcPr>
          <w:p w:rsidR="00A24F03" w:rsidRPr="000B37BC" w:rsidRDefault="00A24F03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EOF</w:t>
            </w:r>
          </w:p>
        </w:tc>
        <w:tc>
          <w:tcPr>
            <w:tcW w:w="1260" w:type="dxa"/>
          </w:tcPr>
          <w:p w:rsidR="00A24F03" w:rsidRPr="000B37BC" w:rsidRDefault="00A24F03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1</w:t>
            </w:r>
          </w:p>
        </w:tc>
        <w:tc>
          <w:tcPr>
            <w:tcW w:w="7380" w:type="dxa"/>
          </w:tcPr>
          <w:p w:rsidR="00A24F03" w:rsidRDefault="00A24F03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End of Frame indication. </w:t>
            </w:r>
          </w:p>
          <w:p w:rsidR="00A24F03" w:rsidRPr="000B37BC" w:rsidRDefault="00A24F03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Set to 1 in all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zero length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 A-MPDU subframes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F00A4B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with MPDU Length 0 </w:t>
            </w:r>
            <w:r w:rsidRPr="00F00A4B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 xml:space="preserve">following </w:t>
            </w:r>
            <w:r w:rsidRPr="00A20EE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the last non-zero length A-MPDU subframe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that are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used to pad an A-MPDU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in a VHT PPDU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as described in 9.12.6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.</w:t>
            </w:r>
          </w:p>
          <w:p w:rsidR="00A24F03" w:rsidRDefault="00A24F03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May be set to 1 in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a single A-MPDU subframe of non-zero length</w:t>
            </w:r>
            <w:r w:rsidRPr="008C6C0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the delimiter associated with a VHT single 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as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described in </w:t>
            </w:r>
            <w:r w:rsidRPr="007C0AA5">
              <w:rPr>
                <w:rFonts w:ascii="Times New Roman" w:hAnsi="Times New Roman"/>
                <w:bCs/>
                <w:strike/>
                <w:u w:val="single"/>
                <w:lang w:eastAsia="zh-CN"/>
              </w:rPr>
              <w:t>9.7d.7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7C0AA5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9.12.7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. </w:t>
            </w:r>
          </w:p>
          <w:p w:rsidR="00A24F03" w:rsidRPr="000B37BC" w:rsidRDefault="00A24F03" w:rsidP="000B37BC">
            <w:pPr>
              <w:spacing w:after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Set to 0 otherwise.</w:t>
            </w:r>
          </w:p>
        </w:tc>
      </w:tr>
    </w:tbl>
    <w:p w:rsidR="00A24F03" w:rsidRDefault="00A24F03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A24F03" w:rsidRDefault="00A24F03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9.12.6 A-MPDU padding for VHT format PPDU</w:t>
      </w:r>
    </w:p>
    <w:p w:rsidR="00A24F03" w:rsidRDefault="00A24F03" w:rsidP="00E12662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114275">
        <w:rPr>
          <w:rFonts w:ascii="Times New Roman" w:hAnsi="Times New Roman"/>
          <w:bCs/>
          <w:lang w:eastAsia="zh-CN"/>
        </w:rPr>
        <w:t xml:space="preserve">A VHT STA that delivers an A-MPDU to the PHY (using PHY-DATA.request primitives) as the PSDU for a VHT format PPDU shall pad the A-MPDU as described in this subclause. An </w:t>
      </w:r>
      <w:r w:rsidRPr="00F639C1">
        <w:rPr>
          <w:rFonts w:ascii="Times New Roman" w:hAnsi="Times New Roman"/>
          <w:bCs/>
          <w:highlight w:val="yellow"/>
          <w:lang w:eastAsia="zh-CN"/>
        </w:rPr>
        <w:t>A-MPDU pre-EOF padding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F639C1">
        <w:rPr>
          <w:rFonts w:ascii="Times New Roman" w:hAnsi="Times New Roman"/>
          <w:bCs/>
          <w:highlight w:val="yellow"/>
          <w:lang w:eastAsia="zh-CN"/>
        </w:rPr>
        <w:t>(see 9.12.2)</w:t>
      </w:r>
      <w:r w:rsidRPr="00114275">
        <w:rPr>
          <w:rFonts w:ascii="Times New Roman" w:hAnsi="Times New Roman"/>
          <w:bCs/>
          <w:lang w:eastAsia="zh-CN"/>
        </w:rPr>
        <w:t xml:space="preserve"> is constructed from the MPDUs available for transmission and meeting the A-MPDU content, length limit and MPDU start spacing constraints. The length of the resulting </w:t>
      </w:r>
      <w:r w:rsidRPr="00F639C1">
        <w:rPr>
          <w:rFonts w:ascii="Times New Roman" w:hAnsi="Times New Roman"/>
          <w:bCs/>
          <w:lang w:eastAsia="zh-CN"/>
        </w:rPr>
        <w:t>A-MPDU</w:t>
      </w:r>
      <w:r w:rsidRPr="00390527">
        <w:rPr>
          <w:rFonts w:ascii="Times New Roman" w:hAnsi="Times New Roman"/>
          <w:bCs/>
          <w:highlight w:val="yellow"/>
          <w:lang w:eastAsia="zh-CN"/>
        </w:rPr>
        <w:t xml:space="preserve"> pre-EOF padding</w:t>
      </w:r>
      <w:r w:rsidRPr="00114275">
        <w:rPr>
          <w:rFonts w:ascii="Times New Roman" w:hAnsi="Times New Roman"/>
          <w:bCs/>
          <w:lang w:eastAsia="zh-CN"/>
        </w:rPr>
        <w:t>, A-MPDU_Length, is used as the LENGTH parameter in the PLME-TXTIME.request (see 10.4.6) primitive and in the MAC padding procedure of this subclause. The PLME-TXTIME.confirm (see 10.4.7) primitive provides the TXTIME and PSDU_LENGTH parameters for the transmission. Padding is then added to the A-MPDU such that the resulting A-MPDU contains exactly PSDU_LENGTH octets.</w:t>
      </w: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 …..</w:t>
      </w: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shall not be added before any A-MPDU subframe with EOF set to 0.</w:t>
      </w: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3A0348">
        <w:rPr>
          <w:rFonts w:ascii="Times New Roman" w:hAnsi="Times New Roman"/>
          <w:bCs/>
          <w:highlight w:val="yellow"/>
          <w:lang w:eastAsia="zh-CN"/>
        </w:rPr>
        <w:t>shall not be added before 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3A0348">
        <w:rPr>
          <w:rFonts w:ascii="Times New Roman" w:hAnsi="Times New Roman"/>
          <w:bCs/>
          <w:highlight w:val="yellow"/>
          <w:lang w:eastAsia="zh-CN"/>
        </w:rPr>
        <w:t xml:space="preserve"> A-MPDU subframe </w:t>
      </w:r>
      <w:r>
        <w:rPr>
          <w:rFonts w:ascii="Times New Roman" w:hAnsi="Times New Roman"/>
          <w:bCs/>
          <w:highlight w:val="yellow"/>
          <w:lang w:eastAsia="zh-CN"/>
        </w:rPr>
        <w:t xml:space="preserve">that contains </w:t>
      </w:r>
      <w:r w:rsidRPr="003A0348">
        <w:rPr>
          <w:rFonts w:ascii="Times New Roman" w:hAnsi="Times New Roman"/>
          <w:bCs/>
          <w:highlight w:val="yellow"/>
          <w:lang w:eastAsia="zh-CN"/>
        </w:rPr>
        <w:t>a VHT single MPDU</w:t>
      </w:r>
      <w:r>
        <w:rPr>
          <w:rFonts w:ascii="Times New Roman" w:hAnsi="Times New Roman"/>
          <w:bCs/>
          <w:highlight w:val="yellow"/>
          <w:lang w:eastAsia="zh-CN"/>
        </w:rPr>
        <w:t xml:space="preserve"> (see 9.12.7)</w:t>
      </w:r>
      <w:r w:rsidRPr="003A0348">
        <w:rPr>
          <w:rFonts w:ascii="Times New Roman" w:hAnsi="Times New Roman"/>
          <w:bCs/>
          <w:highlight w:val="yellow"/>
          <w:lang w:eastAsia="zh-CN"/>
        </w:rPr>
        <w:t>.</w:t>
      </w:r>
    </w:p>
    <w:p w:rsidR="00A24F03" w:rsidRPr="003A0348" w:rsidRDefault="00A24F03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416783">
        <w:rPr>
          <w:rFonts w:ascii="Times New Roman" w:hAnsi="Times New Roman"/>
          <w:bCs/>
          <w:highlight w:val="yellow"/>
          <w:lang w:eastAsia="zh-CN"/>
        </w:rPr>
        <w:t>An EOF pad shall not be added before any A-MPDU subframe.</w:t>
      </w:r>
    </w:p>
    <w:tbl>
      <w:tblPr>
        <w:tblW w:w="9360" w:type="dxa"/>
        <w:tblInd w:w="108" w:type="dxa"/>
        <w:tblLook w:val="0000"/>
      </w:tblPr>
      <w:tblGrid>
        <w:gridCol w:w="551"/>
        <w:gridCol w:w="1249"/>
        <w:gridCol w:w="767"/>
        <w:gridCol w:w="5147"/>
        <w:gridCol w:w="1646"/>
      </w:tblGrid>
      <w:tr w:rsidR="00A24F03" w:rsidRPr="00587354" w:rsidTr="00B0373F">
        <w:trPr>
          <w:trHeight w:val="1449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587354" w:rsidRDefault="00A24F03" w:rsidP="00587354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161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587354" w:rsidRDefault="00A24F03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place">
              <w:r w:rsidRPr="00587354">
                <w:rPr>
                  <w:rFonts w:eastAsia="宋体"/>
                  <w:color w:val="000000"/>
                  <w:lang w:eastAsia="zh-CN"/>
                </w:rPr>
                <w:t>Chu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PersonName">
              <w:r w:rsidRPr="00587354">
                <w:rPr>
                  <w:rFonts w:eastAsia="宋体"/>
                  <w:color w:val="000000"/>
                  <w:lang w:eastAsia="zh-CN"/>
                </w:rPr>
                <w:t>Li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587354" w:rsidRDefault="00A24F03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587354" w:rsidRDefault="00A24F03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Why do you need to put a RTS/CTS/ACK etc… in A-MDPU in single MPDU context? One possible use that I can imagine is carrying VHTC field. But Control wrapper frame can be used to carry VHTC field. It should be single data MPDU or MMPDU.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587354" w:rsidRDefault="00A24F03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Change to Any single data MPDU/MMPDU </w:t>
            </w:r>
          </w:p>
        </w:tc>
      </w:tr>
    </w:tbl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587354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A24F03" w:rsidRDefault="00A24F03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 format.</w:t>
      </w:r>
    </w:p>
    <w:p w:rsidR="00A24F03" w:rsidRDefault="00A24F03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551"/>
        <w:gridCol w:w="1249"/>
        <w:gridCol w:w="767"/>
        <w:gridCol w:w="5533"/>
        <w:gridCol w:w="1680"/>
      </w:tblGrid>
      <w:tr w:rsidR="00A24F03" w:rsidRPr="00D17BC1" w:rsidTr="00B0373F">
        <w:trPr>
          <w:trHeight w:val="2673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17BC1" w:rsidRDefault="00A24F03" w:rsidP="00D17BC1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162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17BC1" w:rsidRDefault="00A24F03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D17BC1">
                  <w:rPr>
                    <w:rFonts w:eastAsia="宋体"/>
                    <w:color w:val="000000"/>
                    <w:lang w:eastAsia="zh-CN"/>
                  </w:rPr>
                  <w:t>Chu</w:t>
                </w:r>
              </w:smartTag>
            </w:smartTag>
            <w:r w:rsidRPr="00D17BC1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City">
              <w:smartTag w:uri="urn:schemas-microsoft-com:office:smarttags" w:element="PersonName">
                <w:r w:rsidRPr="00D17BC1">
                  <w:rPr>
                    <w:rFonts w:eastAsia="宋体"/>
                    <w:color w:val="000000"/>
                    <w:lang w:eastAsia="zh-CN"/>
                  </w:rPr>
                  <w:t>Li</w:t>
                </w:r>
              </w:smartTag>
            </w:smartTag>
            <w:r w:rsidRPr="00D17BC1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17BC1" w:rsidRDefault="00A24F03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17BC1" w:rsidRDefault="00A24F03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Again, why do you need to put a RTS/CTS/ACK etc… in A-MDPU in MU MPDU context?</w:t>
            </w:r>
            <w:r w:rsidRPr="00D17BC1">
              <w:rPr>
                <w:rFonts w:eastAsia="宋体"/>
                <w:color w:val="000000"/>
                <w:lang w:eastAsia="zh-CN"/>
              </w:rPr>
              <w:br/>
            </w:r>
            <w:r w:rsidRPr="00D17BC1">
              <w:rPr>
                <w:rFonts w:eastAsia="宋体"/>
                <w:color w:val="000000"/>
                <w:lang w:eastAsia="zh-CN"/>
              </w:rPr>
              <w:br/>
              <w:t>Data MPDUs will be part of this kind of A-MPDU. Does 11ac still allow to use Action no ACK frame? If the answer is yes, it should be part of this kind of A-MPDU. If the answe is no, it should not be part of this kind of A-MPDU. And the table "Data Enabled Immediate Response", "Data Enabled No Immediate Response", "Control Response" should also be changed by removing Action no ACK items.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D17BC1" w:rsidRDefault="00A24F03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 xml:space="preserve">Change to Any data MPDUs / Action no ACK </w:t>
            </w:r>
          </w:p>
        </w:tc>
      </w:tr>
    </w:tbl>
    <w:p w:rsidR="00A24F03" w:rsidRDefault="00A24F03" w:rsidP="008E2D3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A24F03" w:rsidRDefault="00A24F03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</w:t>
      </w:r>
      <w:r>
        <w:rPr>
          <w:rFonts w:ascii="Times New Roman" w:hAnsi="Times New Roman"/>
          <w:bCs/>
          <w:lang w:eastAsia="zh-CN"/>
        </w:rPr>
        <w:t xml:space="preserve"> and MU PPDU</w:t>
      </w:r>
      <w:r w:rsidRPr="00587354">
        <w:rPr>
          <w:rFonts w:ascii="Times New Roman" w:hAnsi="Times New Roman"/>
          <w:bCs/>
          <w:lang w:eastAsia="zh-CN"/>
        </w:rPr>
        <w:t xml:space="preserve"> format.</w:t>
      </w:r>
    </w:p>
    <w:p w:rsidR="00A24F03" w:rsidRDefault="00A24F03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Note that a MU PPDU can include one VHT Single MPDU, which can contain any MPDU.</w:t>
      </w:r>
    </w:p>
    <w:p w:rsidR="00A24F03" w:rsidRDefault="00A24F03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360" w:type="dxa"/>
        <w:tblInd w:w="108" w:type="dxa"/>
        <w:tblLook w:val="0000"/>
      </w:tblPr>
      <w:tblGrid>
        <w:gridCol w:w="720"/>
        <w:gridCol w:w="1098"/>
        <w:gridCol w:w="767"/>
        <w:gridCol w:w="2815"/>
        <w:gridCol w:w="3960"/>
      </w:tblGrid>
      <w:tr w:rsidR="00A24F03" w:rsidRPr="00E52A9A" w:rsidTr="00E52A9A">
        <w:trPr>
          <w:trHeight w:val="27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E52A9A" w:rsidRDefault="00A24F03" w:rsidP="00E52A9A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1270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E52A9A" w:rsidRDefault="00A24F03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smartTag w:uri="urn:schemas-microsoft-com:office:smarttags" w:element="place">
                <w:r w:rsidRPr="00E52A9A">
                  <w:rPr>
                    <w:rFonts w:eastAsia="宋体"/>
                    <w:color w:val="000000"/>
                    <w:lang w:eastAsia="zh-CN"/>
                  </w:rPr>
                  <w:t>Adrian</w:t>
                </w:r>
              </w:smartTag>
            </w:smartTag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E52A9A" w:rsidRDefault="00A24F03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E52A9A" w:rsidRDefault="00A24F03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"At most one A-MPDU in the MU PPDU is allowed to contain one or more MPDUs that"  - this is too broad,  for example,  it would allow an RTS to be aggregated.</w:t>
            </w:r>
            <w:r w:rsidRPr="00E52A9A">
              <w:rPr>
                <w:rFonts w:eastAsia="宋体"/>
                <w:color w:val="000000"/>
                <w:lang w:eastAsia="zh-CN"/>
              </w:rPr>
              <w:br/>
              <w:t>solicit an immediate response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E52A9A" w:rsidRDefault="00A24F03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Replace with the following:  "The multi-user PPDU consists of at multiple A-MPDUs,  each directed to a different user.   At most one of these A-MPDUs generates an immediate response,  and its contents are described in Table 7-57z.  The remaining A-MPDUs generate no immediate response, and their contents are described in Table 7-57aa."   Delete the "Any MPDU" to the left.</w:t>
            </w:r>
          </w:p>
        </w:tc>
      </w:tr>
    </w:tbl>
    <w:p w:rsidR="00A24F03" w:rsidRDefault="00A24F03" w:rsidP="00B3318C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 MU PPDU can include one VHT Single MPDU, which is not limited by the A-MPDU contents in Table 7-57z and 7-57aa.</w:t>
      </w: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tbl>
      <w:tblPr>
        <w:tblW w:w="9680" w:type="dxa"/>
        <w:tblInd w:w="108" w:type="dxa"/>
        <w:tblLook w:val="0000"/>
      </w:tblPr>
      <w:tblGrid>
        <w:gridCol w:w="663"/>
        <w:gridCol w:w="835"/>
        <w:gridCol w:w="956"/>
        <w:gridCol w:w="5935"/>
        <w:gridCol w:w="1291"/>
      </w:tblGrid>
      <w:tr w:rsidR="00A24F03" w:rsidRPr="00B7436C" w:rsidTr="00B7436C">
        <w:trPr>
          <w:trHeight w:val="81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7436C" w:rsidRDefault="00A24F03" w:rsidP="00B7436C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1515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7436C" w:rsidRDefault="00A24F03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RISON,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7436C" w:rsidRDefault="00A24F03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various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7436C" w:rsidRDefault="00A24F03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The treatment of VHT single MPDUs is ambiguous/inconsistent.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two fundamental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1) Is a "VHT single MPDU" considered to be a type of A-MPDU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or is it considered to be a non-A-MPDU?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2) May a "VHT single MPDU" contain zero-length MPDUs?  If 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"contains a single MPDU of non-zero length.", is that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to be interpreted as "contains a single MPDU of non-zero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length, and nothing else", or "contains a single MPDU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non-zero length, and any number (including zero) of MPDUs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zero length"?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three subsidiary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3) Is a "VHT single MPDU" the MPDU itself, or the VHT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(non-?)A-MPDU which contains it?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4) Does "an A-MPDU subframe of zero length" actually mean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subframe whose MPDU Length field contains a value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of 0 (i.e. the A-MPDU subframe length is actually 4)?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5) Does an A-MPDU subframe with an MPDU Length field of 0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contain a zero-length MPDU, or not contain an MPDU at all?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Below are some quotes from the draft showing the confusion,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for reference: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non-A-MPDU includes: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frame that is transmitted as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VHT single MPDU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that is the only MPDU carried in an A-MPDU carried in a VHT PPDU, and with the EOF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subfield of the MPDU delimiter field equal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7.4a.1 says of the EOF bit that it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Set to 1 in all zero length A-MPDU subframes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following the last non-zero length A-MPDU subframe in a VHT PPDU.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May be set to 1 in a single A-MPDU subframe of non-zero length as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described in 9.7d.7.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7.4a.3 says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is a sequence of MPDUs carried in a single PPDU either with FORMAT set to VHT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7-57x says that the VHT single MPDU context is when: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A-MPDU contains a single MPDU of non-zero length.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7-57ab1 describes this context as: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Any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delimiter preceding the MPDU has the EOF field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9.1.5, 9.6 and 9.9.1.2 talk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that is not a VHT single MPDU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9.7d.7 states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contained within an A-MPDU that contains a single non-zero length A-MPDU subframe with the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EOF field set to 1 is called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EOF field in the non-zero length A-MPDU subframe of an A-MPDU that carries a single non-zero length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subframe may be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9.15 talks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non-A-MPDU frame or a VHT single 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non-A-MPDU frame or VHT single MPDU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24F03" w:rsidRPr="00B7436C" w:rsidRDefault="00A24F03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Answer the five questions posed and then update the spec accordingly.</w:t>
            </w:r>
          </w:p>
        </w:tc>
      </w:tr>
    </w:tbl>
    <w:p w:rsidR="00A24F03" w:rsidRDefault="00A24F03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22529D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principle.</w:t>
      </w:r>
    </w:p>
    <w:p w:rsidR="00A24F03" w:rsidRPr="00C21D54" w:rsidRDefault="00A24F03" w:rsidP="0022529D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1) Is a "VHT single MPDU" considered to be a type of A-MPDU or is it considered to be a non-AMPDU?</w:t>
      </w:r>
    </w:p>
    <w:p w:rsidR="00A24F03" w:rsidRDefault="00A24F03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</w:t>
      </w:r>
      <w:r w:rsidRPr="0022529D">
        <w:rPr>
          <w:rFonts w:ascii="Times New Roman" w:hAnsi="Times New Roman"/>
          <w:bCs/>
          <w:lang w:eastAsia="zh-CN"/>
        </w:rPr>
        <w:t>VHT single MPDU</w:t>
      </w:r>
      <w:r>
        <w:rPr>
          <w:rFonts w:ascii="Times New Roman" w:hAnsi="Times New Roman"/>
          <w:bCs/>
          <w:lang w:eastAsia="zh-CN"/>
        </w:rPr>
        <w:t xml:space="preserve"> uses a special A-MPDU format, but is considered to be a non-AMPDU.</w:t>
      </w:r>
    </w:p>
    <w:p w:rsidR="00A24F03" w:rsidRDefault="00A24F03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Pr="00C21D54" w:rsidRDefault="00A24F03" w:rsidP="003852F7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2) May a "VHT single MPDU" contain zero-length MPDUs?  If an A-MPDU "contains a single MPDU of non-zero length.", is that to be interpreted as "contains a single MPDU of non-zero length, and nothing else", or "contains a single MPDU of non-zero length, and any number (including zero) of MPDUs of zero length"?</w:t>
      </w:r>
    </w:p>
    <w:p w:rsidR="00A24F03" w:rsidRDefault="00A24F03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It means </w:t>
      </w:r>
      <w:r w:rsidRPr="00C21D54">
        <w:rPr>
          <w:rFonts w:ascii="Times New Roman" w:hAnsi="Times New Roman"/>
          <w:bCs/>
          <w:lang w:eastAsia="zh-CN"/>
        </w:rPr>
        <w:t xml:space="preserve">"contains a single MPDU of non-zero length, and any number (including zero) of </w:t>
      </w:r>
      <w:r>
        <w:rPr>
          <w:rFonts w:ascii="Times New Roman" w:hAnsi="Times New Roman"/>
          <w:bCs/>
          <w:lang w:eastAsia="zh-CN"/>
        </w:rPr>
        <w:t>A-MPDU subframes with MPDU Length 0</w:t>
      </w:r>
      <w:r w:rsidRPr="00C21D54">
        <w:rPr>
          <w:rFonts w:ascii="Times New Roman" w:hAnsi="Times New Roman"/>
          <w:bCs/>
          <w:lang w:eastAsia="zh-CN"/>
        </w:rPr>
        <w:t>"</w:t>
      </w:r>
      <w:r>
        <w:rPr>
          <w:rFonts w:ascii="Times New Roman" w:hAnsi="Times New Roman"/>
          <w:bCs/>
          <w:lang w:eastAsia="zh-CN"/>
        </w:rPr>
        <w:t>.</w:t>
      </w:r>
    </w:p>
    <w:p w:rsidR="00A24F03" w:rsidRDefault="00A24F03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Pr="00ED7DBB" w:rsidRDefault="00A24F03" w:rsidP="00ED7DBB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ED7DBB">
        <w:rPr>
          <w:rFonts w:ascii="Times New Roman" w:hAnsi="Times New Roman"/>
          <w:bCs/>
          <w:i/>
          <w:lang w:eastAsia="zh-CN"/>
        </w:rPr>
        <w:t>3) Is a "VHT single MPDU" the MPDU itself, or the VHT (non-?)A-MPDU which contains it?</w:t>
      </w:r>
    </w:p>
    <w:p w:rsidR="00A24F03" w:rsidRDefault="00A24F03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the MPDU itself.</w:t>
      </w:r>
    </w:p>
    <w:p w:rsidR="00A24F03" w:rsidRDefault="00A24F03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4E56A0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4E56A0">
        <w:rPr>
          <w:rFonts w:ascii="Times New Roman" w:hAnsi="Times New Roman"/>
          <w:bCs/>
          <w:i/>
          <w:lang w:eastAsia="zh-CN"/>
        </w:rPr>
        <w:t>4) Does "an A-MPDU subframe of zero length" actually mean an A-MPDU subframe whose MPDU Length field contains a value of 0 (i.e. the A-MPDU subframe length is actually 4)?</w:t>
      </w:r>
    </w:p>
    <w:p w:rsidR="00A24F03" w:rsidRDefault="00A24F03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Yes. </w:t>
      </w:r>
    </w:p>
    <w:p w:rsidR="00A24F03" w:rsidRDefault="00A24F03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134124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160EF1">
        <w:rPr>
          <w:rFonts w:ascii="Times New Roman" w:hAnsi="Times New Roman"/>
          <w:bCs/>
          <w:i/>
          <w:lang w:eastAsia="zh-CN"/>
        </w:rPr>
        <w:t>5) Does an A-MPDU subframe with an MPDU Length field of 0 contain a zero-length MPDU, or not contain an MPDU at all?</w:t>
      </w:r>
    </w:p>
    <w:p w:rsidR="00A24F03" w:rsidRPr="00160EF1" w:rsidRDefault="00A24F03" w:rsidP="00134124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Does not contain an MPDU at all.</w:t>
      </w:r>
    </w:p>
    <w:p w:rsidR="00A24F03" w:rsidRDefault="00A24F03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A24F03" w:rsidRDefault="00A24F03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  <w:r w:rsidRPr="005D2BF3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5D2BF3">
        <w:rPr>
          <w:rFonts w:ascii="TimesNewRoman" w:eastAsia="宋体" w:hAnsi="TimesNewRoman" w:cs="TimesNewRoman"/>
          <w:b/>
          <w:i/>
          <w:highlight w:val="yellow"/>
          <w:lang w:eastAsia="zh-CN"/>
        </w:rPr>
        <w:t>non-zero length A-MPDU subframe” to “A-MPDU subframe with non-zero MPDU Length value”. Check other usage of “non-zero length” and make appropriate changes.</w:t>
      </w:r>
    </w:p>
    <w:p w:rsidR="00A24F03" w:rsidRDefault="00A24F03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</w:p>
    <w:p w:rsidR="00A24F03" w:rsidRPr="00B37331" w:rsidRDefault="00A24F03" w:rsidP="004E56A0">
      <w:pPr>
        <w:spacing w:after="0"/>
        <w:jc w:val="both"/>
        <w:rPr>
          <w:rFonts w:ascii="Times New Roman" w:hAnsi="Times New Roman"/>
          <w:b/>
          <w:bCs/>
          <w:i/>
          <w:lang w:eastAsia="zh-CN"/>
        </w:rPr>
      </w:pPr>
      <w:r w:rsidRPr="00B37331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an A-MPDU that is not a VHT single MPDU” to “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an 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A-MPDU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 that does not contain a VHT single MPDU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”. </w:t>
      </w:r>
    </w:p>
    <w:sectPr w:rsidR="00A24F03" w:rsidRPr="00B37331" w:rsidSect="00F043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03" w:rsidRDefault="00A24F03">
      <w:r>
        <w:separator/>
      </w:r>
    </w:p>
  </w:endnote>
  <w:endnote w:type="continuationSeparator" w:id="1">
    <w:p w:rsidR="00A24F03" w:rsidRDefault="00A2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03" w:rsidRDefault="00A24F03" w:rsidP="00190A64">
    <w:pPr>
      <w:pStyle w:val="Footer"/>
      <w:jc w:val="right"/>
    </w:pPr>
    <w:r>
      <w:t xml:space="preserve">Yong </w:t>
    </w:r>
    <w:smartTag w:uri="urn:schemas-microsoft-com:office:smarttags" w:element="PersonName">
      <w:r>
        <w:t>Li</w:t>
      </w:r>
    </w:smartTag>
    <w:r>
      <w:t>u, Marvell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03" w:rsidRDefault="00A24F03">
      <w:r>
        <w:separator/>
      </w:r>
    </w:p>
  </w:footnote>
  <w:footnote w:type="continuationSeparator" w:id="1">
    <w:p w:rsidR="00A24F03" w:rsidRDefault="00A24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03" w:rsidRDefault="00A24F03">
    <w:pPr>
      <w:pStyle w:val="Header"/>
    </w:pPr>
  </w:p>
  <w:p w:rsidR="00A24F03" w:rsidRDefault="00A24F03" w:rsidP="00190A64">
    <w:pPr>
      <w:pStyle w:val="Header"/>
      <w:jc w:val="right"/>
    </w:pPr>
    <w:fldSimple w:instr=" TITLE  \* MERGEFORMAT ">
      <w:r>
        <w:t>doc.: IEEE 802.11-11/0604r</w:t>
      </w:r>
    </w:fldSimple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6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132D1"/>
    <w:rsid w:val="00040766"/>
    <w:rsid w:val="00053A77"/>
    <w:rsid w:val="00057E73"/>
    <w:rsid w:val="00066299"/>
    <w:rsid w:val="000768AF"/>
    <w:rsid w:val="000B37BC"/>
    <w:rsid w:val="000C0CF8"/>
    <w:rsid w:val="000C7235"/>
    <w:rsid w:val="000F0E02"/>
    <w:rsid w:val="00104603"/>
    <w:rsid w:val="00106985"/>
    <w:rsid w:val="00114275"/>
    <w:rsid w:val="0011520D"/>
    <w:rsid w:val="00134124"/>
    <w:rsid w:val="00160EF1"/>
    <w:rsid w:val="0016464C"/>
    <w:rsid w:val="00190A64"/>
    <w:rsid w:val="001B43CA"/>
    <w:rsid w:val="001C72B8"/>
    <w:rsid w:val="001D5A68"/>
    <w:rsid w:val="001E52FD"/>
    <w:rsid w:val="001F243E"/>
    <w:rsid w:val="0022529D"/>
    <w:rsid w:val="002527EE"/>
    <w:rsid w:val="00266188"/>
    <w:rsid w:val="00283572"/>
    <w:rsid w:val="002B09C7"/>
    <w:rsid w:val="002E4C64"/>
    <w:rsid w:val="002F3587"/>
    <w:rsid w:val="0030331A"/>
    <w:rsid w:val="00305D71"/>
    <w:rsid w:val="00325B1E"/>
    <w:rsid w:val="00354BCC"/>
    <w:rsid w:val="003638DE"/>
    <w:rsid w:val="00374FA1"/>
    <w:rsid w:val="00380054"/>
    <w:rsid w:val="003852F7"/>
    <w:rsid w:val="003900DE"/>
    <w:rsid w:val="00390527"/>
    <w:rsid w:val="003A0348"/>
    <w:rsid w:val="003A3094"/>
    <w:rsid w:val="003F0BA9"/>
    <w:rsid w:val="00416783"/>
    <w:rsid w:val="0042739A"/>
    <w:rsid w:val="004564B7"/>
    <w:rsid w:val="00470682"/>
    <w:rsid w:val="004718FC"/>
    <w:rsid w:val="00493323"/>
    <w:rsid w:val="004A6D29"/>
    <w:rsid w:val="004C7C77"/>
    <w:rsid w:val="004D66BC"/>
    <w:rsid w:val="004E56A0"/>
    <w:rsid w:val="005167D4"/>
    <w:rsid w:val="00524DE7"/>
    <w:rsid w:val="005365ED"/>
    <w:rsid w:val="0053703D"/>
    <w:rsid w:val="005511DE"/>
    <w:rsid w:val="005637D5"/>
    <w:rsid w:val="0056577C"/>
    <w:rsid w:val="0057629D"/>
    <w:rsid w:val="00587354"/>
    <w:rsid w:val="005C01D9"/>
    <w:rsid w:val="005D2BF3"/>
    <w:rsid w:val="0060307E"/>
    <w:rsid w:val="00603DFB"/>
    <w:rsid w:val="0062476D"/>
    <w:rsid w:val="0064207D"/>
    <w:rsid w:val="006529D8"/>
    <w:rsid w:val="006771B6"/>
    <w:rsid w:val="006831C9"/>
    <w:rsid w:val="006A6D19"/>
    <w:rsid w:val="006A7C43"/>
    <w:rsid w:val="006E2EE8"/>
    <w:rsid w:val="006E6C9A"/>
    <w:rsid w:val="006F2068"/>
    <w:rsid w:val="006F4D1A"/>
    <w:rsid w:val="00717373"/>
    <w:rsid w:val="00722140"/>
    <w:rsid w:val="00771178"/>
    <w:rsid w:val="007A7058"/>
    <w:rsid w:val="007B70E8"/>
    <w:rsid w:val="007C0AA5"/>
    <w:rsid w:val="00802ECF"/>
    <w:rsid w:val="008121C5"/>
    <w:rsid w:val="008218D1"/>
    <w:rsid w:val="00861A18"/>
    <w:rsid w:val="008A52A9"/>
    <w:rsid w:val="008B2CFF"/>
    <w:rsid w:val="008C08B8"/>
    <w:rsid w:val="008C6C09"/>
    <w:rsid w:val="008E2D31"/>
    <w:rsid w:val="008F7C89"/>
    <w:rsid w:val="0090286B"/>
    <w:rsid w:val="00911625"/>
    <w:rsid w:val="00935606"/>
    <w:rsid w:val="009420BE"/>
    <w:rsid w:val="0094568D"/>
    <w:rsid w:val="00966363"/>
    <w:rsid w:val="009C3A8E"/>
    <w:rsid w:val="009D3616"/>
    <w:rsid w:val="009E17D4"/>
    <w:rsid w:val="009E1D0A"/>
    <w:rsid w:val="009E6799"/>
    <w:rsid w:val="009F24F1"/>
    <w:rsid w:val="00A03DD8"/>
    <w:rsid w:val="00A0436C"/>
    <w:rsid w:val="00A11484"/>
    <w:rsid w:val="00A20EE9"/>
    <w:rsid w:val="00A24F03"/>
    <w:rsid w:val="00A25D2D"/>
    <w:rsid w:val="00A71650"/>
    <w:rsid w:val="00A742F1"/>
    <w:rsid w:val="00A744FF"/>
    <w:rsid w:val="00AA569A"/>
    <w:rsid w:val="00AB3CB0"/>
    <w:rsid w:val="00AB4FA1"/>
    <w:rsid w:val="00AE4C36"/>
    <w:rsid w:val="00AF0474"/>
    <w:rsid w:val="00B00C4C"/>
    <w:rsid w:val="00B0373F"/>
    <w:rsid w:val="00B10DC8"/>
    <w:rsid w:val="00B22BB8"/>
    <w:rsid w:val="00B3318C"/>
    <w:rsid w:val="00B37331"/>
    <w:rsid w:val="00B42F0E"/>
    <w:rsid w:val="00B70B4A"/>
    <w:rsid w:val="00B72EDE"/>
    <w:rsid w:val="00B7436C"/>
    <w:rsid w:val="00B84E1F"/>
    <w:rsid w:val="00BD1375"/>
    <w:rsid w:val="00BD4443"/>
    <w:rsid w:val="00BF209C"/>
    <w:rsid w:val="00C15C02"/>
    <w:rsid w:val="00C216A6"/>
    <w:rsid w:val="00C21D54"/>
    <w:rsid w:val="00C40A79"/>
    <w:rsid w:val="00C703D3"/>
    <w:rsid w:val="00C74825"/>
    <w:rsid w:val="00C85EEF"/>
    <w:rsid w:val="00C902F7"/>
    <w:rsid w:val="00CB1C6A"/>
    <w:rsid w:val="00CE09CE"/>
    <w:rsid w:val="00CF0F90"/>
    <w:rsid w:val="00CF137E"/>
    <w:rsid w:val="00D04855"/>
    <w:rsid w:val="00D17BC1"/>
    <w:rsid w:val="00D17C45"/>
    <w:rsid w:val="00D30688"/>
    <w:rsid w:val="00D350F2"/>
    <w:rsid w:val="00D40F42"/>
    <w:rsid w:val="00D44157"/>
    <w:rsid w:val="00D47BB9"/>
    <w:rsid w:val="00D65A09"/>
    <w:rsid w:val="00D67D77"/>
    <w:rsid w:val="00D70F83"/>
    <w:rsid w:val="00D83D03"/>
    <w:rsid w:val="00DA35C1"/>
    <w:rsid w:val="00DA7C45"/>
    <w:rsid w:val="00DD6ABA"/>
    <w:rsid w:val="00DE102B"/>
    <w:rsid w:val="00DE40B5"/>
    <w:rsid w:val="00DE5C4F"/>
    <w:rsid w:val="00DE63A1"/>
    <w:rsid w:val="00E12662"/>
    <w:rsid w:val="00E139EB"/>
    <w:rsid w:val="00E232D2"/>
    <w:rsid w:val="00E52A9A"/>
    <w:rsid w:val="00E54AFA"/>
    <w:rsid w:val="00EA40A1"/>
    <w:rsid w:val="00EC573A"/>
    <w:rsid w:val="00ED44C4"/>
    <w:rsid w:val="00ED7DBB"/>
    <w:rsid w:val="00F00A4B"/>
    <w:rsid w:val="00F0434C"/>
    <w:rsid w:val="00F25780"/>
    <w:rsid w:val="00F47A5C"/>
    <w:rsid w:val="00F639C1"/>
    <w:rsid w:val="00F666DE"/>
    <w:rsid w:val="00FA2F83"/>
    <w:rsid w:val="00FA63BB"/>
    <w:rsid w:val="00FA6527"/>
    <w:rsid w:val="00FB6F3E"/>
    <w:rsid w:val="00FB74C4"/>
    <w:rsid w:val="00FC6FFE"/>
    <w:rsid w:val="00FD105D"/>
    <w:rsid w:val="00FF3CE9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table" w:styleId="TableGrid">
    <w:name w:val="Table Grid"/>
    <w:basedOn w:val="TableNormal"/>
    <w:uiPriority w:val="99"/>
    <w:locked/>
    <w:rsid w:val="00B70B4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1624</Words>
  <Characters>9258</Characters>
  <Application>Microsoft Office Outlook</Application>
  <DocSecurity>0</DocSecurity>
  <Lines>0</Lines>
  <Paragraphs>0</Paragraphs>
  <ScaleCrop>false</ScaleCrop>
  <Company>Marvell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11ac D0.1 comment resolutions</dc:title>
  <dc:subject/>
  <dc:creator>Yong Liu</dc:creator>
  <cp:keywords/>
  <dc:description/>
  <cp:lastModifiedBy>yongliu</cp:lastModifiedBy>
  <cp:revision>8</cp:revision>
  <dcterms:created xsi:type="dcterms:W3CDTF">2011-05-04T00:56:00Z</dcterms:created>
  <dcterms:modified xsi:type="dcterms:W3CDTF">2011-05-04T01:06:00Z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