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34" w:rsidRPr="00CB5F79" w:rsidRDefault="001F7534">
      <w:pPr>
        <w:pStyle w:val="T1"/>
        <w:pBdr>
          <w:bottom w:val="single" w:sz="6" w:space="0" w:color="auto"/>
        </w:pBdr>
        <w:spacing w:after="240"/>
        <w:rPr>
          <w:lang w:val="en-US"/>
        </w:rPr>
      </w:pPr>
      <w:r w:rsidRPr="00CB5F79">
        <w:rPr>
          <w:lang w:val="en-US"/>
        </w:rPr>
        <w:t>IEEE P802.11</w:t>
      </w:r>
      <w:r w:rsidRPr="00CB5F79">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1F7534" w:rsidRPr="00CB5F79">
        <w:trPr>
          <w:trHeight w:val="485"/>
          <w:jc w:val="center"/>
        </w:trPr>
        <w:tc>
          <w:tcPr>
            <w:tcW w:w="9576" w:type="dxa"/>
            <w:gridSpan w:val="5"/>
            <w:vAlign w:val="center"/>
          </w:tcPr>
          <w:p w:rsidR="001F7534" w:rsidRPr="00CB5F79" w:rsidRDefault="001F7534" w:rsidP="00102D3F">
            <w:pPr>
              <w:pStyle w:val="T2"/>
              <w:rPr>
                <w:lang w:val="en-US"/>
              </w:rPr>
            </w:pPr>
            <w:r>
              <w:rPr>
                <w:lang w:val="en-US"/>
              </w:rPr>
              <w:t xml:space="preserve">Liaison </w:t>
            </w:r>
            <w:r w:rsidRPr="00BA27DA">
              <w:rPr>
                <w:lang w:val="en-US"/>
              </w:rPr>
              <w:t>from the IEEE 802.11 Working Group</w:t>
            </w:r>
            <w:r>
              <w:rPr>
                <w:lang w:val="en-US"/>
              </w:rPr>
              <w:t xml:space="preserve"> </w:t>
            </w:r>
            <w:r w:rsidRPr="00BA27DA">
              <w:rPr>
                <w:lang w:val="en-US"/>
              </w:rPr>
              <w:t>to ISO/IEC JTC1 SC6 and its National Body members</w:t>
            </w:r>
            <w:r>
              <w:rPr>
                <w:lang w:val="en-US"/>
              </w:rPr>
              <w:t xml:space="preserve"> in relation to identifiers</w:t>
            </w:r>
            <w:r w:rsidRPr="00CB5F79">
              <w:rPr>
                <w:lang w:val="en-US"/>
              </w:rPr>
              <w:t xml:space="preserve"> </w:t>
            </w:r>
            <w:r>
              <w:rPr>
                <w:lang w:val="en-US"/>
              </w:rPr>
              <w:t xml:space="preserve">in </w:t>
            </w:r>
            <w:r>
              <w:t>proposed WAPI standard</w:t>
            </w:r>
          </w:p>
        </w:tc>
      </w:tr>
      <w:tr w:rsidR="001F7534" w:rsidRPr="00CB5F79">
        <w:trPr>
          <w:trHeight w:val="359"/>
          <w:jc w:val="center"/>
        </w:trPr>
        <w:tc>
          <w:tcPr>
            <w:tcW w:w="9576" w:type="dxa"/>
            <w:gridSpan w:val="5"/>
            <w:vAlign w:val="center"/>
          </w:tcPr>
          <w:p w:rsidR="001F7534" w:rsidRPr="00CB5F79" w:rsidRDefault="001F7534" w:rsidP="00021BE7">
            <w:pPr>
              <w:pStyle w:val="T2"/>
              <w:ind w:left="0"/>
              <w:rPr>
                <w:sz w:val="20"/>
                <w:lang w:val="en-US"/>
              </w:rPr>
            </w:pPr>
            <w:r w:rsidRPr="00CB5F79">
              <w:rPr>
                <w:sz w:val="20"/>
                <w:lang w:val="en-US"/>
              </w:rPr>
              <w:t>Date:</w:t>
            </w:r>
            <w:r w:rsidRPr="00CB5F79">
              <w:rPr>
                <w:b w:val="0"/>
                <w:sz w:val="20"/>
                <w:lang w:val="en-US"/>
              </w:rPr>
              <w:t xml:space="preserve">  </w:t>
            </w:r>
            <w:r>
              <w:rPr>
                <w:b w:val="0"/>
                <w:sz w:val="20"/>
                <w:lang w:val="en-US"/>
              </w:rPr>
              <w:t>2011-03-09</w:t>
            </w:r>
          </w:p>
        </w:tc>
      </w:tr>
      <w:tr w:rsidR="001F7534" w:rsidRPr="00CB5F79">
        <w:trPr>
          <w:cantSplit/>
          <w:jc w:val="center"/>
        </w:trPr>
        <w:tc>
          <w:tcPr>
            <w:tcW w:w="9576" w:type="dxa"/>
            <w:gridSpan w:val="5"/>
            <w:vAlign w:val="center"/>
          </w:tcPr>
          <w:p w:rsidR="001F7534" w:rsidRPr="00CB5F79" w:rsidRDefault="001F7534">
            <w:pPr>
              <w:pStyle w:val="T2"/>
              <w:spacing w:after="0"/>
              <w:ind w:left="0" w:right="0"/>
              <w:jc w:val="left"/>
              <w:rPr>
                <w:sz w:val="20"/>
                <w:lang w:val="en-US"/>
              </w:rPr>
            </w:pPr>
            <w:r w:rsidRPr="00CB5F79">
              <w:rPr>
                <w:sz w:val="20"/>
                <w:lang w:val="en-US"/>
              </w:rPr>
              <w:t>Author(s):</w:t>
            </w:r>
          </w:p>
        </w:tc>
      </w:tr>
      <w:tr w:rsidR="001F7534" w:rsidRPr="00CB5F79">
        <w:trPr>
          <w:jc w:val="center"/>
        </w:trPr>
        <w:tc>
          <w:tcPr>
            <w:tcW w:w="1336" w:type="dxa"/>
            <w:vAlign w:val="center"/>
          </w:tcPr>
          <w:p w:rsidR="001F7534" w:rsidRPr="00CB5F79" w:rsidRDefault="001F7534">
            <w:pPr>
              <w:pStyle w:val="T2"/>
              <w:spacing w:after="0"/>
              <w:ind w:left="0" w:right="0"/>
              <w:jc w:val="left"/>
              <w:rPr>
                <w:sz w:val="20"/>
                <w:lang w:val="en-US"/>
              </w:rPr>
            </w:pPr>
            <w:r w:rsidRPr="00CB5F79">
              <w:rPr>
                <w:sz w:val="20"/>
                <w:lang w:val="en-US"/>
              </w:rPr>
              <w:t>Name</w:t>
            </w:r>
          </w:p>
        </w:tc>
        <w:tc>
          <w:tcPr>
            <w:tcW w:w="2064" w:type="dxa"/>
            <w:vAlign w:val="center"/>
          </w:tcPr>
          <w:p w:rsidR="001F7534" w:rsidRPr="00CB5F79" w:rsidRDefault="001F7534">
            <w:pPr>
              <w:pStyle w:val="T2"/>
              <w:spacing w:after="0"/>
              <w:ind w:left="0" w:right="0"/>
              <w:jc w:val="left"/>
              <w:rPr>
                <w:sz w:val="20"/>
                <w:lang w:val="en-US"/>
              </w:rPr>
            </w:pPr>
            <w:r w:rsidRPr="00CB5F79">
              <w:rPr>
                <w:sz w:val="20"/>
                <w:lang w:val="en-US"/>
              </w:rPr>
              <w:t>Affiliation</w:t>
            </w:r>
          </w:p>
        </w:tc>
        <w:tc>
          <w:tcPr>
            <w:tcW w:w="2814" w:type="dxa"/>
            <w:vAlign w:val="center"/>
          </w:tcPr>
          <w:p w:rsidR="001F7534" w:rsidRPr="00CB5F79" w:rsidRDefault="001F7534">
            <w:pPr>
              <w:pStyle w:val="T2"/>
              <w:spacing w:after="0"/>
              <w:ind w:left="0" w:right="0"/>
              <w:jc w:val="left"/>
              <w:rPr>
                <w:sz w:val="20"/>
                <w:lang w:val="en-US"/>
              </w:rPr>
            </w:pPr>
            <w:r w:rsidRPr="00CB5F79">
              <w:rPr>
                <w:sz w:val="20"/>
                <w:lang w:val="en-US"/>
              </w:rPr>
              <w:t>Address</w:t>
            </w:r>
          </w:p>
        </w:tc>
        <w:tc>
          <w:tcPr>
            <w:tcW w:w="1715" w:type="dxa"/>
            <w:vAlign w:val="center"/>
          </w:tcPr>
          <w:p w:rsidR="001F7534" w:rsidRPr="00CB5F79" w:rsidRDefault="001F7534">
            <w:pPr>
              <w:pStyle w:val="T2"/>
              <w:spacing w:after="0"/>
              <w:ind w:left="0" w:right="0"/>
              <w:jc w:val="left"/>
              <w:rPr>
                <w:sz w:val="20"/>
                <w:lang w:val="en-US"/>
              </w:rPr>
            </w:pPr>
            <w:r w:rsidRPr="00CB5F79">
              <w:rPr>
                <w:sz w:val="20"/>
                <w:lang w:val="en-US"/>
              </w:rPr>
              <w:t>Phone</w:t>
            </w:r>
          </w:p>
        </w:tc>
        <w:tc>
          <w:tcPr>
            <w:tcW w:w="1647" w:type="dxa"/>
            <w:vAlign w:val="center"/>
          </w:tcPr>
          <w:p w:rsidR="001F7534" w:rsidRPr="00CB5F79" w:rsidRDefault="001F7534">
            <w:pPr>
              <w:pStyle w:val="T2"/>
              <w:spacing w:after="0"/>
              <w:ind w:left="0" w:right="0"/>
              <w:jc w:val="left"/>
              <w:rPr>
                <w:sz w:val="20"/>
                <w:lang w:val="en-US"/>
              </w:rPr>
            </w:pPr>
            <w:r w:rsidRPr="00CB5F79">
              <w:rPr>
                <w:sz w:val="20"/>
                <w:lang w:val="en-US"/>
              </w:rPr>
              <w:t>email</w:t>
            </w:r>
          </w:p>
        </w:tc>
      </w:tr>
      <w:tr w:rsidR="001F7534" w:rsidRPr="00CB5F79">
        <w:trPr>
          <w:jc w:val="center"/>
        </w:trPr>
        <w:tc>
          <w:tcPr>
            <w:tcW w:w="1336" w:type="dxa"/>
            <w:vAlign w:val="center"/>
          </w:tcPr>
          <w:p w:rsidR="001F7534" w:rsidRPr="00CB5F79" w:rsidRDefault="001F7534">
            <w:pPr>
              <w:pStyle w:val="T2"/>
              <w:spacing w:after="0"/>
              <w:ind w:left="0" w:right="0"/>
              <w:rPr>
                <w:b w:val="0"/>
                <w:sz w:val="20"/>
                <w:lang w:val="en-US"/>
              </w:rPr>
            </w:pPr>
          </w:p>
        </w:tc>
        <w:tc>
          <w:tcPr>
            <w:tcW w:w="2064" w:type="dxa"/>
            <w:vAlign w:val="center"/>
          </w:tcPr>
          <w:p w:rsidR="001F7534" w:rsidRPr="00CB5F79" w:rsidRDefault="001F7534">
            <w:pPr>
              <w:pStyle w:val="T2"/>
              <w:spacing w:after="0"/>
              <w:ind w:left="0" w:right="0"/>
              <w:rPr>
                <w:b w:val="0"/>
                <w:sz w:val="20"/>
                <w:lang w:val="en-US"/>
              </w:rPr>
            </w:pPr>
          </w:p>
        </w:tc>
        <w:tc>
          <w:tcPr>
            <w:tcW w:w="2814" w:type="dxa"/>
            <w:vAlign w:val="center"/>
          </w:tcPr>
          <w:p w:rsidR="001F7534" w:rsidRPr="00CB5F79" w:rsidRDefault="001F7534">
            <w:pPr>
              <w:pStyle w:val="T2"/>
              <w:spacing w:after="0"/>
              <w:ind w:left="0" w:right="0"/>
              <w:rPr>
                <w:b w:val="0"/>
                <w:sz w:val="20"/>
                <w:lang w:val="en-US"/>
              </w:rPr>
            </w:pPr>
          </w:p>
        </w:tc>
        <w:tc>
          <w:tcPr>
            <w:tcW w:w="1715" w:type="dxa"/>
            <w:vAlign w:val="center"/>
          </w:tcPr>
          <w:p w:rsidR="001F7534" w:rsidRPr="00CB5F79" w:rsidRDefault="001F7534">
            <w:pPr>
              <w:pStyle w:val="T2"/>
              <w:spacing w:after="0"/>
              <w:ind w:left="0" w:right="0"/>
              <w:rPr>
                <w:b w:val="0"/>
                <w:sz w:val="20"/>
                <w:lang w:val="en-US"/>
              </w:rPr>
            </w:pPr>
          </w:p>
        </w:tc>
        <w:tc>
          <w:tcPr>
            <w:tcW w:w="1647" w:type="dxa"/>
            <w:vAlign w:val="center"/>
          </w:tcPr>
          <w:p w:rsidR="001F7534" w:rsidRPr="00CB5F79" w:rsidRDefault="001F7534">
            <w:pPr>
              <w:pStyle w:val="T2"/>
              <w:spacing w:after="0"/>
              <w:ind w:left="0" w:right="0"/>
              <w:rPr>
                <w:b w:val="0"/>
                <w:sz w:val="16"/>
                <w:lang w:val="en-US"/>
              </w:rPr>
            </w:pPr>
          </w:p>
        </w:tc>
      </w:tr>
      <w:tr w:rsidR="001F7534" w:rsidRPr="00CB5F79">
        <w:trPr>
          <w:jc w:val="center"/>
        </w:trPr>
        <w:tc>
          <w:tcPr>
            <w:tcW w:w="1336" w:type="dxa"/>
            <w:vAlign w:val="center"/>
          </w:tcPr>
          <w:p w:rsidR="001F7534" w:rsidRPr="00CB5F79" w:rsidRDefault="001F7534">
            <w:pPr>
              <w:pStyle w:val="T2"/>
              <w:spacing w:after="0"/>
              <w:ind w:left="0" w:right="0"/>
              <w:rPr>
                <w:b w:val="0"/>
                <w:sz w:val="20"/>
                <w:lang w:val="en-US"/>
              </w:rPr>
            </w:pPr>
          </w:p>
        </w:tc>
        <w:tc>
          <w:tcPr>
            <w:tcW w:w="2064" w:type="dxa"/>
            <w:vAlign w:val="center"/>
          </w:tcPr>
          <w:p w:rsidR="001F7534" w:rsidRPr="00CB5F79" w:rsidRDefault="001F7534">
            <w:pPr>
              <w:pStyle w:val="T2"/>
              <w:spacing w:after="0"/>
              <w:ind w:left="0" w:right="0"/>
              <w:rPr>
                <w:b w:val="0"/>
                <w:sz w:val="20"/>
                <w:lang w:val="en-US"/>
              </w:rPr>
            </w:pPr>
          </w:p>
        </w:tc>
        <w:tc>
          <w:tcPr>
            <w:tcW w:w="2814" w:type="dxa"/>
            <w:vAlign w:val="center"/>
          </w:tcPr>
          <w:p w:rsidR="001F7534" w:rsidRPr="00CB5F79" w:rsidRDefault="001F7534">
            <w:pPr>
              <w:pStyle w:val="T2"/>
              <w:spacing w:after="0"/>
              <w:ind w:left="0" w:right="0"/>
              <w:rPr>
                <w:b w:val="0"/>
                <w:sz w:val="20"/>
                <w:lang w:val="en-US"/>
              </w:rPr>
            </w:pPr>
          </w:p>
        </w:tc>
        <w:tc>
          <w:tcPr>
            <w:tcW w:w="1715" w:type="dxa"/>
            <w:vAlign w:val="center"/>
          </w:tcPr>
          <w:p w:rsidR="001F7534" w:rsidRPr="00CB5F79" w:rsidRDefault="001F7534">
            <w:pPr>
              <w:pStyle w:val="T2"/>
              <w:spacing w:after="0"/>
              <w:ind w:left="0" w:right="0"/>
              <w:rPr>
                <w:b w:val="0"/>
                <w:sz w:val="20"/>
                <w:lang w:val="en-US"/>
              </w:rPr>
            </w:pPr>
          </w:p>
        </w:tc>
        <w:tc>
          <w:tcPr>
            <w:tcW w:w="1647" w:type="dxa"/>
            <w:vAlign w:val="center"/>
          </w:tcPr>
          <w:p w:rsidR="001F7534" w:rsidRPr="00CB5F79" w:rsidRDefault="001F7534">
            <w:pPr>
              <w:pStyle w:val="T2"/>
              <w:spacing w:after="0"/>
              <w:ind w:left="0" w:right="0"/>
              <w:rPr>
                <w:b w:val="0"/>
                <w:sz w:val="16"/>
                <w:lang w:val="en-US"/>
              </w:rPr>
            </w:pPr>
          </w:p>
        </w:tc>
      </w:tr>
    </w:tbl>
    <w:p w:rsidR="001F7534" w:rsidRPr="00CB5F79" w:rsidRDefault="001F7534">
      <w:pPr>
        <w:pStyle w:val="T1"/>
        <w:spacing w:after="120"/>
        <w:rPr>
          <w:sz w:val="22"/>
          <w:lang w:val="en-US"/>
        </w:rPr>
      </w:pPr>
      <w:r>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1F7534" w:rsidRDefault="001F7534">
                  <w:pPr>
                    <w:pStyle w:val="T1"/>
                    <w:spacing w:after="120"/>
                  </w:pPr>
                  <w:r>
                    <w:t>Abstract</w:t>
                  </w:r>
                </w:p>
                <w:p w:rsidR="001F7534" w:rsidRDefault="001F7534">
                  <w:pPr>
                    <w:jc w:val="both"/>
                  </w:pPr>
                  <w:r>
                    <w:t>This document contains a proposed liaison from the IEEE 802.11 Working Group to ISO/IEC JTC1 SC6 and its National Body members.</w:t>
                  </w:r>
                </w:p>
                <w:p w:rsidR="001F7534" w:rsidRDefault="001F7534">
                  <w:pPr>
                    <w:jc w:val="both"/>
                  </w:pPr>
                </w:p>
                <w:p w:rsidR="001F7534" w:rsidRDefault="001F7534">
                  <w:pPr>
                    <w:jc w:val="both"/>
                  </w:pPr>
                  <w:r>
                    <w:t>The liaison is based on:</w:t>
                  </w:r>
                </w:p>
                <w:p w:rsidR="001F7534" w:rsidRDefault="001F7534" w:rsidP="00021BE7">
                  <w:pPr>
                    <w:numPr>
                      <w:ilvl w:val="0"/>
                      <w:numId w:val="9"/>
                    </w:numPr>
                    <w:jc w:val="both"/>
                  </w:pPr>
                  <w:r>
                    <w:t>ISO/IEC document  ISO/IEC JTC 1/SC6 N14435, which is a draft version of the proposed WAPI standard</w:t>
                  </w:r>
                </w:p>
                <w:p w:rsidR="001F7534" w:rsidRDefault="001F7534" w:rsidP="00021BE7">
                  <w:pPr>
                    <w:numPr>
                      <w:ilvl w:val="0"/>
                      <w:numId w:val="9"/>
                    </w:numPr>
                    <w:jc w:val="both"/>
                  </w:pPr>
                  <w:r>
                    <w:t>ISO/IEC document  ISO/IEC JTC 1/SC6 N14435, which is a liaison from IEEE 802.11 WG to ISO/IEC JTC1/SC6 in Dec 2010</w:t>
                  </w:r>
                </w:p>
                <w:p w:rsidR="001F7534" w:rsidRDefault="001F7534" w:rsidP="005926AD">
                  <w:pPr>
                    <w:numPr>
                      <w:ilvl w:val="0"/>
                      <w:numId w:val="9"/>
                    </w:numPr>
                    <w:jc w:val="both"/>
                  </w:pPr>
                  <w:r>
                    <w:t>ISO/IEC document  ISO/IEC JTC 1/SC6 N14511 which is a document from the Swiss NB in response to N14435</w:t>
                  </w:r>
                </w:p>
                <w:p w:rsidR="001F7534" w:rsidRDefault="001F7534" w:rsidP="00B406EC">
                  <w:pPr>
                    <w:numPr>
                      <w:ilvl w:val="0"/>
                      <w:numId w:val="9"/>
                    </w:numPr>
                    <w:jc w:val="both"/>
                  </w:pPr>
                  <w:r>
                    <w:t>ISO/IEC document  ISO/IEC JTC 1/SC6 N14544, which is a document from the Chinese NB in response to N14435</w:t>
                  </w:r>
                </w:p>
                <w:p w:rsidR="001F7534" w:rsidRDefault="001F7534">
                  <w:pPr>
                    <w:jc w:val="both"/>
                  </w:pPr>
                </w:p>
                <w:p w:rsidR="001F7534" w:rsidRPr="00064456" w:rsidRDefault="001F7534" w:rsidP="00396BC7">
                  <w:pPr>
                    <w:jc w:val="both"/>
                    <w:rPr>
                      <w:i/>
                    </w:rPr>
                  </w:pPr>
                  <w:r>
                    <w:t>The liaison will be considered by the IEEE 802.11 Working Group and IEEE 802 ExCom in March 2011.</w:t>
                  </w:r>
                </w:p>
                <w:p w:rsidR="001F7534" w:rsidRPr="00064456" w:rsidRDefault="001F7534">
                  <w:pPr>
                    <w:jc w:val="both"/>
                    <w:rPr>
                      <w:i/>
                    </w:rPr>
                  </w:pPr>
                </w:p>
              </w:txbxContent>
            </v:textbox>
          </v:shape>
        </w:pict>
      </w:r>
    </w:p>
    <w:p w:rsidR="001F7534" w:rsidRPr="00BA27DA" w:rsidRDefault="001F7534" w:rsidP="00BA27DA">
      <w:pPr>
        <w:pStyle w:val="Paragraph"/>
        <w:jc w:val="center"/>
        <w:rPr>
          <w:b/>
          <w:sz w:val="24"/>
          <w:szCs w:val="24"/>
        </w:rPr>
      </w:pPr>
      <w:r w:rsidRPr="00BA27DA">
        <w:rPr>
          <w:b/>
          <w:sz w:val="24"/>
          <w:szCs w:val="24"/>
        </w:rPr>
        <w:br w:type="page"/>
        <w:t xml:space="preserve">Liaison </w:t>
      </w:r>
      <w:r>
        <w:rPr>
          <w:b/>
          <w:sz w:val="24"/>
          <w:szCs w:val="24"/>
        </w:rPr>
        <w:t>from the IEEE 802.11 Working Group</w:t>
      </w:r>
      <w:r>
        <w:rPr>
          <w:b/>
          <w:sz w:val="24"/>
          <w:szCs w:val="24"/>
        </w:rPr>
        <w:br/>
      </w:r>
      <w:r w:rsidRPr="00BA27DA">
        <w:rPr>
          <w:b/>
          <w:sz w:val="24"/>
          <w:szCs w:val="24"/>
        </w:rPr>
        <w:t>to ISO/</w:t>
      </w:r>
      <w:r w:rsidRPr="00102D3F">
        <w:rPr>
          <w:b/>
          <w:sz w:val="24"/>
          <w:szCs w:val="24"/>
        </w:rPr>
        <w:t>IEC JTC1 SC6 and its National Body members</w:t>
      </w:r>
      <w:r w:rsidRPr="00102D3F">
        <w:rPr>
          <w:b/>
          <w:sz w:val="24"/>
          <w:szCs w:val="24"/>
        </w:rPr>
        <w:br/>
        <w:t>in relation to identifiers in proposed WAPI standard</w:t>
      </w:r>
    </w:p>
    <w:p w:rsidR="001F7534" w:rsidRPr="005926AD" w:rsidRDefault="001F7534" w:rsidP="005926AD">
      <w:pPr>
        <w:pStyle w:val="Paragraph"/>
        <w:jc w:val="both"/>
        <w:rPr>
          <w:sz w:val="24"/>
          <w:szCs w:val="24"/>
        </w:rPr>
      </w:pPr>
      <w:r w:rsidRPr="005926AD">
        <w:rPr>
          <w:sz w:val="24"/>
          <w:szCs w:val="24"/>
        </w:rPr>
        <w:t>The IEEE 802.11 WG sent a liaison</w:t>
      </w:r>
      <w:r>
        <w:rPr>
          <w:sz w:val="24"/>
          <w:szCs w:val="24"/>
        </w:rPr>
        <w:t xml:space="preserve"> document</w:t>
      </w:r>
      <w:r w:rsidRPr="005926AD">
        <w:rPr>
          <w:sz w:val="24"/>
          <w:szCs w:val="24"/>
        </w:rPr>
        <w:t xml:space="preserve"> to ISO/IEC JTC1/SC6 in Dec</w:t>
      </w:r>
      <w:r>
        <w:rPr>
          <w:sz w:val="24"/>
          <w:szCs w:val="24"/>
        </w:rPr>
        <w:t>ember</w:t>
      </w:r>
      <w:r w:rsidRPr="005926AD">
        <w:rPr>
          <w:sz w:val="24"/>
          <w:szCs w:val="24"/>
        </w:rPr>
        <w:t xml:space="preserve"> 2010, which was </w:t>
      </w:r>
      <w:r>
        <w:rPr>
          <w:sz w:val="24"/>
          <w:szCs w:val="24"/>
        </w:rPr>
        <w:t>d</w:t>
      </w:r>
      <w:r w:rsidRPr="005926AD">
        <w:rPr>
          <w:sz w:val="24"/>
          <w:szCs w:val="24"/>
        </w:rPr>
        <w:t>istributed to the SC6 National Bodies as N14494. In this liaison</w:t>
      </w:r>
      <w:r>
        <w:rPr>
          <w:sz w:val="24"/>
          <w:szCs w:val="24"/>
        </w:rPr>
        <w:t xml:space="preserve"> document</w:t>
      </w:r>
      <w:r w:rsidRPr="005926AD">
        <w:rPr>
          <w:sz w:val="24"/>
          <w:szCs w:val="24"/>
        </w:rPr>
        <w:t xml:space="preserve"> the IEEE 802.11 WG noted potential conflicts between IE and status code allocations in the current version of the IEEE 802.11 standard (and its ratified amendments) and the draft version of the WAPI specification, wh</w:t>
      </w:r>
      <w:r>
        <w:rPr>
          <w:sz w:val="24"/>
          <w:szCs w:val="24"/>
        </w:rPr>
        <w:t>i</w:t>
      </w:r>
      <w:r w:rsidRPr="005926AD">
        <w:rPr>
          <w:sz w:val="24"/>
          <w:szCs w:val="24"/>
        </w:rPr>
        <w:t>ch is documented in N14435.</w:t>
      </w:r>
    </w:p>
    <w:p w:rsidR="001F7534" w:rsidRPr="005926AD" w:rsidRDefault="001F7534" w:rsidP="005926AD">
      <w:pPr>
        <w:pStyle w:val="Paragraph"/>
        <w:jc w:val="both"/>
        <w:rPr>
          <w:sz w:val="24"/>
          <w:szCs w:val="24"/>
        </w:rPr>
      </w:pPr>
      <w:r w:rsidRPr="005926AD">
        <w:rPr>
          <w:sz w:val="24"/>
          <w:szCs w:val="24"/>
        </w:rPr>
        <w:t xml:space="preserve">These conflicts are unlikely to ever be a problem for IEEE 802.11 or ISO/IEC 8802-11 compliant systems because such systems do not support WAPI and there are no known proposals to incorporate WAPI into these standards. </w:t>
      </w:r>
    </w:p>
    <w:p w:rsidR="001F7534" w:rsidRPr="005926AD" w:rsidRDefault="001F7534" w:rsidP="005926AD">
      <w:pPr>
        <w:pStyle w:val="Paragraph"/>
        <w:jc w:val="both"/>
        <w:rPr>
          <w:sz w:val="24"/>
          <w:szCs w:val="24"/>
        </w:rPr>
      </w:pPr>
      <w:r w:rsidRPr="005926AD">
        <w:rPr>
          <w:sz w:val="24"/>
          <w:szCs w:val="24"/>
        </w:rPr>
        <w:t>The draft WAPI specification currently references ISO/IEC 8802-11:2005, which is the same as IEEE 802.11-2003. This eight year old standard, which was actually replaced by the IEEE in 2007, does not include the IE and status codes that cause the conflicts. Therefore, WAPI compliant systems, as currently specified, will not have a problem either.</w:t>
      </w:r>
    </w:p>
    <w:p w:rsidR="001F7534" w:rsidRPr="005926AD" w:rsidRDefault="001F7534" w:rsidP="005926AD">
      <w:pPr>
        <w:pStyle w:val="Paragraph"/>
        <w:jc w:val="both"/>
        <w:rPr>
          <w:sz w:val="24"/>
          <w:szCs w:val="24"/>
        </w:rPr>
      </w:pPr>
      <w:r w:rsidRPr="005926AD">
        <w:rPr>
          <w:sz w:val="24"/>
          <w:szCs w:val="24"/>
        </w:rPr>
        <w:t>However, WAPI systems will need to resolve the conflicts if they ever want to take advantage of 802.11e (QoS) and 802.11k (Wireless Network Measureme</w:t>
      </w:r>
      <w:r>
        <w:rPr>
          <w:sz w:val="24"/>
          <w:szCs w:val="24"/>
        </w:rPr>
        <w:t>n</w:t>
      </w:r>
      <w:r w:rsidRPr="005926AD">
        <w:rPr>
          <w:sz w:val="24"/>
          <w:szCs w:val="24"/>
        </w:rPr>
        <w:t xml:space="preserve">t) functionality. The conflicts will be highlighted when ISO/IEC 8802-11:2005 is obsoleted </w:t>
      </w:r>
      <w:r>
        <w:rPr>
          <w:sz w:val="24"/>
          <w:szCs w:val="24"/>
        </w:rPr>
        <w:t xml:space="preserve">by the upcoming IEEE 802.11 revision, which is scheduled for ratification by the IEEE </w:t>
      </w:r>
      <w:r w:rsidRPr="005926AD">
        <w:rPr>
          <w:sz w:val="24"/>
          <w:szCs w:val="24"/>
        </w:rPr>
        <w:t xml:space="preserve">in </w:t>
      </w:r>
      <w:r>
        <w:rPr>
          <w:sz w:val="24"/>
          <w:szCs w:val="24"/>
        </w:rPr>
        <w:t xml:space="preserve">the </w:t>
      </w:r>
      <w:r w:rsidRPr="005926AD">
        <w:rPr>
          <w:sz w:val="24"/>
          <w:szCs w:val="24"/>
        </w:rPr>
        <w:t>next year or so.</w:t>
      </w:r>
    </w:p>
    <w:p w:rsidR="001F7534" w:rsidRPr="005926AD" w:rsidRDefault="001F7534" w:rsidP="005926AD">
      <w:pPr>
        <w:pStyle w:val="Paragraph"/>
        <w:jc w:val="both"/>
        <w:rPr>
          <w:sz w:val="24"/>
          <w:szCs w:val="24"/>
        </w:rPr>
      </w:pPr>
      <w:r w:rsidRPr="005926AD">
        <w:rPr>
          <w:sz w:val="24"/>
          <w:szCs w:val="24"/>
        </w:rPr>
        <w:t>T</w:t>
      </w:r>
      <w:r>
        <w:rPr>
          <w:sz w:val="24"/>
          <w:szCs w:val="24"/>
        </w:rPr>
        <w:t>he Swiss National Body (in N14511</w:t>
      </w:r>
      <w:r w:rsidRPr="005926AD">
        <w:rPr>
          <w:sz w:val="24"/>
          <w:szCs w:val="24"/>
        </w:rPr>
        <w:t>) and th</w:t>
      </w:r>
      <w:r>
        <w:rPr>
          <w:sz w:val="24"/>
          <w:szCs w:val="24"/>
        </w:rPr>
        <w:t>e Chinese National Body (in N14544</w:t>
      </w:r>
      <w:r w:rsidRPr="005926AD">
        <w:rPr>
          <w:sz w:val="24"/>
          <w:szCs w:val="24"/>
        </w:rPr>
        <w:t>) both suggested a method by which the IE conflict could be mitigated. The method used “parameter checking” to differentiate between WAPI and 802.11k IEs.</w:t>
      </w:r>
    </w:p>
    <w:p w:rsidR="001F7534" w:rsidRDefault="001F7534" w:rsidP="005926AD">
      <w:pPr>
        <w:pStyle w:val="Paragraph"/>
        <w:jc w:val="both"/>
        <w:rPr>
          <w:sz w:val="24"/>
          <w:szCs w:val="24"/>
        </w:rPr>
      </w:pPr>
      <w:r w:rsidRPr="005926AD">
        <w:rPr>
          <w:sz w:val="24"/>
          <w:szCs w:val="24"/>
        </w:rPr>
        <w:t xml:space="preserve">We agree that this method is a reasonable short term work around and that a note should be included in ISO/IEC </w:t>
      </w:r>
      <w:r>
        <w:rPr>
          <w:sz w:val="24"/>
          <w:szCs w:val="24"/>
        </w:rPr>
        <w:t xml:space="preserve">WD </w:t>
      </w:r>
      <w:r w:rsidRPr="005926AD">
        <w:rPr>
          <w:sz w:val="24"/>
          <w:szCs w:val="24"/>
        </w:rPr>
        <w:t>20011 documenting the work around. There is no need for any equivalent notes to be included in the IEEE 802.11 standard or the IEEE 802.11 ANA database because the IEEE 802.11 standard is not affected by the conflicts.</w:t>
      </w:r>
    </w:p>
    <w:p w:rsidR="001F7534" w:rsidRPr="005926AD" w:rsidRDefault="001F7534" w:rsidP="005926AD">
      <w:pPr>
        <w:pStyle w:val="Paragraph"/>
        <w:jc w:val="both"/>
        <w:rPr>
          <w:sz w:val="24"/>
          <w:szCs w:val="24"/>
        </w:rPr>
      </w:pPr>
      <w:r>
        <w:rPr>
          <w:sz w:val="24"/>
          <w:szCs w:val="24"/>
        </w:rPr>
        <w:t>It appears that a similar method cannot be used to resolve the status code conflict. However, we suspect this conflict will have less impact in real systems.</w:t>
      </w:r>
    </w:p>
    <w:p w:rsidR="001F7534" w:rsidRDefault="001F7534" w:rsidP="005926AD">
      <w:pPr>
        <w:pStyle w:val="Paragraph"/>
        <w:jc w:val="both"/>
        <w:rPr>
          <w:sz w:val="24"/>
          <w:szCs w:val="24"/>
        </w:rPr>
      </w:pPr>
      <w:r w:rsidRPr="005926AD">
        <w:rPr>
          <w:sz w:val="24"/>
          <w:szCs w:val="24"/>
        </w:rPr>
        <w:t>In the longer term, maximum flexibility will be attained by WAPI transitioning to use its own</w:t>
      </w:r>
      <w:r>
        <w:rPr>
          <w:sz w:val="24"/>
          <w:szCs w:val="24"/>
        </w:rPr>
        <w:t xml:space="preserve"> non conflicting</w:t>
      </w:r>
      <w:r w:rsidRPr="005926AD">
        <w:rPr>
          <w:sz w:val="24"/>
          <w:szCs w:val="24"/>
        </w:rPr>
        <w:t xml:space="preserve"> IE</w:t>
      </w:r>
      <w:r>
        <w:rPr>
          <w:sz w:val="24"/>
          <w:szCs w:val="24"/>
        </w:rPr>
        <w:t xml:space="preserve"> and status codes. There are various</w:t>
      </w:r>
      <w:r w:rsidRPr="005926AD">
        <w:rPr>
          <w:sz w:val="24"/>
          <w:szCs w:val="24"/>
        </w:rPr>
        <w:t xml:space="preserve"> methods that could be specified in ISO/IEC </w:t>
      </w:r>
      <w:r>
        <w:rPr>
          <w:sz w:val="24"/>
          <w:szCs w:val="24"/>
        </w:rPr>
        <w:t xml:space="preserve">WD </w:t>
      </w:r>
      <w:r w:rsidRPr="005926AD">
        <w:rPr>
          <w:sz w:val="24"/>
          <w:szCs w:val="24"/>
        </w:rPr>
        <w:t xml:space="preserve">20011 </w:t>
      </w:r>
      <w:r>
        <w:rPr>
          <w:sz w:val="24"/>
          <w:szCs w:val="24"/>
        </w:rPr>
        <w:t>to implement such a transition.</w:t>
      </w:r>
    </w:p>
    <w:p w:rsidR="001F7534" w:rsidRPr="005926AD" w:rsidRDefault="001F7534" w:rsidP="00B3760E">
      <w:pPr>
        <w:pStyle w:val="Paragraph"/>
        <w:jc w:val="both"/>
        <w:rPr>
          <w:sz w:val="24"/>
          <w:szCs w:val="24"/>
        </w:rPr>
      </w:pPr>
      <w:r w:rsidRPr="005926AD">
        <w:rPr>
          <w:sz w:val="24"/>
          <w:szCs w:val="24"/>
        </w:rPr>
        <w:t xml:space="preserve">The IEEE 802.11 ANA has reserved IE = </w:t>
      </w:r>
      <w:r>
        <w:rPr>
          <w:sz w:val="24"/>
          <w:szCs w:val="24"/>
        </w:rPr>
        <w:t>180</w:t>
      </w:r>
      <w:r w:rsidRPr="005926AD">
        <w:rPr>
          <w:sz w:val="24"/>
          <w:szCs w:val="24"/>
        </w:rPr>
        <w:t xml:space="preserve"> for use in ISO/IEC </w:t>
      </w:r>
      <w:r>
        <w:rPr>
          <w:sz w:val="24"/>
          <w:szCs w:val="24"/>
        </w:rPr>
        <w:t xml:space="preserve">WD </w:t>
      </w:r>
      <w:r w:rsidRPr="005926AD">
        <w:rPr>
          <w:sz w:val="24"/>
          <w:szCs w:val="24"/>
        </w:rPr>
        <w:t>20011</w:t>
      </w:r>
      <w:r>
        <w:rPr>
          <w:sz w:val="24"/>
          <w:szCs w:val="24"/>
        </w:rPr>
        <w:t xml:space="preserve"> as part of any transition process</w:t>
      </w:r>
      <w:r w:rsidRPr="005926AD">
        <w:rPr>
          <w:sz w:val="24"/>
          <w:szCs w:val="24"/>
        </w:rPr>
        <w:t>. The IEEE 802.11 ANA has similarly reserved two status codes</w:t>
      </w:r>
      <w:r>
        <w:rPr>
          <w:sz w:val="24"/>
          <w:szCs w:val="24"/>
        </w:rPr>
        <w:t xml:space="preserve"> (90 and 91) for use by WAPI</w:t>
      </w:r>
      <w:r w:rsidRPr="005926AD">
        <w:rPr>
          <w:sz w:val="24"/>
          <w:szCs w:val="24"/>
        </w:rPr>
        <w:t xml:space="preserve">. Please confirm </w:t>
      </w:r>
      <w:r>
        <w:rPr>
          <w:sz w:val="24"/>
          <w:szCs w:val="24"/>
        </w:rPr>
        <w:t xml:space="preserve">whether or not SC6 </w:t>
      </w:r>
      <w:r w:rsidRPr="005926AD">
        <w:rPr>
          <w:sz w:val="24"/>
          <w:szCs w:val="24"/>
        </w:rPr>
        <w:t>require</w:t>
      </w:r>
      <w:r>
        <w:rPr>
          <w:sz w:val="24"/>
          <w:szCs w:val="24"/>
        </w:rPr>
        <w:t>s</w:t>
      </w:r>
      <w:r w:rsidRPr="005926AD">
        <w:rPr>
          <w:sz w:val="24"/>
          <w:szCs w:val="24"/>
        </w:rPr>
        <w:t xml:space="preserve"> </w:t>
      </w:r>
      <w:r>
        <w:rPr>
          <w:sz w:val="24"/>
          <w:szCs w:val="24"/>
        </w:rPr>
        <w:t xml:space="preserve">the </w:t>
      </w:r>
      <w:r w:rsidRPr="005926AD">
        <w:rPr>
          <w:sz w:val="24"/>
          <w:szCs w:val="24"/>
        </w:rPr>
        <w:t xml:space="preserve">IE and the status codes to remain reserved. </w:t>
      </w:r>
    </w:p>
    <w:p w:rsidR="001F7534" w:rsidRPr="005926AD" w:rsidRDefault="001F7534" w:rsidP="005926AD">
      <w:pPr>
        <w:pStyle w:val="Paragraph"/>
        <w:jc w:val="both"/>
        <w:rPr>
          <w:sz w:val="24"/>
          <w:szCs w:val="24"/>
        </w:rPr>
      </w:pPr>
      <w:r w:rsidRPr="005926AD">
        <w:rPr>
          <w:sz w:val="24"/>
          <w:szCs w:val="24"/>
        </w:rPr>
        <w:t xml:space="preserve">We note that </w:t>
      </w:r>
      <w:r>
        <w:rPr>
          <w:sz w:val="24"/>
          <w:szCs w:val="24"/>
        </w:rPr>
        <w:t>N14544 asserts</w:t>
      </w:r>
      <w:r w:rsidRPr="005926AD">
        <w:rPr>
          <w:sz w:val="24"/>
          <w:szCs w:val="24"/>
        </w:rPr>
        <w:t xml:space="preserve"> that “IEEE 802.11k created a conflict with WAPI”, suggesting that the IEEE 802.11 WG was in some way responsible</w:t>
      </w:r>
      <w:r>
        <w:rPr>
          <w:sz w:val="24"/>
          <w:szCs w:val="24"/>
        </w:rPr>
        <w:t xml:space="preserve"> for the conflict</w:t>
      </w:r>
      <w:r w:rsidRPr="005926AD">
        <w:rPr>
          <w:sz w:val="24"/>
          <w:szCs w:val="24"/>
        </w:rPr>
        <w:t xml:space="preserve">. We </w:t>
      </w:r>
      <w:r>
        <w:rPr>
          <w:sz w:val="24"/>
          <w:szCs w:val="24"/>
        </w:rPr>
        <w:t>refute</w:t>
      </w:r>
      <w:r w:rsidRPr="005926AD">
        <w:rPr>
          <w:sz w:val="24"/>
          <w:szCs w:val="24"/>
        </w:rPr>
        <w:t xml:space="preserve"> this conclusion on the basis that the IEEE has always been the registration authority for IEEE 802.11, and that it has always been the registration authority, either by explicit agreement or by default, for ISO/IEC 8802-11.</w:t>
      </w:r>
    </w:p>
    <w:p w:rsidR="001F7534" w:rsidRDefault="001F7534" w:rsidP="00021BE7">
      <w:pPr>
        <w:pStyle w:val="Paragraph"/>
        <w:rPr>
          <w:sz w:val="24"/>
          <w:szCs w:val="24"/>
        </w:rPr>
      </w:pPr>
    </w:p>
    <w:p w:rsidR="001F7534" w:rsidRDefault="001F7534" w:rsidP="00021BE7">
      <w:pPr>
        <w:pStyle w:val="Paragraph"/>
        <w:rPr>
          <w:sz w:val="24"/>
          <w:szCs w:val="24"/>
        </w:rPr>
      </w:pPr>
    </w:p>
    <w:p w:rsidR="001F7534" w:rsidRPr="005926AD" w:rsidRDefault="001F7534" w:rsidP="00021BE7">
      <w:pPr>
        <w:pStyle w:val="Paragraph"/>
        <w:rPr>
          <w:sz w:val="24"/>
          <w:szCs w:val="24"/>
        </w:rPr>
      </w:pPr>
      <w:r w:rsidRPr="005926AD">
        <w:rPr>
          <w:sz w:val="24"/>
          <w:szCs w:val="24"/>
        </w:rPr>
        <w:t>Yours sincerely,</w:t>
      </w:r>
    </w:p>
    <w:p w:rsidR="001F7534" w:rsidRPr="005926AD" w:rsidRDefault="001F7534" w:rsidP="005D2412">
      <w:pPr>
        <w:pStyle w:val="Paragraph"/>
        <w:rPr>
          <w:sz w:val="24"/>
          <w:szCs w:val="24"/>
        </w:rPr>
      </w:pPr>
    </w:p>
    <w:p w:rsidR="001F7534" w:rsidRPr="005926AD" w:rsidRDefault="001F7534" w:rsidP="005D2412">
      <w:pPr>
        <w:pStyle w:val="Paragraph"/>
        <w:rPr>
          <w:sz w:val="24"/>
          <w:szCs w:val="24"/>
        </w:rPr>
      </w:pPr>
      <w:smartTag w:uri="urn:schemas-microsoft-com:office:smarttags" w:element="PersonName">
        <w:r w:rsidRPr="005926AD">
          <w:rPr>
            <w:sz w:val="24"/>
            <w:szCs w:val="24"/>
          </w:rPr>
          <w:t>Bruce Kraemer</w:t>
        </w:r>
      </w:smartTag>
      <w:r w:rsidRPr="005926AD">
        <w:rPr>
          <w:sz w:val="24"/>
          <w:szCs w:val="24"/>
        </w:rPr>
        <w:br/>
        <w:t>Chairman of IEEE 802.11 Working Group</w:t>
      </w:r>
    </w:p>
    <w:sectPr w:rsidR="001F7534" w:rsidRPr="005926AD" w:rsidSect="008437F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34" w:rsidRDefault="001F7534">
      <w:r>
        <w:separator/>
      </w:r>
    </w:p>
  </w:endnote>
  <w:endnote w:type="continuationSeparator" w:id="0">
    <w:p w:rsidR="001F7534" w:rsidRDefault="001F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34" w:rsidRDefault="001F7534">
    <w:pPr>
      <w:pStyle w:val="Footer"/>
      <w:tabs>
        <w:tab w:val="clear" w:pos="6480"/>
        <w:tab w:val="center" w:pos="4680"/>
        <w:tab w:val="right" w:pos="9360"/>
      </w:tabs>
    </w:pPr>
    <w:fldSimple w:instr=" SUBJECT  \* MERGEFORMAT ">
      <w:r>
        <w:t>Submission</w:t>
      </w:r>
    </w:fldSimple>
    <w:r>
      <w:tab/>
      <w:t xml:space="preserve">page </w:t>
    </w:r>
    <w:fldSimple w:instr="page ">
      <w:r>
        <w:rPr>
          <w:noProof/>
        </w:rPr>
        <w:t>3</w:t>
      </w:r>
    </w:fldSimple>
    <w:r>
      <w:tab/>
    </w:r>
    <w:fldSimple w:instr=" COMMENTS  \* MERGEFORMAT ">
      <w:r>
        <w:t>802.11 Working Group</w:t>
      </w:r>
    </w:fldSimple>
  </w:p>
  <w:p w:rsidR="001F7534" w:rsidRDefault="001F75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34" w:rsidRDefault="001F7534">
      <w:r>
        <w:separator/>
      </w:r>
    </w:p>
  </w:footnote>
  <w:footnote w:type="continuationSeparator" w:id="0">
    <w:p w:rsidR="001F7534" w:rsidRDefault="001F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34" w:rsidRDefault="001F7534">
    <w:pPr>
      <w:pStyle w:val="Header"/>
      <w:tabs>
        <w:tab w:val="clear" w:pos="6480"/>
        <w:tab w:val="center" w:pos="4680"/>
        <w:tab w:val="right" w:pos="9360"/>
      </w:tabs>
    </w:pPr>
    <w:r>
      <w:t>Mar 2011</w:t>
    </w:r>
    <w:r>
      <w:tab/>
    </w:r>
    <w:r>
      <w:tab/>
    </w:r>
    <w:fldSimple w:instr=" TITLE  \* MERGEFORMAT ">
      <w:r>
        <w:t>doc.: IEEE 802.11-11/404r1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F75"/>
    <w:multiLevelType w:val="hybridMultilevel"/>
    <w:tmpl w:val="68C251D4"/>
    <w:lvl w:ilvl="0" w:tplc="FA6CABE6">
      <w:start w:val="1657"/>
      <w:numFmt w:val="bullet"/>
      <w:lvlText w:val="—"/>
      <w:lvlJc w:val="left"/>
      <w:pPr>
        <w:tabs>
          <w:tab w:val="num" w:pos="2880"/>
        </w:tabs>
        <w:ind w:left="28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56500"/>
    <w:multiLevelType w:val="hybridMultilevel"/>
    <w:tmpl w:val="0EC86F5E"/>
    <w:lvl w:ilvl="0" w:tplc="FA1C996E">
      <w:start w:val="1"/>
      <w:numFmt w:val="bullet"/>
      <w:lvlText w:val="–"/>
      <w:lvlJc w:val="left"/>
      <w:pPr>
        <w:tabs>
          <w:tab w:val="num" w:pos="720"/>
        </w:tabs>
        <w:ind w:left="720" w:hanging="360"/>
      </w:pPr>
      <w:rPr>
        <w:rFonts w:ascii="Arial" w:hAnsi="Arial" w:hint="default"/>
      </w:rPr>
    </w:lvl>
    <w:lvl w:ilvl="1" w:tplc="95707DEC" w:tentative="1">
      <w:start w:val="1"/>
      <w:numFmt w:val="bullet"/>
      <w:lvlText w:val="–"/>
      <w:lvlJc w:val="left"/>
      <w:pPr>
        <w:tabs>
          <w:tab w:val="num" w:pos="1440"/>
        </w:tabs>
        <w:ind w:left="1440" w:hanging="360"/>
      </w:pPr>
      <w:rPr>
        <w:rFonts w:ascii="Arial" w:hAnsi="Arial" w:hint="default"/>
      </w:rPr>
    </w:lvl>
    <w:lvl w:ilvl="2" w:tplc="3AFE976E">
      <w:start w:val="1"/>
      <w:numFmt w:val="bullet"/>
      <w:lvlText w:val="–"/>
      <w:lvlJc w:val="left"/>
      <w:pPr>
        <w:tabs>
          <w:tab w:val="num" w:pos="2160"/>
        </w:tabs>
        <w:ind w:left="2160" w:hanging="360"/>
      </w:pPr>
      <w:rPr>
        <w:rFonts w:ascii="Arial" w:hAnsi="Arial" w:hint="default"/>
      </w:rPr>
    </w:lvl>
    <w:lvl w:ilvl="3" w:tplc="FA6CABE6">
      <w:start w:val="1657"/>
      <w:numFmt w:val="bullet"/>
      <w:lvlText w:val="—"/>
      <w:lvlJc w:val="left"/>
      <w:pPr>
        <w:tabs>
          <w:tab w:val="num" w:pos="2880"/>
        </w:tabs>
        <w:ind w:left="2880" w:hanging="360"/>
      </w:pPr>
      <w:rPr>
        <w:rFonts w:ascii="Times New Roman" w:hAnsi="Times New Roman" w:hint="default"/>
      </w:rPr>
    </w:lvl>
    <w:lvl w:ilvl="4" w:tplc="405C7BC8" w:tentative="1">
      <w:start w:val="1"/>
      <w:numFmt w:val="bullet"/>
      <w:lvlText w:val="–"/>
      <w:lvlJc w:val="left"/>
      <w:pPr>
        <w:tabs>
          <w:tab w:val="num" w:pos="3600"/>
        </w:tabs>
        <w:ind w:left="3600" w:hanging="360"/>
      </w:pPr>
      <w:rPr>
        <w:rFonts w:ascii="Arial" w:hAnsi="Arial" w:hint="default"/>
      </w:rPr>
    </w:lvl>
    <w:lvl w:ilvl="5" w:tplc="18920D82" w:tentative="1">
      <w:start w:val="1"/>
      <w:numFmt w:val="bullet"/>
      <w:lvlText w:val="–"/>
      <w:lvlJc w:val="left"/>
      <w:pPr>
        <w:tabs>
          <w:tab w:val="num" w:pos="4320"/>
        </w:tabs>
        <w:ind w:left="4320" w:hanging="360"/>
      </w:pPr>
      <w:rPr>
        <w:rFonts w:ascii="Arial" w:hAnsi="Arial" w:hint="default"/>
      </w:rPr>
    </w:lvl>
    <w:lvl w:ilvl="6" w:tplc="77264F4E" w:tentative="1">
      <w:start w:val="1"/>
      <w:numFmt w:val="bullet"/>
      <w:lvlText w:val="–"/>
      <w:lvlJc w:val="left"/>
      <w:pPr>
        <w:tabs>
          <w:tab w:val="num" w:pos="5040"/>
        </w:tabs>
        <w:ind w:left="5040" w:hanging="360"/>
      </w:pPr>
      <w:rPr>
        <w:rFonts w:ascii="Arial" w:hAnsi="Arial" w:hint="default"/>
      </w:rPr>
    </w:lvl>
    <w:lvl w:ilvl="7" w:tplc="F9C46964" w:tentative="1">
      <w:start w:val="1"/>
      <w:numFmt w:val="bullet"/>
      <w:lvlText w:val="–"/>
      <w:lvlJc w:val="left"/>
      <w:pPr>
        <w:tabs>
          <w:tab w:val="num" w:pos="5760"/>
        </w:tabs>
        <w:ind w:left="5760" w:hanging="360"/>
      </w:pPr>
      <w:rPr>
        <w:rFonts w:ascii="Arial" w:hAnsi="Arial" w:hint="default"/>
      </w:rPr>
    </w:lvl>
    <w:lvl w:ilvl="8" w:tplc="8D403B24" w:tentative="1">
      <w:start w:val="1"/>
      <w:numFmt w:val="bullet"/>
      <w:lvlText w:val="–"/>
      <w:lvlJc w:val="left"/>
      <w:pPr>
        <w:tabs>
          <w:tab w:val="num" w:pos="6480"/>
        </w:tabs>
        <w:ind w:left="6480" w:hanging="360"/>
      </w:pPr>
      <w:rPr>
        <w:rFonts w:ascii="Arial" w:hAnsi="Arial" w:hint="default"/>
      </w:rPr>
    </w:lvl>
  </w:abstractNum>
  <w:abstractNum w:abstractNumId="2">
    <w:nsid w:val="366A4594"/>
    <w:multiLevelType w:val="hybridMultilevel"/>
    <w:tmpl w:val="F7C024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6AB69AC"/>
    <w:multiLevelType w:val="hybridMultilevel"/>
    <w:tmpl w:val="8710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D27CB"/>
    <w:multiLevelType w:val="hybridMultilevel"/>
    <w:tmpl w:val="A8F8B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5">
    <w:nsid w:val="4E9E4358"/>
    <w:multiLevelType w:val="hybridMultilevel"/>
    <w:tmpl w:val="DFFC8012"/>
    <w:lvl w:ilvl="0" w:tplc="CDB4F6D2">
      <w:start w:val="1"/>
      <w:numFmt w:val="bullet"/>
      <w:pStyle w:val="Bullet"/>
      <w:lvlText w:val=""/>
      <w:lvlJc w:val="left"/>
      <w:pPr>
        <w:tabs>
          <w:tab w:val="num" w:pos="720"/>
        </w:tabs>
        <w:ind w:left="720" w:hanging="360"/>
      </w:pPr>
      <w:rPr>
        <w:rFonts w:ascii="Symbol" w:hAnsi="Symbol" w:hint="default"/>
      </w:rPr>
    </w:lvl>
    <w:lvl w:ilvl="1" w:tplc="A726D56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4D1D02"/>
    <w:multiLevelType w:val="hybridMultilevel"/>
    <w:tmpl w:val="FEF2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23763"/>
    <w:multiLevelType w:val="hybridMultilevel"/>
    <w:tmpl w:val="2A24352A"/>
    <w:lvl w:ilvl="0" w:tplc="31805F9A">
      <w:start w:val="1"/>
      <w:numFmt w:val="bullet"/>
      <w:lvlText w:val=""/>
      <w:lvlJc w:val="left"/>
      <w:pPr>
        <w:tabs>
          <w:tab w:val="num" w:pos="720"/>
        </w:tabs>
        <w:ind w:left="720" w:hanging="360"/>
      </w:pPr>
      <w:rPr>
        <w:rFonts w:ascii="Symbol" w:hAnsi="Symbol" w:hint="default"/>
      </w:rPr>
    </w:lvl>
    <w:lvl w:ilvl="1" w:tplc="73D2D634">
      <w:start w:val="1"/>
      <w:numFmt w:val="bullet"/>
      <w:pStyle w:val="Dash"/>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155E45"/>
    <w:multiLevelType w:val="hybridMultilevel"/>
    <w:tmpl w:val="990CDBB4"/>
    <w:lvl w:ilvl="0" w:tplc="FA6CABE6">
      <w:start w:val="1657"/>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printFractionalCharacterWidth/>
  <w:mirrorMargin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0B"/>
    <w:rsid w:val="000058B5"/>
    <w:rsid w:val="00021BE7"/>
    <w:rsid w:val="00050D33"/>
    <w:rsid w:val="00061266"/>
    <w:rsid w:val="00064456"/>
    <w:rsid w:val="000E4018"/>
    <w:rsid w:val="00102D3F"/>
    <w:rsid w:val="001D723B"/>
    <w:rsid w:val="001F7534"/>
    <w:rsid w:val="00201AA0"/>
    <w:rsid w:val="002238EC"/>
    <w:rsid w:val="00246B29"/>
    <w:rsid w:val="0029020B"/>
    <w:rsid w:val="002922FB"/>
    <w:rsid w:val="002B1D86"/>
    <w:rsid w:val="002D44BE"/>
    <w:rsid w:val="00351F32"/>
    <w:rsid w:val="00396BC7"/>
    <w:rsid w:val="003B7222"/>
    <w:rsid w:val="00404C53"/>
    <w:rsid w:val="004134AA"/>
    <w:rsid w:val="00442037"/>
    <w:rsid w:val="0046182E"/>
    <w:rsid w:val="004C10D4"/>
    <w:rsid w:val="004C2FDB"/>
    <w:rsid w:val="004D20C8"/>
    <w:rsid w:val="004E0E03"/>
    <w:rsid w:val="004F2D52"/>
    <w:rsid w:val="00540481"/>
    <w:rsid w:val="00542849"/>
    <w:rsid w:val="005524EC"/>
    <w:rsid w:val="005651BA"/>
    <w:rsid w:val="005926AD"/>
    <w:rsid w:val="005D2412"/>
    <w:rsid w:val="005E66F7"/>
    <w:rsid w:val="006217AE"/>
    <w:rsid w:val="0062440B"/>
    <w:rsid w:val="0065516C"/>
    <w:rsid w:val="00666A6C"/>
    <w:rsid w:val="006C0727"/>
    <w:rsid w:val="006E145F"/>
    <w:rsid w:val="006F2E10"/>
    <w:rsid w:val="0070256B"/>
    <w:rsid w:val="007330F9"/>
    <w:rsid w:val="00770572"/>
    <w:rsid w:val="0083367A"/>
    <w:rsid w:val="008437F0"/>
    <w:rsid w:val="008715D6"/>
    <w:rsid w:val="00885356"/>
    <w:rsid w:val="008E230D"/>
    <w:rsid w:val="00903940"/>
    <w:rsid w:val="00926F8C"/>
    <w:rsid w:val="00953167"/>
    <w:rsid w:val="009B75B8"/>
    <w:rsid w:val="00A06DE1"/>
    <w:rsid w:val="00A5129F"/>
    <w:rsid w:val="00A62F4C"/>
    <w:rsid w:val="00A9392C"/>
    <w:rsid w:val="00A93CA6"/>
    <w:rsid w:val="00AA2204"/>
    <w:rsid w:val="00AA427C"/>
    <w:rsid w:val="00AF083C"/>
    <w:rsid w:val="00AF1E5C"/>
    <w:rsid w:val="00B3760E"/>
    <w:rsid w:val="00B406EC"/>
    <w:rsid w:val="00BA1CEE"/>
    <w:rsid w:val="00BA27DA"/>
    <w:rsid w:val="00BE68C2"/>
    <w:rsid w:val="00C1330A"/>
    <w:rsid w:val="00C52A5D"/>
    <w:rsid w:val="00C97221"/>
    <w:rsid w:val="00CA09B2"/>
    <w:rsid w:val="00CB5F79"/>
    <w:rsid w:val="00CE3F13"/>
    <w:rsid w:val="00CE41F1"/>
    <w:rsid w:val="00D10492"/>
    <w:rsid w:val="00D70CF1"/>
    <w:rsid w:val="00D72A08"/>
    <w:rsid w:val="00D85329"/>
    <w:rsid w:val="00DC5A7B"/>
    <w:rsid w:val="00E06D23"/>
    <w:rsid w:val="00E37C60"/>
    <w:rsid w:val="00EA5FD8"/>
    <w:rsid w:val="00ED1A70"/>
    <w:rsid w:val="00F0307E"/>
    <w:rsid w:val="00F20137"/>
    <w:rsid w:val="00F22FC8"/>
    <w:rsid w:val="00F23D98"/>
    <w:rsid w:val="00F32D46"/>
    <w:rsid w:val="00F50C63"/>
    <w:rsid w:val="00FB61C9"/>
    <w:rsid w:val="00FD3165"/>
    <w:rsid w:val="00FD43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F0"/>
    <w:rPr>
      <w:szCs w:val="20"/>
      <w:lang w:val="en-GB"/>
    </w:rPr>
  </w:style>
  <w:style w:type="paragraph" w:styleId="Heading1">
    <w:name w:val="heading 1"/>
    <w:basedOn w:val="Normal"/>
    <w:next w:val="Normal"/>
    <w:link w:val="Heading1Char"/>
    <w:uiPriority w:val="99"/>
    <w:qFormat/>
    <w:rsid w:val="008437F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8437F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8437F0"/>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891"/>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7A3891"/>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7A3891"/>
    <w:rPr>
      <w:rFonts w:asciiTheme="majorHAnsi" w:eastAsiaTheme="majorEastAsia" w:hAnsiTheme="majorHAnsi" w:cstheme="majorBidi"/>
      <w:b/>
      <w:bCs/>
      <w:sz w:val="26"/>
      <w:szCs w:val="26"/>
      <w:lang w:val="en-GB"/>
    </w:rPr>
  </w:style>
  <w:style w:type="paragraph" w:styleId="Footer">
    <w:name w:val="footer"/>
    <w:basedOn w:val="Normal"/>
    <w:link w:val="FooterChar"/>
    <w:uiPriority w:val="99"/>
    <w:rsid w:val="008437F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rsid w:val="007A3891"/>
    <w:rPr>
      <w:szCs w:val="20"/>
      <w:lang w:val="en-GB"/>
    </w:rPr>
  </w:style>
  <w:style w:type="paragraph" w:styleId="Header">
    <w:name w:val="header"/>
    <w:basedOn w:val="Normal"/>
    <w:link w:val="HeaderChar"/>
    <w:uiPriority w:val="99"/>
    <w:rsid w:val="008437F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rsid w:val="007A3891"/>
    <w:rPr>
      <w:szCs w:val="20"/>
      <w:lang w:val="en-GB"/>
    </w:rPr>
  </w:style>
  <w:style w:type="paragraph" w:customStyle="1" w:styleId="T1">
    <w:name w:val="T1"/>
    <w:basedOn w:val="Normal"/>
    <w:uiPriority w:val="99"/>
    <w:rsid w:val="008437F0"/>
    <w:pPr>
      <w:jc w:val="center"/>
    </w:pPr>
    <w:rPr>
      <w:b/>
      <w:sz w:val="28"/>
    </w:rPr>
  </w:style>
  <w:style w:type="paragraph" w:customStyle="1" w:styleId="T2">
    <w:name w:val="T2"/>
    <w:basedOn w:val="T1"/>
    <w:uiPriority w:val="99"/>
    <w:rsid w:val="008437F0"/>
    <w:pPr>
      <w:spacing w:after="240"/>
      <w:ind w:left="720" w:right="720"/>
    </w:pPr>
  </w:style>
  <w:style w:type="paragraph" w:customStyle="1" w:styleId="T3">
    <w:name w:val="T3"/>
    <w:basedOn w:val="T1"/>
    <w:uiPriority w:val="99"/>
    <w:rsid w:val="008437F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8437F0"/>
    <w:pPr>
      <w:ind w:left="720" w:hanging="720"/>
    </w:pPr>
  </w:style>
  <w:style w:type="character" w:customStyle="1" w:styleId="BodyTextIndentChar">
    <w:name w:val="Body Text Indent Char"/>
    <w:basedOn w:val="DefaultParagraphFont"/>
    <w:link w:val="BodyTextIndent"/>
    <w:uiPriority w:val="99"/>
    <w:semiHidden/>
    <w:rsid w:val="007A3891"/>
    <w:rPr>
      <w:szCs w:val="20"/>
      <w:lang w:val="en-GB"/>
    </w:rPr>
  </w:style>
  <w:style w:type="character" w:styleId="Hyperlink">
    <w:name w:val="Hyperlink"/>
    <w:basedOn w:val="DefaultParagraphFont"/>
    <w:uiPriority w:val="99"/>
    <w:rsid w:val="008437F0"/>
    <w:rPr>
      <w:rFonts w:cs="Times New Roman"/>
      <w:color w:val="0000FF"/>
      <w:u w:val="single"/>
    </w:rPr>
  </w:style>
  <w:style w:type="paragraph" w:customStyle="1" w:styleId="Paragraph">
    <w:name w:val="Paragraph"/>
    <w:basedOn w:val="Normal"/>
    <w:link w:val="ParagraphChar"/>
    <w:uiPriority w:val="99"/>
    <w:rsid w:val="005D2412"/>
    <w:pPr>
      <w:spacing w:before="200"/>
    </w:pPr>
    <w:rPr>
      <w:rFonts w:ascii="Arial" w:eastAsia="MS Mincho" w:hAnsi="Arial" w:cs="Arial"/>
      <w:sz w:val="20"/>
      <w:lang w:val="en-US" w:eastAsia="ja-JP"/>
    </w:rPr>
  </w:style>
  <w:style w:type="paragraph" w:customStyle="1" w:styleId="Bullet">
    <w:name w:val="Bullet"/>
    <w:basedOn w:val="Normal"/>
    <w:autoRedefine/>
    <w:uiPriority w:val="99"/>
    <w:rsid w:val="008715D6"/>
    <w:pPr>
      <w:numPr>
        <w:numId w:val="1"/>
      </w:numPr>
      <w:tabs>
        <w:tab w:val="clear" w:pos="720"/>
      </w:tabs>
      <w:spacing w:before="200"/>
      <w:ind w:left="567" w:hanging="284"/>
    </w:pPr>
    <w:rPr>
      <w:rFonts w:ascii="Arial" w:eastAsia="MS Mincho" w:hAnsi="Arial"/>
      <w:sz w:val="20"/>
      <w:szCs w:val="24"/>
      <w:lang w:val="en-AU" w:eastAsia="ja-JP"/>
    </w:rPr>
  </w:style>
  <w:style w:type="paragraph" w:customStyle="1" w:styleId="Indent">
    <w:name w:val="Indent"/>
    <w:basedOn w:val="Paragraph"/>
    <w:uiPriority w:val="99"/>
    <w:rsid w:val="005D2412"/>
    <w:pPr>
      <w:ind w:left="284"/>
    </w:pPr>
    <w:rPr>
      <w:bCs/>
    </w:rPr>
  </w:style>
  <w:style w:type="paragraph" w:customStyle="1" w:styleId="Dash">
    <w:name w:val="Dash"/>
    <w:basedOn w:val="Bullet"/>
    <w:uiPriority w:val="99"/>
    <w:rsid w:val="005D2412"/>
    <w:pPr>
      <w:numPr>
        <w:ilvl w:val="1"/>
        <w:numId w:val="2"/>
      </w:numPr>
    </w:pPr>
  </w:style>
  <w:style w:type="character" w:styleId="CommentReference">
    <w:name w:val="annotation reference"/>
    <w:basedOn w:val="DefaultParagraphFont"/>
    <w:uiPriority w:val="99"/>
    <w:rsid w:val="005D2412"/>
    <w:rPr>
      <w:rFonts w:cs="Times New Roman"/>
      <w:sz w:val="18"/>
      <w:szCs w:val="18"/>
    </w:rPr>
  </w:style>
  <w:style w:type="paragraph" w:styleId="CommentText">
    <w:name w:val="annotation text"/>
    <w:basedOn w:val="Normal"/>
    <w:link w:val="CommentTextChar"/>
    <w:uiPriority w:val="99"/>
    <w:rsid w:val="005D2412"/>
    <w:rPr>
      <w:rFonts w:eastAsia="MS Mincho"/>
      <w:sz w:val="24"/>
      <w:szCs w:val="24"/>
      <w:lang w:val="en-AU" w:eastAsia="ja-JP"/>
    </w:rPr>
  </w:style>
  <w:style w:type="character" w:customStyle="1" w:styleId="CommentTextChar">
    <w:name w:val="Comment Text Char"/>
    <w:basedOn w:val="DefaultParagraphFont"/>
    <w:link w:val="CommentText"/>
    <w:uiPriority w:val="99"/>
    <w:locked/>
    <w:rsid w:val="005D2412"/>
    <w:rPr>
      <w:rFonts w:eastAsia="MS Mincho" w:cs="Times New Roman"/>
      <w:sz w:val="24"/>
      <w:szCs w:val="24"/>
      <w:lang w:val="en-AU" w:eastAsia="ja-JP" w:bidi="ar-SA"/>
    </w:rPr>
  </w:style>
  <w:style w:type="character" w:styleId="Emphasis">
    <w:name w:val="Emphasis"/>
    <w:basedOn w:val="DefaultParagraphFont"/>
    <w:uiPriority w:val="99"/>
    <w:qFormat/>
    <w:rsid w:val="005D2412"/>
    <w:rPr>
      <w:rFonts w:cs="Times New Roman"/>
      <w:b/>
      <w:bCs/>
    </w:rPr>
  </w:style>
  <w:style w:type="paragraph" w:styleId="BalloonText">
    <w:name w:val="Balloon Text"/>
    <w:basedOn w:val="Normal"/>
    <w:link w:val="BalloonTextChar"/>
    <w:uiPriority w:val="99"/>
    <w:semiHidden/>
    <w:rsid w:val="005D2412"/>
    <w:rPr>
      <w:rFonts w:ascii="Tahoma" w:hAnsi="Tahoma" w:cs="Tahoma"/>
      <w:sz w:val="16"/>
      <w:szCs w:val="16"/>
    </w:rPr>
  </w:style>
  <w:style w:type="character" w:customStyle="1" w:styleId="BalloonTextChar">
    <w:name w:val="Balloon Text Char"/>
    <w:basedOn w:val="DefaultParagraphFont"/>
    <w:link w:val="BalloonText"/>
    <w:uiPriority w:val="99"/>
    <w:semiHidden/>
    <w:rsid w:val="007A3891"/>
    <w:rPr>
      <w:sz w:val="0"/>
      <w:szCs w:val="0"/>
      <w:lang w:val="en-GB"/>
    </w:rPr>
  </w:style>
  <w:style w:type="character" w:customStyle="1" w:styleId="ParagraphChar">
    <w:name w:val="Paragraph Char"/>
    <w:basedOn w:val="DefaultParagraphFont"/>
    <w:link w:val="Paragraph"/>
    <w:uiPriority w:val="99"/>
    <w:locked/>
    <w:rsid w:val="00A06DE1"/>
    <w:rPr>
      <w:rFonts w:ascii="Arial" w:eastAsia="MS Mincho" w:hAnsi="Arial" w:cs="Arial"/>
      <w:lang w:eastAsia="ja-JP"/>
    </w:rPr>
  </w:style>
  <w:style w:type="character" w:styleId="FollowedHyperlink">
    <w:name w:val="FollowedHyperlink"/>
    <w:basedOn w:val="DefaultParagraphFont"/>
    <w:uiPriority w:val="99"/>
    <w:rsid w:val="009B75B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47556306">
      <w:marLeft w:val="0"/>
      <w:marRight w:val="0"/>
      <w:marTop w:val="0"/>
      <w:marBottom w:val="0"/>
      <w:divBdr>
        <w:top w:val="none" w:sz="0" w:space="0" w:color="auto"/>
        <w:left w:val="none" w:sz="0" w:space="0" w:color="auto"/>
        <w:bottom w:val="none" w:sz="0" w:space="0" w:color="auto"/>
        <w:right w:val="none" w:sz="0" w:space="0" w:color="auto"/>
      </w:divBdr>
      <w:divsChild>
        <w:div w:id="1147556299">
          <w:marLeft w:val="1123"/>
          <w:marRight w:val="0"/>
          <w:marTop w:val="34"/>
          <w:marBottom w:val="0"/>
          <w:divBdr>
            <w:top w:val="none" w:sz="0" w:space="0" w:color="auto"/>
            <w:left w:val="none" w:sz="0" w:space="0" w:color="auto"/>
            <w:bottom w:val="none" w:sz="0" w:space="0" w:color="auto"/>
            <w:right w:val="none" w:sz="0" w:space="0" w:color="auto"/>
          </w:divBdr>
        </w:div>
        <w:div w:id="1147556301">
          <w:marLeft w:val="576"/>
          <w:marRight w:val="0"/>
          <w:marTop w:val="96"/>
          <w:marBottom w:val="0"/>
          <w:divBdr>
            <w:top w:val="none" w:sz="0" w:space="0" w:color="auto"/>
            <w:left w:val="none" w:sz="0" w:space="0" w:color="auto"/>
            <w:bottom w:val="none" w:sz="0" w:space="0" w:color="auto"/>
            <w:right w:val="none" w:sz="0" w:space="0" w:color="auto"/>
          </w:divBdr>
        </w:div>
        <w:div w:id="1147556302">
          <w:marLeft w:val="1123"/>
          <w:marRight w:val="0"/>
          <w:marTop w:val="34"/>
          <w:marBottom w:val="0"/>
          <w:divBdr>
            <w:top w:val="none" w:sz="0" w:space="0" w:color="auto"/>
            <w:left w:val="none" w:sz="0" w:space="0" w:color="auto"/>
            <w:bottom w:val="none" w:sz="0" w:space="0" w:color="auto"/>
            <w:right w:val="none" w:sz="0" w:space="0" w:color="auto"/>
          </w:divBdr>
        </w:div>
        <w:div w:id="1147556303">
          <w:marLeft w:val="576"/>
          <w:marRight w:val="0"/>
          <w:marTop w:val="96"/>
          <w:marBottom w:val="0"/>
          <w:divBdr>
            <w:top w:val="none" w:sz="0" w:space="0" w:color="auto"/>
            <w:left w:val="none" w:sz="0" w:space="0" w:color="auto"/>
            <w:bottom w:val="none" w:sz="0" w:space="0" w:color="auto"/>
            <w:right w:val="none" w:sz="0" w:space="0" w:color="auto"/>
          </w:divBdr>
        </w:div>
        <w:div w:id="1147556304">
          <w:marLeft w:val="1123"/>
          <w:marRight w:val="0"/>
          <w:marTop w:val="34"/>
          <w:marBottom w:val="0"/>
          <w:divBdr>
            <w:top w:val="none" w:sz="0" w:space="0" w:color="auto"/>
            <w:left w:val="none" w:sz="0" w:space="0" w:color="auto"/>
            <w:bottom w:val="none" w:sz="0" w:space="0" w:color="auto"/>
            <w:right w:val="none" w:sz="0" w:space="0" w:color="auto"/>
          </w:divBdr>
        </w:div>
        <w:div w:id="1147556305">
          <w:marLeft w:val="1123"/>
          <w:marRight w:val="0"/>
          <w:marTop w:val="34"/>
          <w:marBottom w:val="0"/>
          <w:divBdr>
            <w:top w:val="none" w:sz="0" w:space="0" w:color="auto"/>
            <w:left w:val="none" w:sz="0" w:space="0" w:color="auto"/>
            <w:bottom w:val="none" w:sz="0" w:space="0" w:color="auto"/>
            <w:right w:val="none" w:sz="0" w:space="0" w:color="auto"/>
          </w:divBdr>
        </w:div>
        <w:div w:id="1147556308">
          <w:marLeft w:val="1123"/>
          <w:marRight w:val="0"/>
          <w:marTop w:val="34"/>
          <w:marBottom w:val="0"/>
          <w:divBdr>
            <w:top w:val="none" w:sz="0" w:space="0" w:color="auto"/>
            <w:left w:val="none" w:sz="0" w:space="0" w:color="auto"/>
            <w:bottom w:val="none" w:sz="0" w:space="0" w:color="auto"/>
            <w:right w:val="none" w:sz="0" w:space="0" w:color="auto"/>
          </w:divBdr>
        </w:div>
        <w:div w:id="1147556311">
          <w:marLeft w:val="1123"/>
          <w:marRight w:val="0"/>
          <w:marTop w:val="34"/>
          <w:marBottom w:val="0"/>
          <w:divBdr>
            <w:top w:val="none" w:sz="0" w:space="0" w:color="auto"/>
            <w:left w:val="none" w:sz="0" w:space="0" w:color="auto"/>
            <w:bottom w:val="none" w:sz="0" w:space="0" w:color="auto"/>
            <w:right w:val="none" w:sz="0" w:space="0" w:color="auto"/>
          </w:divBdr>
        </w:div>
        <w:div w:id="1147556315">
          <w:marLeft w:val="1123"/>
          <w:marRight w:val="0"/>
          <w:marTop w:val="34"/>
          <w:marBottom w:val="0"/>
          <w:divBdr>
            <w:top w:val="none" w:sz="0" w:space="0" w:color="auto"/>
            <w:left w:val="none" w:sz="0" w:space="0" w:color="auto"/>
            <w:bottom w:val="none" w:sz="0" w:space="0" w:color="auto"/>
            <w:right w:val="none" w:sz="0" w:space="0" w:color="auto"/>
          </w:divBdr>
        </w:div>
      </w:divsChild>
    </w:div>
    <w:div w:id="1147556317">
      <w:marLeft w:val="0"/>
      <w:marRight w:val="0"/>
      <w:marTop w:val="0"/>
      <w:marBottom w:val="0"/>
      <w:divBdr>
        <w:top w:val="none" w:sz="0" w:space="0" w:color="auto"/>
        <w:left w:val="none" w:sz="0" w:space="0" w:color="auto"/>
        <w:bottom w:val="none" w:sz="0" w:space="0" w:color="auto"/>
        <w:right w:val="none" w:sz="0" w:space="0" w:color="auto"/>
      </w:divBdr>
      <w:divsChild>
        <w:div w:id="1147556300">
          <w:marLeft w:val="288"/>
          <w:marRight w:val="0"/>
          <w:marTop w:val="132"/>
          <w:marBottom w:val="0"/>
          <w:divBdr>
            <w:top w:val="none" w:sz="0" w:space="0" w:color="auto"/>
            <w:left w:val="none" w:sz="0" w:space="0" w:color="auto"/>
            <w:bottom w:val="none" w:sz="0" w:space="0" w:color="auto"/>
            <w:right w:val="none" w:sz="0" w:space="0" w:color="auto"/>
          </w:divBdr>
        </w:div>
        <w:div w:id="1147556307">
          <w:marLeft w:val="288"/>
          <w:marRight w:val="0"/>
          <w:marTop w:val="132"/>
          <w:marBottom w:val="0"/>
          <w:divBdr>
            <w:top w:val="none" w:sz="0" w:space="0" w:color="auto"/>
            <w:left w:val="none" w:sz="0" w:space="0" w:color="auto"/>
            <w:bottom w:val="none" w:sz="0" w:space="0" w:color="auto"/>
            <w:right w:val="none" w:sz="0" w:space="0" w:color="auto"/>
          </w:divBdr>
        </w:div>
        <w:div w:id="1147556309">
          <w:marLeft w:val="288"/>
          <w:marRight w:val="0"/>
          <w:marTop w:val="132"/>
          <w:marBottom w:val="0"/>
          <w:divBdr>
            <w:top w:val="none" w:sz="0" w:space="0" w:color="auto"/>
            <w:left w:val="none" w:sz="0" w:space="0" w:color="auto"/>
            <w:bottom w:val="none" w:sz="0" w:space="0" w:color="auto"/>
            <w:right w:val="none" w:sz="0" w:space="0" w:color="auto"/>
          </w:divBdr>
        </w:div>
        <w:div w:id="1147556310">
          <w:marLeft w:val="288"/>
          <w:marRight w:val="0"/>
          <w:marTop w:val="132"/>
          <w:marBottom w:val="0"/>
          <w:divBdr>
            <w:top w:val="none" w:sz="0" w:space="0" w:color="auto"/>
            <w:left w:val="none" w:sz="0" w:space="0" w:color="auto"/>
            <w:bottom w:val="none" w:sz="0" w:space="0" w:color="auto"/>
            <w:right w:val="none" w:sz="0" w:space="0" w:color="auto"/>
          </w:divBdr>
        </w:div>
        <w:div w:id="1147556312">
          <w:marLeft w:val="288"/>
          <w:marRight w:val="0"/>
          <w:marTop w:val="132"/>
          <w:marBottom w:val="0"/>
          <w:divBdr>
            <w:top w:val="none" w:sz="0" w:space="0" w:color="auto"/>
            <w:left w:val="none" w:sz="0" w:space="0" w:color="auto"/>
            <w:bottom w:val="none" w:sz="0" w:space="0" w:color="auto"/>
            <w:right w:val="none" w:sz="0" w:space="0" w:color="auto"/>
          </w:divBdr>
        </w:div>
        <w:div w:id="1147556313">
          <w:marLeft w:val="288"/>
          <w:marRight w:val="0"/>
          <w:marTop w:val="132"/>
          <w:marBottom w:val="0"/>
          <w:divBdr>
            <w:top w:val="none" w:sz="0" w:space="0" w:color="auto"/>
            <w:left w:val="none" w:sz="0" w:space="0" w:color="auto"/>
            <w:bottom w:val="none" w:sz="0" w:space="0" w:color="auto"/>
            <w:right w:val="none" w:sz="0" w:space="0" w:color="auto"/>
          </w:divBdr>
        </w:div>
        <w:div w:id="1147556314">
          <w:marLeft w:val="288"/>
          <w:marRight w:val="0"/>
          <w:marTop w:val="132"/>
          <w:marBottom w:val="0"/>
          <w:divBdr>
            <w:top w:val="none" w:sz="0" w:space="0" w:color="auto"/>
            <w:left w:val="none" w:sz="0" w:space="0" w:color="auto"/>
            <w:bottom w:val="none" w:sz="0" w:space="0" w:color="auto"/>
            <w:right w:val="none" w:sz="0" w:space="0" w:color="auto"/>
          </w:divBdr>
        </w:div>
        <w:div w:id="1147556316">
          <w:marLeft w:val="288"/>
          <w:marRight w:val="0"/>
          <w:marTop w:val="132"/>
          <w:marBottom w:val="0"/>
          <w:divBdr>
            <w:top w:val="none" w:sz="0" w:space="0" w:color="auto"/>
            <w:left w:val="none" w:sz="0" w:space="0" w:color="auto"/>
            <w:bottom w:val="none" w:sz="0" w:space="0" w:color="auto"/>
            <w:right w:val="none" w:sz="0" w:space="0" w:color="auto"/>
          </w:divBdr>
        </w:div>
        <w:div w:id="1147556318">
          <w:marLeft w:val="288"/>
          <w:marRight w:val="0"/>
          <w:marTop w:val="13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513</Words>
  <Characters>2927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
  <cp:keywords/>
  <dc:description/>
  <cp:lastModifiedBy/>
  <cp:revision>3</cp:revision>
  <dcterms:created xsi:type="dcterms:W3CDTF">2011-03-31T16:22:00Z</dcterms:created>
  <dcterms:modified xsi:type="dcterms:W3CDTF">2011-03-31T18:45:00Z</dcterms:modified>
</cp:coreProperties>
</file>