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6CED" w14:textId="36D3310D" w:rsidR="00161BE0" w:rsidRPr="00161BE0" w:rsidRDefault="00242993" w:rsidP="00161BE0">
      <w:pPr>
        <w:pStyle w:val="Web"/>
        <w:jc w:val="both"/>
        <w:rPr>
          <w:rFonts w:ascii="Tahoma" w:hAnsi="Tahoma" w:cs="Tahoma"/>
          <w:color w:val="0070C0"/>
          <w:sz w:val="20"/>
          <w:szCs w:val="20"/>
        </w:rPr>
      </w:pPr>
      <w:r w:rsidRPr="00717F60">
        <w:rPr>
          <w:rFonts w:ascii="Tahoma" w:hAnsi="Tahoma" w:cs="Tahoma" w:hint="eastAsia"/>
          <w:color w:val="0070C0"/>
          <w:sz w:val="20"/>
          <w:szCs w:val="20"/>
        </w:rPr>
        <w:t>CID</w:t>
      </w:r>
      <w:r w:rsidR="008E3955">
        <w:rPr>
          <w:rFonts w:ascii="Tahoma" w:hAnsi="Tahoma" w:cs="Tahoma"/>
          <w:color w:val="0070C0"/>
          <w:sz w:val="20"/>
          <w:szCs w:val="20"/>
        </w:rPr>
        <w:t xml:space="preserve"> </w:t>
      </w:r>
      <w:r w:rsidR="008E3955">
        <w:rPr>
          <w:rFonts w:ascii="Tahoma" w:hAnsi="Tahoma" w:cs="Tahoma" w:hint="eastAsia"/>
          <w:color w:val="0070C0"/>
          <w:sz w:val="20"/>
          <w:szCs w:val="20"/>
        </w:rPr>
        <w:t>76</w:t>
      </w:r>
    </w:p>
    <w:p w14:paraId="7345459C" w14:textId="3514D13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It is not correct to label sensors as the main consideration. Suggestion to delete "main".</w:t>
      </w:r>
    </w:p>
    <w:p w14:paraId="438C782B" w14:textId="7777777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Additional issue with this paragraph is the need to add other data types at least as examples.</w:t>
      </w:r>
    </w:p>
    <w:p w14:paraId="7EEAE541" w14:textId="7777777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The reason for focusing on sensor is because the traffic they generate has high peak to average ratio.</w:t>
      </w:r>
    </w:p>
    <w:p w14:paraId="23E72184" w14:textId="5F0D80FC" w:rsidR="00384A98" w:rsidRPr="008E3955" w:rsidRDefault="00384A98" w:rsidP="00384A98">
      <w:pPr>
        <w:pStyle w:val="Web"/>
        <w:jc w:val="both"/>
        <w:rPr>
          <w:rFonts w:ascii="Tahoma" w:hAnsi="Tahoma" w:cs="Tahoma"/>
          <w:color w:val="0070C0"/>
          <w:sz w:val="20"/>
          <w:szCs w:val="20"/>
        </w:rPr>
      </w:pPr>
      <w:r>
        <w:rPr>
          <w:rFonts w:ascii="Tahoma" w:hAnsi="Tahoma" w:cs="Tahoma" w:hint="eastAsia"/>
          <w:color w:val="0070C0"/>
          <w:sz w:val="20"/>
          <w:szCs w:val="20"/>
        </w:rPr>
        <w:t>T</w:t>
      </w:r>
      <w:r w:rsidRPr="00384A98">
        <w:rPr>
          <w:rFonts w:ascii="Tahoma" w:hAnsi="Tahoma" w:cs="Tahoma"/>
          <w:color w:val="0070C0"/>
          <w:sz w:val="20"/>
          <w:szCs w:val="20"/>
        </w:rPr>
        <w:t>his paragraph is out of place.</w:t>
      </w:r>
    </w:p>
    <w:p w14:paraId="534BB64D" w14:textId="1A19C2CD" w:rsidR="00384A98" w:rsidRDefault="008E3955" w:rsidP="002C1826">
      <w:pPr>
        <w:pStyle w:val="Web"/>
        <w:rPr>
          <w:rFonts w:ascii="Tahoma" w:hAnsi="Tahoma" w:cs="Tahoma"/>
          <w:color w:val="0070C0"/>
          <w:sz w:val="20"/>
          <w:szCs w:val="20"/>
        </w:rPr>
      </w:pPr>
      <w:r>
        <w:rPr>
          <w:rFonts w:ascii="Tahoma" w:hAnsi="Tahoma" w:cs="Tahoma" w:hint="eastAsia"/>
          <w:color w:val="0070C0"/>
          <w:sz w:val="20"/>
          <w:szCs w:val="20"/>
        </w:rPr>
        <w:t>O</w:t>
      </w:r>
      <w:r w:rsidR="00384A98" w:rsidRPr="00384A98">
        <w:rPr>
          <w:rFonts w:ascii="Tahoma" w:hAnsi="Tahoma" w:cs="Tahoma"/>
          <w:color w:val="0070C0"/>
          <w:sz w:val="20"/>
          <w:szCs w:val="20"/>
        </w:rPr>
        <w:t>ne of way forward could be after stating the issue with sensors, we need to add something saying while sensors results in high peak to average ratio whereas other data types generated from other devices by how or what.</w:t>
      </w:r>
    </w:p>
    <w:p w14:paraId="02DEF183" w14:textId="77777777" w:rsidR="008E3955" w:rsidRDefault="008E3955" w:rsidP="002C1826">
      <w:pPr>
        <w:pStyle w:val="Web"/>
        <w:rPr>
          <w:rFonts w:ascii="Tahoma" w:hAnsi="Tahoma" w:cs="Tahoma"/>
          <w:color w:val="0070C0"/>
          <w:sz w:val="20"/>
          <w:szCs w:val="20"/>
        </w:rPr>
      </w:pPr>
    </w:p>
    <w:p w14:paraId="25AF452A" w14:textId="77777777" w:rsidR="00FE0831" w:rsidRDefault="00FE0831" w:rsidP="00FE0831">
      <w:pPr>
        <w:jc w:val="both"/>
      </w:pPr>
    </w:p>
    <w:p w14:paraId="2DFB913F" w14:textId="6B9D1215" w:rsidR="00FE0831" w:rsidRPr="00BE3782" w:rsidRDefault="00FE0831" w:rsidP="00FE0831">
      <w:pPr>
        <w:jc w:val="both"/>
        <w:rPr>
          <w:color w:val="0070C0"/>
        </w:rPr>
      </w:pPr>
      <w:r w:rsidRPr="00BE3782">
        <w:rPr>
          <w:color w:val="0070C0"/>
        </w:rPr>
        <w:t>&lt;Replace the paragraph starting page #4 line#7</w:t>
      </w:r>
      <w:r w:rsidRPr="00BE3782">
        <w:rPr>
          <w:rFonts w:hint="eastAsia"/>
          <w:color w:val="0070C0"/>
        </w:rPr>
        <w:t xml:space="preserve"> </w:t>
      </w:r>
      <w:r w:rsidRPr="00BE3782">
        <w:rPr>
          <w:color w:val="0070C0"/>
        </w:rPr>
        <w:t>below&gt;</w:t>
      </w:r>
    </w:p>
    <w:p w14:paraId="687808AD" w14:textId="378A6401" w:rsidR="00FE0831" w:rsidRPr="00FE0831" w:rsidRDefault="00FE0831" w:rsidP="00FE0831">
      <w:pPr>
        <w:jc w:val="both"/>
      </w:pPr>
      <w:r>
        <w:t>One of the main considerations within the factory network is the need for the provisioning of QoS for a variety of machine-to-machine</w:t>
      </w:r>
      <w:bookmarkStart w:id="0" w:name="_GoBack"/>
      <w:bookmarkEnd w:id="0"/>
      <w:r>
        <w:t>(M2M) data types generated from a variety of sensors,  perhaps at the same time, with different priority-classes. These data types are periodic in nature and have</w:t>
      </w:r>
      <w:r w:rsidR="004357D7">
        <w:t xml:space="preserve"> relatively short packet size.”</w:t>
      </w:r>
    </w:p>
    <w:p w14:paraId="5A3F7423" w14:textId="5C3AF46E" w:rsidR="00FE0831" w:rsidRPr="00BE3782" w:rsidRDefault="00FE0831" w:rsidP="00FE0831">
      <w:pPr>
        <w:jc w:val="both"/>
        <w:rPr>
          <w:color w:val="0070C0"/>
        </w:rPr>
      </w:pPr>
      <w:r w:rsidRPr="00BE3782">
        <w:rPr>
          <w:color w:val="0070C0"/>
        </w:rPr>
        <w:t>&lt;</w:t>
      </w:r>
      <w:r w:rsidR="004357D7" w:rsidRPr="00BE3782">
        <w:rPr>
          <w:color w:val="0070C0"/>
        </w:rPr>
        <w:t>w</w:t>
      </w:r>
      <w:r w:rsidRPr="00BE3782">
        <w:rPr>
          <w:color w:val="0070C0"/>
        </w:rPr>
        <w:t>ith&gt;</w:t>
      </w:r>
      <w:r w:rsidR="004357D7" w:rsidRPr="00BE3782">
        <w:rPr>
          <w:color w:val="0070C0"/>
        </w:rPr>
        <w:t xml:space="preserve"> </w:t>
      </w:r>
    </w:p>
    <w:p w14:paraId="4F57458B" w14:textId="427F836B" w:rsidR="00FE0831" w:rsidRDefault="00FE0831" w:rsidP="00FE0831">
      <w:pPr>
        <w:jc w:val="both"/>
      </w:pPr>
      <w:r>
        <w:t>Within the factory network, there are a variety of machine-to-machine (M2M) traffic types generated from different factory applications. Example</w:t>
      </w:r>
      <w:r w:rsidR="001B0583">
        <w:rPr>
          <w:rFonts w:hint="eastAsia"/>
        </w:rPr>
        <w:t>s</w:t>
      </w:r>
      <w:r>
        <w:t xml:space="preserve"> of different traffic types in factory network are defined in [P60802-D1.0]. These are characterised as either periodic with constant bit rate or sporadic with various packet sizes. There are a number of functions and mechanisms in the aforementioned IEEE 802 TSN standards that can be used for managing and prioritising traffic transmission across the factory network according to their QoS requirements. While these mechanisms work well for period traffic types with constant bit rate, their performance and efficiency would degrade significantly when processing multiple sporadic data streams. This is due to a number of factory applications that generate many sporadic streams simultaneously resulting in congestion at a bridge within the factory network. Flexible Factory network should be able to process all types of traffic according to their QoS including both periodic and sporadic traffic types.</w:t>
      </w:r>
    </w:p>
    <w:p w14:paraId="6213D5BD" w14:textId="77777777" w:rsidR="00FE0831" w:rsidRDefault="00FE0831" w:rsidP="00FE0831">
      <w:pPr>
        <w:jc w:val="both"/>
      </w:pPr>
    </w:p>
    <w:p w14:paraId="681D4FDB" w14:textId="7385BC66" w:rsidR="003F66D3" w:rsidRPr="00FE0831" w:rsidRDefault="003F66D3" w:rsidP="008E3955">
      <w:pPr>
        <w:jc w:val="both"/>
      </w:pPr>
    </w:p>
    <w:sectPr w:rsidR="003F66D3" w:rsidRPr="00FE08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BEF57" w14:textId="77777777" w:rsidR="00F04884" w:rsidRDefault="00F04884" w:rsidP="00EB2E32">
      <w:pPr>
        <w:spacing w:after="0" w:line="240" w:lineRule="auto"/>
      </w:pPr>
      <w:r>
        <w:separator/>
      </w:r>
    </w:p>
  </w:endnote>
  <w:endnote w:type="continuationSeparator" w:id="0">
    <w:p w14:paraId="108D55D9" w14:textId="77777777" w:rsidR="00F04884" w:rsidRDefault="00F04884" w:rsidP="00E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464F2" w14:textId="77777777" w:rsidR="00F04884" w:rsidRDefault="00F04884" w:rsidP="00EB2E32">
      <w:pPr>
        <w:spacing w:after="0" w:line="240" w:lineRule="auto"/>
      </w:pPr>
      <w:r>
        <w:separator/>
      </w:r>
    </w:p>
  </w:footnote>
  <w:footnote w:type="continuationSeparator" w:id="0">
    <w:p w14:paraId="317491B7" w14:textId="77777777" w:rsidR="00F04884" w:rsidRDefault="00F04884" w:rsidP="00EB2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trackRevisions/>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6"/>
    <w:rsid w:val="00011F4F"/>
    <w:rsid w:val="000A08CC"/>
    <w:rsid w:val="00161BE0"/>
    <w:rsid w:val="001A3808"/>
    <w:rsid w:val="001A3FAA"/>
    <w:rsid w:val="001A6EDC"/>
    <w:rsid w:val="001B0583"/>
    <w:rsid w:val="00241FE7"/>
    <w:rsid w:val="00242993"/>
    <w:rsid w:val="002512CF"/>
    <w:rsid w:val="002644AC"/>
    <w:rsid w:val="00285804"/>
    <w:rsid w:val="00293368"/>
    <w:rsid w:val="002B64FC"/>
    <w:rsid w:val="002C1826"/>
    <w:rsid w:val="003132A7"/>
    <w:rsid w:val="003449DD"/>
    <w:rsid w:val="00384A98"/>
    <w:rsid w:val="003F66D3"/>
    <w:rsid w:val="004140B8"/>
    <w:rsid w:val="00425CF3"/>
    <w:rsid w:val="004357D7"/>
    <w:rsid w:val="00456B1D"/>
    <w:rsid w:val="004B3E36"/>
    <w:rsid w:val="005867FB"/>
    <w:rsid w:val="005D73EA"/>
    <w:rsid w:val="005E0FBA"/>
    <w:rsid w:val="00612245"/>
    <w:rsid w:val="00625E4B"/>
    <w:rsid w:val="006C5222"/>
    <w:rsid w:val="007123E5"/>
    <w:rsid w:val="00717F60"/>
    <w:rsid w:val="00772973"/>
    <w:rsid w:val="007C0D6F"/>
    <w:rsid w:val="007C3057"/>
    <w:rsid w:val="0089267C"/>
    <w:rsid w:val="008E3955"/>
    <w:rsid w:val="00910717"/>
    <w:rsid w:val="009157C3"/>
    <w:rsid w:val="00A05898"/>
    <w:rsid w:val="00A0621E"/>
    <w:rsid w:val="00A864D9"/>
    <w:rsid w:val="00AC1A66"/>
    <w:rsid w:val="00AD71E5"/>
    <w:rsid w:val="00B4578F"/>
    <w:rsid w:val="00BE3782"/>
    <w:rsid w:val="00C63721"/>
    <w:rsid w:val="00C7064B"/>
    <w:rsid w:val="00C73A61"/>
    <w:rsid w:val="00DC1458"/>
    <w:rsid w:val="00DE643E"/>
    <w:rsid w:val="00DF5766"/>
    <w:rsid w:val="00E07909"/>
    <w:rsid w:val="00E72791"/>
    <w:rsid w:val="00EB2E32"/>
    <w:rsid w:val="00EB3000"/>
    <w:rsid w:val="00F04884"/>
    <w:rsid w:val="00F42A15"/>
    <w:rsid w:val="00F6481A"/>
    <w:rsid w:val="00FE0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24299"/>
  <w15:chartTrackingRefBased/>
  <w15:docId w15:val="{F172CDBD-0E8B-4E0D-9E6F-46A7AB5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826"/>
    <w:pPr>
      <w:spacing w:after="0" w:line="240" w:lineRule="auto"/>
    </w:pPr>
    <w:rPr>
      <w:rFonts w:ascii="ＭＳ Ｐゴシック" w:eastAsia="ＭＳ Ｐゴシック" w:hAnsi="ＭＳ Ｐゴシック" w:cs="ＭＳ Ｐゴシック"/>
      <w:sz w:val="24"/>
      <w:szCs w:val="24"/>
    </w:rPr>
  </w:style>
  <w:style w:type="character" w:styleId="a3">
    <w:name w:val="annotation reference"/>
    <w:basedOn w:val="a0"/>
    <w:uiPriority w:val="99"/>
    <w:semiHidden/>
    <w:unhideWhenUsed/>
    <w:rsid w:val="002C1826"/>
    <w:rPr>
      <w:sz w:val="16"/>
      <w:szCs w:val="16"/>
    </w:rPr>
  </w:style>
  <w:style w:type="paragraph" w:styleId="a4">
    <w:name w:val="annotation text"/>
    <w:basedOn w:val="a"/>
    <w:link w:val="a5"/>
    <w:uiPriority w:val="99"/>
    <w:semiHidden/>
    <w:unhideWhenUsed/>
    <w:rsid w:val="002C1826"/>
    <w:pPr>
      <w:spacing w:line="240" w:lineRule="auto"/>
    </w:pPr>
    <w:rPr>
      <w:sz w:val="20"/>
      <w:szCs w:val="20"/>
    </w:rPr>
  </w:style>
  <w:style w:type="character" w:customStyle="1" w:styleId="a5">
    <w:name w:val="コメント文字列 (文字)"/>
    <w:basedOn w:val="a0"/>
    <w:link w:val="a4"/>
    <w:uiPriority w:val="99"/>
    <w:semiHidden/>
    <w:rsid w:val="002C1826"/>
    <w:rPr>
      <w:sz w:val="20"/>
      <w:szCs w:val="20"/>
    </w:rPr>
  </w:style>
  <w:style w:type="paragraph" w:styleId="a6">
    <w:name w:val="annotation subject"/>
    <w:basedOn w:val="a4"/>
    <w:next w:val="a4"/>
    <w:link w:val="a7"/>
    <w:uiPriority w:val="99"/>
    <w:semiHidden/>
    <w:unhideWhenUsed/>
    <w:rsid w:val="002C1826"/>
    <w:rPr>
      <w:b/>
      <w:bCs/>
    </w:rPr>
  </w:style>
  <w:style w:type="character" w:customStyle="1" w:styleId="a7">
    <w:name w:val="コメント内容 (文字)"/>
    <w:basedOn w:val="a5"/>
    <w:link w:val="a6"/>
    <w:uiPriority w:val="99"/>
    <w:semiHidden/>
    <w:rsid w:val="002C1826"/>
    <w:rPr>
      <w:b/>
      <w:bCs/>
      <w:sz w:val="20"/>
      <w:szCs w:val="20"/>
    </w:rPr>
  </w:style>
  <w:style w:type="paragraph" w:styleId="a8">
    <w:name w:val="Balloon Text"/>
    <w:basedOn w:val="a"/>
    <w:link w:val="a9"/>
    <w:uiPriority w:val="99"/>
    <w:semiHidden/>
    <w:unhideWhenUsed/>
    <w:rsid w:val="002C1826"/>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2C1826"/>
    <w:rPr>
      <w:rFonts w:ascii="Segoe UI" w:hAnsi="Segoe UI" w:cs="Segoe UI"/>
      <w:sz w:val="18"/>
      <w:szCs w:val="18"/>
    </w:rPr>
  </w:style>
  <w:style w:type="paragraph" w:styleId="aa">
    <w:name w:val="header"/>
    <w:basedOn w:val="a"/>
    <w:link w:val="ab"/>
    <w:uiPriority w:val="99"/>
    <w:unhideWhenUsed/>
    <w:rsid w:val="00EB2E32"/>
    <w:pPr>
      <w:tabs>
        <w:tab w:val="center" w:pos="4252"/>
        <w:tab w:val="right" w:pos="8504"/>
      </w:tabs>
      <w:snapToGrid w:val="0"/>
    </w:pPr>
  </w:style>
  <w:style w:type="character" w:customStyle="1" w:styleId="ab">
    <w:name w:val="ヘッダー (文字)"/>
    <w:basedOn w:val="a0"/>
    <w:link w:val="aa"/>
    <w:uiPriority w:val="99"/>
    <w:rsid w:val="00EB2E32"/>
  </w:style>
  <w:style w:type="paragraph" w:styleId="ac">
    <w:name w:val="footer"/>
    <w:basedOn w:val="a"/>
    <w:link w:val="ad"/>
    <w:uiPriority w:val="99"/>
    <w:unhideWhenUsed/>
    <w:rsid w:val="00EB2E32"/>
    <w:pPr>
      <w:tabs>
        <w:tab w:val="center" w:pos="4252"/>
        <w:tab w:val="right" w:pos="8504"/>
      </w:tabs>
      <w:snapToGrid w:val="0"/>
    </w:pPr>
  </w:style>
  <w:style w:type="character" w:customStyle="1" w:styleId="ad">
    <w:name w:val="フッター (文字)"/>
    <w:basedOn w:val="a0"/>
    <w:link w:val="ac"/>
    <w:uiPriority w:val="99"/>
    <w:rsid w:val="00EB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0000010812715</cp:lastModifiedBy>
  <cp:revision>10</cp:revision>
  <dcterms:created xsi:type="dcterms:W3CDTF">2019-06-05T10:18:00Z</dcterms:created>
  <dcterms:modified xsi:type="dcterms:W3CDTF">2019-06-05T16:36:00Z</dcterms:modified>
</cp:coreProperties>
</file>