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Default="000A1C2F" w:rsidP="000F4F3C">
                            <w:pPr>
                              <w:jc w:val="both"/>
                              <w:rPr>
                                <w:sz w:val="24"/>
                              </w:rPr>
                            </w:pPr>
                            <w:r>
                              <w:rPr>
                                <w:sz w:val="24"/>
                              </w:rPr>
                              <w:t>Rev</w:t>
                            </w:r>
                            <w:r w:rsidR="00DD2850">
                              <w:rPr>
                                <w:sz w:val="24"/>
                              </w:rPr>
                              <w:t>6</w:t>
                            </w:r>
                            <w:r>
                              <w:rPr>
                                <w:sz w:val="24"/>
                              </w:rPr>
                              <w:t>: Incorporating changes for comments received from other WGs</w:t>
                            </w:r>
                          </w:p>
                          <w:p w14:paraId="167BC0B2" w14:textId="0071E534" w:rsidR="00743F82" w:rsidRPr="00A85451" w:rsidRDefault="00743F82" w:rsidP="00743F82">
                            <w:pPr>
                              <w:jc w:val="both"/>
                              <w:rPr>
                                <w:sz w:val="24"/>
                              </w:rPr>
                            </w:pPr>
                            <w:r>
                              <w:rPr>
                                <w:sz w:val="24"/>
                              </w:rPr>
                              <w:t>Rev7: Incorporating changes for comments received from other WGs</w:t>
                            </w:r>
                          </w:p>
                          <w:p w14:paraId="2C72B2AA" w14:textId="763734A3" w:rsidR="00743F82" w:rsidRDefault="00743F82" w:rsidP="00743F82">
                            <w:pPr>
                              <w:jc w:val="both"/>
                              <w:rPr>
                                <w:sz w:val="24"/>
                              </w:rPr>
                            </w:pPr>
                            <w:r>
                              <w:rPr>
                                <w:sz w:val="24"/>
                              </w:rPr>
                              <w:t xml:space="preserve">Rev8: </w:t>
                            </w:r>
                            <w:r w:rsidR="00213828">
                              <w:rPr>
                                <w:sz w:val="24"/>
                              </w:rPr>
                              <w:t>further changes</w:t>
                            </w:r>
                          </w:p>
                          <w:p w14:paraId="6092F8D5" w14:textId="47206131" w:rsidR="00ED0D88" w:rsidRPr="00A85451" w:rsidRDefault="00915969" w:rsidP="00743F82">
                            <w:pPr>
                              <w:jc w:val="both"/>
                              <w:rPr>
                                <w:sz w:val="24"/>
                              </w:rPr>
                            </w:pPr>
                            <w:r>
                              <w:rPr>
                                <w:sz w:val="24"/>
                              </w:rPr>
                              <w:t>Rev9: changes in the floor</w:t>
                            </w:r>
                          </w:p>
                          <w:p w14:paraId="14BC4A51" w14:textId="6527BE9A" w:rsidR="00743F82" w:rsidRPr="00A85451" w:rsidRDefault="00F527D0" w:rsidP="000F4F3C">
                            <w:pPr>
                              <w:jc w:val="both"/>
                              <w:rPr>
                                <w:sz w:val="24"/>
                              </w:rPr>
                            </w:pPr>
                            <w:r>
                              <w:rPr>
                                <w:sz w:val="24"/>
                              </w:rPr>
                              <w:t>Rev10: change for redirect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Default="000A1C2F" w:rsidP="000F4F3C">
                      <w:pPr>
                        <w:jc w:val="both"/>
                        <w:rPr>
                          <w:sz w:val="24"/>
                        </w:rPr>
                      </w:pPr>
                      <w:r>
                        <w:rPr>
                          <w:sz w:val="24"/>
                        </w:rPr>
                        <w:t>Rev</w:t>
                      </w:r>
                      <w:r w:rsidR="00DD2850">
                        <w:rPr>
                          <w:sz w:val="24"/>
                        </w:rPr>
                        <w:t>6</w:t>
                      </w:r>
                      <w:r>
                        <w:rPr>
                          <w:sz w:val="24"/>
                        </w:rPr>
                        <w:t>: Incorporating changes for comments received from other WGs</w:t>
                      </w:r>
                    </w:p>
                    <w:p w14:paraId="167BC0B2" w14:textId="0071E534" w:rsidR="00743F82" w:rsidRPr="00A85451" w:rsidRDefault="00743F82" w:rsidP="00743F82">
                      <w:pPr>
                        <w:jc w:val="both"/>
                        <w:rPr>
                          <w:sz w:val="24"/>
                        </w:rPr>
                      </w:pPr>
                      <w:r>
                        <w:rPr>
                          <w:sz w:val="24"/>
                        </w:rPr>
                        <w:t>Rev7: Incorporating changes for comments received from other WGs</w:t>
                      </w:r>
                    </w:p>
                    <w:p w14:paraId="2C72B2AA" w14:textId="763734A3" w:rsidR="00743F82" w:rsidRDefault="00743F82" w:rsidP="00743F82">
                      <w:pPr>
                        <w:jc w:val="both"/>
                        <w:rPr>
                          <w:sz w:val="24"/>
                        </w:rPr>
                      </w:pPr>
                      <w:r>
                        <w:rPr>
                          <w:sz w:val="24"/>
                        </w:rPr>
                        <w:t xml:space="preserve">Rev8: </w:t>
                      </w:r>
                      <w:r w:rsidR="00213828">
                        <w:rPr>
                          <w:sz w:val="24"/>
                        </w:rPr>
                        <w:t>further changes</w:t>
                      </w:r>
                    </w:p>
                    <w:p w14:paraId="6092F8D5" w14:textId="47206131" w:rsidR="00ED0D88" w:rsidRPr="00A85451" w:rsidRDefault="00915969" w:rsidP="00743F82">
                      <w:pPr>
                        <w:jc w:val="both"/>
                        <w:rPr>
                          <w:sz w:val="24"/>
                        </w:rPr>
                      </w:pPr>
                      <w:r>
                        <w:rPr>
                          <w:sz w:val="24"/>
                        </w:rPr>
                        <w:t>Rev9: changes in the floor</w:t>
                      </w:r>
                    </w:p>
                    <w:p w14:paraId="14BC4A51" w14:textId="6527BE9A" w:rsidR="00743F82" w:rsidRPr="00A85451" w:rsidRDefault="00F527D0" w:rsidP="000F4F3C">
                      <w:pPr>
                        <w:jc w:val="both"/>
                        <w:rPr>
                          <w:sz w:val="24"/>
                        </w:rPr>
                      </w:pPr>
                      <w:r>
                        <w:rPr>
                          <w:sz w:val="24"/>
                        </w:rPr>
                        <w:t>Rev10: change for redirect comments</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6370CF"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r w:rsidR="00C32CCB">
        <w:rPr>
          <w:sz w:val="24"/>
          <w:szCs w:val="24"/>
        </w:rPr>
        <w:t>Below are illustration</w:t>
      </w:r>
      <w:r w:rsidR="00E366A5">
        <w:rPr>
          <w:sz w:val="24"/>
          <w:szCs w:val="24"/>
        </w:rPr>
        <w:t>s</w:t>
      </w:r>
      <w:r w:rsidR="00C32CCB">
        <w:rPr>
          <w:sz w:val="24"/>
          <w:szCs w:val="24"/>
        </w:rPr>
        <w:t xml:space="preserve"> of broad sets of applicability </w:t>
      </w:r>
      <w:r w:rsidR="00655A34">
        <w:rPr>
          <w:sz w:val="24"/>
          <w:szCs w:val="24"/>
        </w:rPr>
        <w:t xml:space="preserve">for </w:t>
      </w:r>
      <w:r w:rsidR="00E366A5">
        <w:rPr>
          <w:sz w:val="24"/>
          <w:szCs w:val="24"/>
        </w:rPr>
        <w:t xml:space="preserve">the improvements that are envisioned for </w:t>
      </w:r>
      <w:r w:rsidR="00BE3F3C">
        <w:rPr>
          <w:sz w:val="24"/>
          <w:szCs w:val="24"/>
        </w:rPr>
        <w:t>the</w:t>
      </w:r>
      <w:r w:rsidR="00E366A5">
        <w:rPr>
          <w:sz w:val="24"/>
          <w:szCs w:val="24"/>
        </w:rPr>
        <w:t xml:space="preserve"> </w:t>
      </w:r>
      <w:r w:rsidR="00BE3F3C">
        <w:rPr>
          <w:sz w:val="24"/>
          <w:szCs w:val="24"/>
        </w:rPr>
        <w:t xml:space="preserve">802.11bn </w:t>
      </w:r>
      <w:r w:rsidR="00E366A5">
        <w:rPr>
          <w:sz w:val="24"/>
          <w:szCs w:val="24"/>
        </w:rPr>
        <w:t>project.</w:t>
      </w:r>
      <w:r w:rsidR="00121FD6">
        <w:rPr>
          <w:sz w:val="24"/>
          <w:szCs w:val="24"/>
        </w:rPr>
        <w:t xml:space="preserve"> </w:t>
      </w:r>
    </w:p>
    <w:p w14:paraId="6AFAD8D6" w14:textId="77777777" w:rsidR="004540A6" w:rsidRPr="000C5332" w:rsidRDefault="004540A6" w:rsidP="00E104D1">
      <w:pPr>
        <w:jc w:val="both"/>
        <w:rPr>
          <w:sz w:val="24"/>
          <w:szCs w:val="24"/>
        </w:rPr>
      </w:pPr>
    </w:p>
    <w:p w14:paraId="77BAD8A1" w14:textId="1DBE967F" w:rsidR="00E01B49" w:rsidRDefault="004540A6" w:rsidP="00E01B49">
      <w:pPr>
        <w:jc w:val="both"/>
        <w:rPr>
          <w:sz w:val="24"/>
          <w:szCs w:val="24"/>
        </w:rPr>
      </w:pPr>
      <w:r w:rsidRPr="00E278EF">
        <w:rPr>
          <w:sz w:val="24"/>
          <w:szCs w:val="24"/>
        </w:rPr>
        <w:t>A study conducted by the Wi-Fi Alliance® [1] predicts that the global Wi-Fi economy will reach almost $5 trillion by 2025</w:t>
      </w:r>
      <w:r w:rsidR="00E01B49">
        <w:rPr>
          <w:sz w:val="24"/>
          <w:szCs w:val="24"/>
        </w:rPr>
        <w:t xml:space="preserve"> (</w:t>
      </w:r>
      <w:r w:rsidRPr="00E278EF">
        <w:rPr>
          <w:sz w:val="24"/>
          <w:szCs w:val="24"/>
        </w:rPr>
        <w:t>150% rise from 2018</w:t>
      </w:r>
      <w:r w:rsidR="00E01B49">
        <w:rPr>
          <w:sz w:val="24"/>
          <w:szCs w:val="24"/>
        </w:rPr>
        <w:t>) with r</w:t>
      </w:r>
      <w:r w:rsidRPr="00E278EF">
        <w:rPr>
          <w:sz w:val="24"/>
          <w:szCs w:val="24"/>
        </w:rPr>
        <w:t>esidential Wi-Fi estimated to be worth $2.2 trillion</w:t>
      </w:r>
      <w:r w:rsidR="00E01B49">
        <w:rPr>
          <w:sz w:val="24"/>
          <w:szCs w:val="24"/>
        </w:rPr>
        <w:t xml:space="preserve"> and</w:t>
      </w:r>
      <w:r w:rsidRPr="00E278EF">
        <w:rPr>
          <w:sz w:val="24"/>
          <w:szCs w:val="24"/>
        </w:rPr>
        <w:t xml:space="preserve"> </w:t>
      </w:r>
      <w:r w:rsidR="00E01B49">
        <w:rPr>
          <w:sz w:val="24"/>
          <w:szCs w:val="24"/>
        </w:rPr>
        <w:t>e</w:t>
      </w:r>
      <w:r w:rsidRPr="00E278EF">
        <w:rPr>
          <w:sz w:val="24"/>
          <w:szCs w:val="24"/>
        </w:rPr>
        <w:t>nterprise Wi-Fi estimated at a value of $1.6 trillion.</w:t>
      </w:r>
      <w:r>
        <w:rPr>
          <w:sz w:val="24"/>
          <w:szCs w:val="24"/>
        </w:rPr>
        <w:t xml:space="preserve"> </w:t>
      </w:r>
      <w:r w:rsidR="00E01B49">
        <w:rPr>
          <w:sz w:val="24"/>
          <w:szCs w:val="24"/>
        </w:rPr>
        <w:t>These traditional markets support an increasing number of applications that require high</w:t>
      </w:r>
      <w:r w:rsidR="001C6CEE">
        <w:rPr>
          <w:sz w:val="24"/>
          <w:szCs w:val="24"/>
        </w:rPr>
        <w:t>ly</w:t>
      </w:r>
      <w:r w:rsidR="00E01B49">
        <w:rPr>
          <w:sz w:val="24"/>
          <w:szCs w:val="24"/>
        </w:rPr>
        <w:t xml:space="preserve"> reliable connectivity, especially in terms of latency, jitter, and throughput. This includes collaborative tools such as high-quality video conferencing, edge compute and gaming. </w:t>
      </w:r>
    </w:p>
    <w:p w14:paraId="4E20EDD3" w14:textId="1D4D6662" w:rsidR="00E01B49" w:rsidRDefault="00E01B49" w:rsidP="00E01B49">
      <w:pPr>
        <w:jc w:val="both"/>
        <w:rPr>
          <w:sz w:val="24"/>
          <w:szCs w:val="24"/>
        </w:rPr>
      </w:pPr>
      <w:r w:rsidRPr="00735CA8">
        <w:rPr>
          <w:sz w:val="24"/>
          <w:szCs w:val="24"/>
        </w:rPr>
        <w:lastRenderedPageBreak/>
        <w:t xml:space="preserve">As we </w:t>
      </w:r>
      <w:r>
        <w:rPr>
          <w:sz w:val="24"/>
          <w:szCs w:val="24"/>
        </w:rPr>
        <w:t xml:space="preserve">enter </w:t>
      </w:r>
      <w:r w:rsidRPr="00735CA8">
        <w:rPr>
          <w:sz w:val="24"/>
          <w:szCs w:val="24"/>
        </w:rPr>
        <w:t>the era of immersive experiences and the metaverse, AR/VR devices are emerging as crucial user interfaces.</w:t>
      </w:r>
      <w:r w:rsidRPr="00735CA8">
        <w:rPr>
          <w:rFonts w:ascii="Segoe UI" w:hAnsi="Segoe UI" w:cs="Segoe UI"/>
          <w:color w:val="374151"/>
          <w:shd w:val="clear" w:color="auto" w:fill="F7F7F8"/>
        </w:rPr>
        <w:t xml:space="preserve"> </w:t>
      </w:r>
      <w:r>
        <w:rPr>
          <w:sz w:val="24"/>
          <w:szCs w:val="24"/>
        </w:rPr>
        <w:t>IDC Research [</w:t>
      </w:r>
      <w:r w:rsidR="00A33706">
        <w:rPr>
          <w:sz w:val="24"/>
          <w:szCs w:val="24"/>
        </w:rPr>
        <w:t>2</w:t>
      </w:r>
      <w:r>
        <w:rPr>
          <w:sz w:val="24"/>
          <w:szCs w:val="24"/>
        </w:rPr>
        <w:t xml:space="preserve">] has projected that the worldwide AR/VR hardware shipment will grow from 9.7 MU in 2022 to 29.9 MU with a total 32.0% CAGR. </w:t>
      </w:r>
      <w:r>
        <w:rPr>
          <w:lang w:val="en-US"/>
        </w:rPr>
        <w:t xml:space="preserve"> </w:t>
      </w:r>
      <w:r w:rsidRPr="00735CA8">
        <w:rPr>
          <w:sz w:val="24"/>
          <w:szCs w:val="24"/>
        </w:rPr>
        <w:t xml:space="preserve">These devices </w:t>
      </w:r>
      <w:r>
        <w:rPr>
          <w:sz w:val="24"/>
          <w:szCs w:val="24"/>
        </w:rPr>
        <w:t>have stringent motion-to-photon latency requirement (&lt; 20 milliseconds [</w:t>
      </w:r>
      <w:r w:rsidR="00A33706">
        <w:rPr>
          <w:sz w:val="24"/>
          <w:szCs w:val="24"/>
        </w:rPr>
        <w:t>3</w:t>
      </w:r>
      <w:r>
        <w:rPr>
          <w:sz w:val="24"/>
          <w:szCs w:val="24"/>
        </w:rPr>
        <w:t xml:space="preserve">]) and throughput to render </w:t>
      </w:r>
      <w:r w:rsidRPr="00401F1D">
        <w:rPr>
          <w:sz w:val="24"/>
          <w:szCs w:val="24"/>
        </w:rPr>
        <w:t xml:space="preserve">immersive “reality”. They require a highly reliable and consistent Wi-Fi connection </w:t>
      </w:r>
      <w:r w:rsidRPr="00D107BD">
        <w:rPr>
          <w:sz w:val="24"/>
          <w:szCs w:val="24"/>
          <w:shd w:val="clear" w:color="auto" w:fill="F7F7F8"/>
        </w:rPr>
        <w:t>where the timing and delivery of data packets can be predicted and expected with a high degree of certainty.</w:t>
      </w:r>
      <w:r>
        <w:rPr>
          <w:sz w:val="24"/>
          <w:szCs w:val="24"/>
        </w:rPr>
        <w:t xml:space="preserve"> </w:t>
      </w:r>
      <w:proofErr w:type="spellStart"/>
      <w:r>
        <w:rPr>
          <w:sz w:val="24"/>
          <w:szCs w:val="24"/>
        </w:rPr>
        <w:t>Determinitic</w:t>
      </w:r>
      <w:proofErr w:type="spellEnd"/>
      <w:r>
        <w:rPr>
          <w:sz w:val="24"/>
          <w:szCs w:val="24"/>
        </w:rPr>
        <w:t xml:space="preserve"> and reliable Wi-Fi connectivity is also key to many other markets including manufacturing (e.g., digital twins) and industrial automation (sensors, robot/drone motion control) </w:t>
      </w:r>
      <w:r w:rsidR="001C6CEE">
        <w:rPr>
          <w:sz w:val="24"/>
          <w:szCs w:val="24"/>
        </w:rPr>
        <w:t>to enable</w:t>
      </w:r>
      <w:r w:rsidR="00DD2D54">
        <w:rPr>
          <w:sz w:val="24"/>
          <w:szCs w:val="24"/>
        </w:rPr>
        <w:t xml:space="preserve"> applications </w:t>
      </w:r>
      <w:r w:rsidR="001C6CEE">
        <w:rPr>
          <w:sz w:val="24"/>
          <w:szCs w:val="24"/>
        </w:rPr>
        <w:t xml:space="preserve">with </w:t>
      </w:r>
      <w:r>
        <w:rPr>
          <w:sz w:val="24"/>
          <w:szCs w:val="24"/>
        </w:rPr>
        <w:t xml:space="preserve">stringent requirements for packet delivery. </w:t>
      </w:r>
    </w:p>
    <w:p w14:paraId="60508F64" w14:textId="77777777" w:rsidR="00E01B49" w:rsidRDefault="00E01B49" w:rsidP="00E01B49">
      <w:pPr>
        <w:jc w:val="both"/>
        <w:rPr>
          <w:sz w:val="24"/>
          <w:szCs w:val="24"/>
        </w:rPr>
      </w:pPr>
    </w:p>
    <w:p w14:paraId="0D99E412" w14:textId="3538673A" w:rsidR="00E01B49" w:rsidRDefault="00E01B49" w:rsidP="00E01B49">
      <w:pPr>
        <w:jc w:val="both"/>
        <w:rPr>
          <w:sz w:val="24"/>
          <w:szCs w:val="24"/>
        </w:rPr>
      </w:pPr>
      <w:r w:rsidRPr="00C34DCB">
        <w:rPr>
          <w:sz w:val="24"/>
          <w:szCs w:val="24"/>
        </w:rPr>
        <w:t xml:space="preserve">Seamless or near-seamless mobility is becoming </w:t>
      </w:r>
      <w:r>
        <w:rPr>
          <w:sz w:val="24"/>
          <w:szCs w:val="24"/>
        </w:rPr>
        <w:t xml:space="preserve">critical to many </w:t>
      </w:r>
      <w:r w:rsidRPr="00C34DCB">
        <w:rPr>
          <w:sz w:val="24"/>
          <w:szCs w:val="24"/>
        </w:rPr>
        <w:t>market segments. It encompasses the need for reliable and consistent user experience for clients</w:t>
      </w:r>
      <w:r>
        <w:rPr>
          <w:sz w:val="24"/>
          <w:szCs w:val="24"/>
        </w:rPr>
        <w:t xml:space="preserve"> roaming</w:t>
      </w:r>
      <w:r w:rsidRPr="00C34DCB">
        <w:rPr>
          <w:sz w:val="24"/>
          <w:szCs w:val="24"/>
        </w:rPr>
        <w:t xml:space="preserve"> in residential settings, enterprise environments, </w:t>
      </w:r>
      <w:r>
        <w:rPr>
          <w:sz w:val="24"/>
          <w:szCs w:val="24"/>
        </w:rPr>
        <w:t xml:space="preserve">and </w:t>
      </w:r>
      <w:r w:rsidRPr="00C34DCB">
        <w:rPr>
          <w:sz w:val="24"/>
          <w:szCs w:val="24"/>
        </w:rPr>
        <w:t xml:space="preserve">public venues. </w:t>
      </w:r>
      <w:r>
        <w:rPr>
          <w:sz w:val="24"/>
          <w:szCs w:val="24"/>
        </w:rPr>
        <w:t xml:space="preserve">It </w:t>
      </w:r>
      <w:r w:rsidR="001C6CEE">
        <w:rPr>
          <w:sz w:val="24"/>
          <w:szCs w:val="24"/>
        </w:rPr>
        <w:t xml:space="preserve">also </w:t>
      </w:r>
      <w:r w:rsidRPr="00C34DCB">
        <w:rPr>
          <w:sz w:val="24"/>
          <w:szCs w:val="24"/>
        </w:rPr>
        <w:t xml:space="preserve">plays a </w:t>
      </w:r>
      <w:r>
        <w:rPr>
          <w:sz w:val="24"/>
          <w:szCs w:val="24"/>
        </w:rPr>
        <w:t>key</w:t>
      </w:r>
      <w:r w:rsidRPr="00C34DCB">
        <w:rPr>
          <w:sz w:val="24"/>
          <w:szCs w:val="24"/>
        </w:rPr>
        <w:t xml:space="preserve"> role in mission-critical operations, such as manufacturing scenarios involving </w:t>
      </w:r>
      <w:r w:rsidR="00D01420">
        <w:rPr>
          <w:sz w:val="24"/>
          <w:szCs w:val="24"/>
        </w:rPr>
        <w:t>a</w:t>
      </w:r>
      <w:r w:rsidRPr="00C34DCB">
        <w:rPr>
          <w:sz w:val="24"/>
          <w:szCs w:val="24"/>
        </w:rPr>
        <w:t xml:space="preserve">utomatic </w:t>
      </w:r>
      <w:r w:rsidR="00D01420">
        <w:rPr>
          <w:sz w:val="24"/>
          <w:szCs w:val="24"/>
        </w:rPr>
        <w:t>g</w:t>
      </w:r>
      <w:r w:rsidRPr="00C34DCB">
        <w:rPr>
          <w:sz w:val="24"/>
          <w:szCs w:val="24"/>
        </w:rPr>
        <w:t xml:space="preserve">uided </w:t>
      </w:r>
      <w:r w:rsidR="00D01420">
        <w:rPr>
          <w:sz w:val="24"/>
          <w:szCs w:val="24"/>
        </w:rPr>
        <w:t>v</w:t>
      </w:r>
      <w:r w:rsidRPr="00C34DCB">
        <w:rPr>
          <w:sz w:val="24"/>
          <w:szCs w:val="24"/>
        </w:rPr>
        <w:t>ehicles, and smart agriculture applications for autonomous control of machines. Ensuring smooth and uninterrupted transitions between access points is vital to enable uninterrupted connectivity and efficient operations in</w:t>
      </w:r>
      <w:r w:rsidR="00D01420">
        <w:rPr>
          <w:sz w:val="24"/>
          <w:szCs w:val="24"/>
        </w:rPr>
        <w:t xml:space="preserve"> many use cases</w:t>
      </w:r>
      <w:r w:rsidRPr="00C34DCB">
        <w:rPr>
          <w:sz w:val="24"/>
          <w:szCs w:val="24"/>
        </w:rPr>
        <w:t>.</w:t>
      </w:r>
    </w:p>
    <w:p w14:paraId="63CF39DD" w14:textId="77777777" w:rsidR="00E01B49" w:rsidRDefault="00E01B49" w:rsidP="00E01B49">
      <w:pPr>
        <w:jc w:val="both"/>
        <w:rPr>
          <w:sz w:val="24"/>
          <w:szCs w:val="24"/>
        </w:rPr>
      </w:pPr>
    </w:p>
    <w:p w14:paraId="1FEBBD63" w14:textId="192C5AC2" w:rsidR="00E01B49" w:rsidRDefault="00E01B49" w:rsidP="00E01B49">
      <w:pPr>
        <w:jc w:val="both"/>
        <w:rPr>
          <w:sz w:val="24"/>
          <w:szCs w:val="24"/>
        </w:rPr>
      </w:pPr>
      <w:r w:rsidRPr="00451777">
        <w:rPr>
          <w:sz w:val="24"/>
          <w:szCs w:val="24"/>
        </w:rPr>
        <w:t xml:space="preserve">The 802.11bn PAR </w:t>
      </w:r>
      <w:r>
        <w:rPr>
          <w:sz w:val="24"/>
          <w:szCs w:val="24"/>
        </w:rPr>
        <w:t xml:space="preserve">also </w:t>
      </w:r>
      <w:r w:rsidR="00D01420">
        <w:rPr>
          <w:sz w:val="24"/>
          <w:szCs w:val="24"/>
        </w:rPr>
        <w:t>focuses on</w:t>
      </w:r>
      <w:r>
        <w:rPr>
          <w:sz w:val="24"/>
          <w:szCs w:val="24"/>
        </w:rPr>
        <w:t xml:space="preserve"> power reduction for access points. Lower power consumption reduces energy bills, address</w:t>
      </w:r>
      <w:r w:rsidR="00D01420">
        <w:rPr>
          <w:sz w:val="24"/>
          <w:szCs w:val="24"/>
        </w:rPr>
        <w:t>es</w:t>
      </w:r>
      <w:r>
        <w:rPr>
          <w:sz w:val="24"/>
          <w:szCs w:val="24"/>
        </w:rPr>
        <w:t xml:space="preserve"> the growing concerns regarding global warming</w:t>
      </w:r>
      <w:r w:rsidR="005C3246">
        <w:rPr>
          <w:sz w:val="24"/>
          <w:szCs w:val="24"/>
        </w:rPr>
        <w:t xml:space="preserve"> and extends the battery life of untethered devices</w:t>
      </w:r>
      <w:r>
        <w:rPr>
          <w:sz w:val="24"/>
          <w:szCs w:val="24"/>
        </w:rPr>
        <w:t>.</w:t>
      </w:r>
      <w:r w:rsidR="005C3246">
        <w:rPr>
          <w:sz w:val="24"/>
          <w:szCs w:val="24"/>
        </w:rPr>
        <w:t xml:space="preserve"> </w:t>
      </w:r>
      <w:r>
        <w:rPr>
          <w:sz w:val="24"/>
          <w:szCs w:val="24"/>
        </w:rPr>
        <w:t xml:space="preserve">These </w:t>
      </w:r>
      <w:r w:rsidR="00D01420">
        <w:rPr>
          <w:sz w:val="24"/>
          <w:szCs w:val="24"/>
        </w:rPr>
        <w:t>capabilities</w:t>
      </w:r>
      <w:r>
        <w:rPr>
          <w:sz w:val="24"/>
          <w:szCs w:val="24"/>
        </w:rPr>
        <w:t xml:space="preserve"> a</w:t>
      </w:r>
      <w:r w:rsidR="00D01420">
        <w:rPr>
          <w:sz w:val="24"/>
          <w:szCs w:val="24"/>
        </w:rPr>
        <w:t>pply</w:t>
      </w:r>
      <w:r>
        <w:rPr>
          <w:sz w:val="24"/>
          <w:szCs w:val="24"/>
        </w:rPr>
        <w:t xml:space="preserve"> to all market verticals</w:t>
      </w:r>
      <w:r w:rsidR="00D94100">
        <w:rPr>
          <w:sz w:val="24"/>
          <w:szCs w:val="24"/>
        </w:rPr>
        <w:t xml:space="preserve"> </w:t>
      </w:r>
      <w:r w:rsidRPr="002025A1">
        <w:rPr>
          <w:sz w:val="24"/>
          <w:szCs w:val="24"/>
        </w:rPr>
        <w:t>includ</w:t>
      </w:r>
      <w:r>
        <w:rPr>
          <w:sz w:val="24"/>
          <w:szCs w:val="24"/>
        </w:rPr>
        <w:t>ing</w:t>
      </w:r>
      <w:r w:rsidRPr="002025A1">
        <w:rPr>
          <w:sz w:val="24"/>
          <w:szCs w:val="24"/>
        </w:rPr>
        <w:t xml:space="preserve"> </w:t>
      </w:r>
      <w:r>
        <w:rPr>
          <w:sz w:val="24"/>
          <w:szCs w:val="24"/>
        </w:rPr>
        <w:t xml:space="preserve">residential, enterprise, </w:t>
      </w:r>
      <w:r w:rsidRPr="002025A1">
        <w:rPr>
          <w:sz w:val="24"/>
          <w:szCs w:val="24"/>
        </w:rPr>
        <w:t>retail and e-commerce,</w:t>
      </w:r>
      <w:r w:rsidR="00D01420">
        <w:rPr>
          <w:sz w:val="24"/>
          <w:szCs w:val="24"/>
        </w:rPr>
        <w:t xml:space="preserve"> </w:t>
      </w:r>
      <w:r w:rsidRPr="002025A1">
        <w:rPr>
          <w:sz w:val="24"/>
          <w:szCs w:val="24"/>
        </w:rPr>
        <w:t>education,</w:t>
      </w:r>
      <w:r w:rsidR="00D01420">
        <w:rPr>
          <w:sz w:val="24"/>
          <w:szCs w:val="24"/>
        </w:rPr>
        <w:t xml:space="preserve"> </w:t>
      </w:r>
      <w:r w:rsidRPr="002025A1">
        <w:rPr>
          <w:sz w:val="24"/>
          <w:szCs w:val="24"/>
        </w:rPr>
        <w:t>transportation, agricultural, manufacturing</w:t>
      </w:r>
      <w:r>
        <w:rPr>
          <w:sz w:val="24"/>
          <w:szCs w:val="24"/>
        </w:rPr>
        <w:t xml:space="preserve">, and healthcare. Many OEMs and operators </w:t>
      </w:r>
      <w:r w:rsidR="00D01420">
        <w:rPr>
          <w:sz w:val="24"/>
          <w:szCs w:val="24"/>
        </w:rPr>
        <w:t xml:space="preserve">worldwide </w:t>
      </w:r>
      <w:r>
        <w:rPr>
          <w:sz w:val="24"/>
          <w:szCs w:val="24"/>
        </w:rPr>
        <w:t>are actively working toward achieving carbon neutral or net zero emission within the next decade.</w:t>
      </w:r>
    </w:p>
    <w:p w14:paraId="72F413A2" w14:textId="77777777" w:rsidR="004C776C" w:rsidRDefault="004C776C" w:rsidP="00E104D1">
      <w:pPr>
        <w:jc w:val="both"/>
        <w:rPr>
          <w:sz w:val="24"/>
          <w:szCs w:val="24"/>
        </w:rPr>
      </w:pP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73AC2E96"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w:t>
      </w:r>
      <w:r w:rsidR="00D94100">
        <w:rPr>
          <w:sz w:val="24"/>
          <w:szCs w:val="24"/>
          <w:lang w:val="en-US"/>
        </w:rPr>
        <w:t>shipments</w:t>
      </w:r>
      <w:r w:rsidR="00602072">
        <w:rPr>
          <w:sz w:val="24"/>
          <w:szCs w:val="24"/>
          <w:lang w:val="en-US"/>
        </w:rPr>
        <w:t xml:space="preserve">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r w:rsidR="00535582">
        <w:rPr>
          <w:sz w:val="24"/>
          <w:szCs w:val="24"/>
          <w:lang w:val="en-US"/>
        </w:rPr>
        <w:t xml:space="preserve"> </w:t>
      </w:r>
      <w:r w:rsidR="00F30687">
        <w:rPr>
          <w:sz w:val="24"/>
          <w:szCs w:val="24"/>
          <w:lang w:val="en-US"/>
        </w:rPr>
        <w:t>and therefore relying on 802.11bn</w:t>
      </w:r>
      <w:r w:rsidR="00751E9A">
        <w:rPr>
          <w:sz w:val="24"/>
          <w:szCs w:val="24"/>
          <w:lang w:val="en-US"/>
        </w:rPr>
        <w:t>.</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lastRenderedPageBreak/>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7"/>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4E790951"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w:t>
      </w:r>
      <w:proofErr w:type="spellStart"/>
      <w:r w:rsidR="00BB12F2">
        <w:rPr>
          <w:sz w:val="24"/>
          <w:szCs w:val="24"/>
          <w:lang w:val="en-US"/>
        </w:rPr>
        <w:t>reduce</w:t>
      </w:r>
      <w:r w:rsidR="004A0897">
        <w:rPr>
          <w:sz w:val="24"/>
          <w:szCs w:val="24"/>
          <w:lang w:val="en-US"/>
        </w:rPr>
        <w:t>latency</w:t>
      </w:r>
      <w:proofErr w:type="spellEnd"/>
      <w:r w:rsidR="004A0897">
        <w:rPr>
          <w:sz w:val="24"/>
          <w:szCs w:val="24"/>
          <w:lang w:val="en-US"/>
        </w:rPr>
        <w:t xml:space="preserve"> in </w:t>
      </w:r>
      <w:r w:rsidRPr="003C2203">
        <w:rPr>
          <w:sz w:val="24"/>
          <w:szCs w:val="24"/>
          <w:lang w:val="en-US"/>
        </w:rPr>
        <w:t xml:space="preserve">the </w:t>
      </w:r>
      <w:r w:rsidR="003017CD">
        <w:rPr>
          <w:sz w:val="24"/>
          <w:szCs w:val="24"/>
          <w:lang w:val="en-US"/>
        </w:rPr>
        <w:t>95th</w:t>
      </w:r>
      <w:r w:rsidR="004A0897">
        <w:rPr>
          <w:sz w:val="24"/>
          <w:szCs w:val="24"/>
          <w:lang w:val="en-US"/>
        </w:rPr>
        <w:t xml:space="preserve"> percentile </w:t>
      </w:r>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r w:rsidRPr="003C2203">
        <w:rPr>
          <w:sz w:val="24"/>
          <w:szCs w:val="24"/>
          <w:lang w:val="en-US"/>
        </w:rPr>
        <w:t>of WLAN</w:t>
      </w:r>
      <w:r w:rsidR="00822D2B">
        <w:rPr>
          <w:sz w:val="24"/>
          <w:szCs w:val="24"/>
          <w:lang w:val="en-US"/>
        </w:rPr>
        <w:t xml:space="preserve"> scenarios</w:t>
      </w:r>
      <w:r w:rsidRPr="003C2203">
        <w:rPr>
          <w:sz w:val="24"/>
          <w:szCs w:val="24"/>
          <w:lang w:val="en-US"/>
        </w:rPr>
        <w:t>.</w:t>
      </w:r>
      <w:r>
        <w:rPr>
          <w:sz w:val="24"/>
          <w:szCs w:val="24"/>
          <w:lang w:val="en-US"/>
        </w:rPr>
        <w:t xml:space="preserve"> </w:t>
      </w:r>
    </w:p>
    <w:p w14:paraId="09E9EF0F" w14:textId="6F112554"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w:t>
      </w:r>
      <w:r w:rsidR="004A0897">
        <w:rPr>
          <w:sz w:val="24"/>
          <w:szCs w:val="24"/>
          <w:lang w:val="en-US"/>
        </w:rPr>
        <w:t xml:space="preserve">to </w:t>
      </w:r>
      <w:r w:rsidR="00B03741">
        <w:rPr>
          <w:sz w:val="24"/>
          <w:szCs w:val="24"/>
          <w:lang w:val="en-US"/>
        </w:rPr>
        <w:t>reduce power consumption for</w:t>
      </w:r>
      <w:r>
        <w:rPr>
          <w:sz w:val="24"/>
          <w:szCs w:val="24"/>
          <w:lang w:val="en-US"/>
        </w:rPr>
        <w:t xml:space="preserve"> </w:t>
      </w:r>
      <w:r w:rsidR="00B03741">
        <w:rPr>
          <w:sz w:val="24"/>
          <w:szCs w:val="24"/>
          <w:lang w:val="en-US"/>
        </w:rPr>
        <w:t xml:space="preserve">an </w:t>
      </w:r>
      <w:r w:rsidR="004A0897">
        <w:rPr>
          <w:sz w:val="24"/>
          <w:szCs w:val="24"/>
          <w:lang w:val="en-US"/>
        </w:rPr>
        <w:t xml:space="preserve">AP </w:t>
      </w:r>
      <w:r>
        <w:rPr>
          <w:sz w:val="24"/>
          <w:szCs w:val="24"/>
          <w:lang w:val="en-US"/>
        </w:rPr>
        <w:t xml:space="preserve">(including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4131B034"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w:t>
      </w:r>
      <w:proofErr w:type="spellStart"/>
      <w:r w:rsidR="0083135D">
        <w:rPr>
          <w:rFonts w:eastAsia="Times New Roman"/>
          <w:color w:val="000000"/>
          <w:lang w:val="en-GB" w:eastAsia="en-US"/>
        </w:rPr>
        <w:t>latencyin</w:t>
      </w:r>
      <w:proofErr w:type="spellEnd"/>
      <w:r w:rsidR="0083135D">
        <w:rPr>
          <w:rFonts w:eastAsia="Times New Roman"/>
          <w:color w:val="000000"/>
          <w:lang w:val="en-GB" w:eastAsia="en-US"/>
        </w:rPr>
        <w:t xml:space="preserve"> </w:t>
      </w:r>
      <w:r w:rsidR="00143C55">
        <w:rPr>
          <w:rFonts w:eastAsia="Times New Roman"/>
          <w:color w:val="000000"/>
          <w:lang w:val="en-GB" w:eastAsia="en-US"/>
        </w:rPr>
        <w:t>the 95th</w:t>
      </w:r>
      <w:r w:rsidR="0083135D">
        <w:rPr>
          <w:rFonts w:eastAsia="Times New Roman"/>
          <w:color w:val="000000"/>
          <w:lang w:val="en-GB" w:eastAsia="en-US"/>
        </w:rPr>
        <w:t xml:space="preserve"> percentile </w:t>
      </w:r>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r>
        <w:rPr>
          <w:rFonts w:eastAsia="Times New Roman"/>
          <w:color w:val="000000"/>
          <w:lang w:val="en-GB" w:eastAsia="en-US"/>
        </w:rPr>
        <w:t>, enhancing mobility between BSSs,</w:t>
      </w:r>
      <w:r w:rsidRPr="00EC15C9">
        <w:rPr>
          <w:szCs w:val="22"/>
        </w:rPr>
        <w:t xml:space="preserve"> </w:t>
      </w:r>
      <w:r>
        <w:rPr>
          <w:szCs w:val="22"/>
        </w:rPr>
        <w:t xml:space="preserve">and providing mechanisms for </w:t>
      </w:r>
      <w:r w:rsidR="0083135D">
        <w:rPr>
          <w:szCs w:val="22"/>
        </w:rPr>
        <w:t xml:space="preserve">reduced power consumption for APs </w:t>
      </w:r>
      <w:r>
        <w:rPr>
          <w:szCs w:val="22"/>
        </w:rPr>
        <w:t xml:space="preserve">(including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4328BA67" w14:textId="2A418F30" w:rsidR="00033D13" w:rsidRDefault="00AF48E5" w:rsidP="00DB7B20">
      <w:pPr>
        <w:widowControl w:val="0"/>
        <w:autoSpaceDE w:val="0"/>
        <w:autoSpaceDN w:val="0"/>
        <w:adjustRightInd w:val="0"/>
        <w:rPr>
          <w:sz w:val="24"/>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00EE7582">
        <w:rPr>
          <w:sz w:val="24"/>
          <w:szCs w:val="22"/>
        </w:rPr>
        <w:t>many of them</w:t>
      </w:r>
      <w:r w:rsidR="00F33920">
        <w:rPr>
          <w:sz w:val="24"/>
          <w:szCs w:val="22"/>
        </w:rPr>
        <w:t xml:space="preserve"> </w:t>
      </w:r>
      <w:r w:rsidR="00EE7582" w:rsidRPr="00EC15C9">
        <w:rPr>
          <w:sz w:val="24"/>
          <w:szCs w:val="22"/>
        </w:rPr>
        <w:t>indicat</w:t>
      </w:r>
      <w:r w:rsidR="00EE7582">
        <w:rPr>
          <w:sz w:val="24"/>
          <w:szCs w:val="22"/>
        </w:rPr>
        <w:t>ed</w:t>
      </w:r>
      <w:r w:rsidR="00EE7582" w:rsidRPr="00EC15C9">
        <w:rPr>
          <w:sz w:val="24"/>
          <w:szCs w:val="22"/>
        </w:rPr>
        <w:t xml:space="preserve"> </w:t>
      </w:r>
      <w:r w:rsidRPr="00EC15C9">
        <w:rPr>
          <w:sz w:val="24"/>
          <w:szCs w:val="22"/>
        </w:rPr>
        <w:t xml:space="preserve">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r w:rsidR="002F5E46">
        <w:rPr>
          <w:sz w:val="24"/>
          <w:szCs w:val="22"/>
        </w:rPr>
        <w:t>Based on these presentations</w:t>
      </w:r>
      <w:r w:rsidR="00224D5C">
        <w:rPr>
          <w:sz w:val="24"/>
          <w:szCs w:val="22"/>
        </w:rPr>
        <w:t xml:space="preserve"> (for instance on multi-AP coordination, low latency channel access, …)</w:t>
      </w:r>
      <w:r w:rsidR="002F5E46">
        <w:rPr>
          <w:sz w:val="24"/>
          <w:szCs w:val="22"/>
        </w:rPr>
        <w:t>, the study group membership is confident that there are technical features that</w:t>
      </w:r>
      <w:r w:rsidR="00710A5B">
        <w:rPr>
          <w:sz w:val="24"/>
          <w:szCs w:val="22"/>
        </w:rPr>
        <w:t xml:space="preserve"> are feasible and that </w:t>
      </w:r>
      <w:r w:rsidR="00224D5C">
        <w:rPr>
          <w:sz w:val="24"/>
          <w:szCs w:val="22"/>
        </w:rPr>
        <w:t xml:space="preserve">allow to </w:t>
      </w:r>
      <w:r w:rsidR="001D0D75">
        <w:rPr>
          <w:sz w:val="24"/>
          <w:szCs w:val="22"/>
        </w:rPr>
        <w:t>meet the target threshold for different requirements.</w:t>
      </w:r>
    </w:p>
    <w:p w14:paraId="3646F4B3" w14:textId="37B225C8" w:rsidR="00466A53" w:rsidRDefault="00466A53" w:rsidP="00DB7B20">
      <w:pPr>
        <w:widowControl w:val="0"/>
        <w:autoSpaceDE w:val="0"/>
        <w:autoSpaceDN w:val="0"/>
        <w:adjustRightInd w:val="0"/>
        <w:rPr>
          <w:sz w:val="24"/>
          <w:szCs w:val="22"/>
        </w:rPr>
      </w:pPr>
      <w:r>
        <w:rPr>
          <w:sz w:val="24"/>
          <w:szCs w:val="22"/>
        </w:rPr>
        <w:t>Here’s a list of contributions:</w:t>
      </w:r>
    </w:p>
    <w:p w14:paraId="2133DA5C" w14:textId="77777777" w:rsidR="00283A3F" w:rsidRDefault="00283A3F" w:rsidP="00283A3F">
      <w:pPr>
        <w:rPr>
          <w:lang w:val="en-US"/>
        </w:rPr>
      </w:pPr>
      <w:hyperlink r:id="rId7" w:history="1">
        <w:r>
          <w:rPr>
            <w:rStyle w:val="Hyperlink"/>
          </w:rPr>
          <w:t>https://mentor.ieee.org/802.11/dcn/23/11-23-0226-02-0uhr-coordination-of-r-twt-for-multi-ap-deployment.pptx</w:t>
        </w:r>
      </w:hyperlink>
    </w:p>
    <w:p w14:paraId="5D4CCA65" w14:textId="77777777" w:rsidR="00283A3F" w:rsidRDefault="00283A3F" w:rsidP="00283A3F">
      <w:hyperlink r:id="rId8" w:history="1">
        <w:r>
          <w:rPr>
            <w:rStyle w:val="Hyperlink"/>
          </w:rPr>
          <w:t>https://mentor.ieee.org/802.11/dcn/23/11-23-1037-00-0uhr-performance-of-coordinated-spatial-reuse.pptx</w:t>
        </w:r>
      </w:hyperlink>
    </w:p>
    <w:p w14:paraId="65FD6FC3" w14:textId="77777777" w:rsidR="00283A3F" w:rsidRDefault="00283A3F" w:rsidP="00283A3F">
      <w:hyperlink r:id="rId9" w:history="1">
        <w:r>
          <w:rPr>
            <w:rStyle w:val="Hyperlink"/>
          </w:rPr>
          <w:t>https://mentor.ieee.org/802.11/dcn/23/11-23-1023-02-0uhr-coordinated-spatial-reuse-in-a-4-ap-topoplogy.pptx</w:t>
        </w:r>
      </w:hyperlink>
    </w:p>
    <w:p w14:paraId="46B57B55" w14:textId="77777777" w:rsidR="00283A3F" w:rsidRDefault="00283A3F" w:rsidP="00283A3F">
      <w:hyperlink r:id="rId10" w:history="1">
        <w:r>
          <w:rPr>
            <w:rStyle w:val="Hyperlink"/>
          </w:rPr>
          <w:t>https://mentor.ieee.org/802.11/dcn/23/11-23-1288-00-0uhr-non-primary-channel-utilization-follow-up.pptx</w:t>
        </w:r>
      </w:hyperlink>
    </w:p>
    <w:p w14:paraId="3B495082" w14:textId="77777777" w:rsidR="00283A3F" w:rsidRDefault="00283A3F" w:rsidP="00283A3F">
      <w:hyperlink r:id="rId11" w:history="1">
        <w:r>
          <w:rPr>
            <w:rStyle w:val="Hyperlink"/>
          </w:rPr>
          <w:t>https://mentor.ieee.org/802.11/dcn/23/11-23-0325-00-0uhr-coordinated-spatial-reuse-for-uhr.pptx</w:t>
        </w:r>
      </w:hyperlink>
    </w:p>
    <w:p w14:paraId="1B5CC056" w14:textId="77777777" w:rsidR="006C64BF" w:rsidRPr="00E8056A" w:rsidRDefault="006C64BF" w:rsidP="006C64BF">
      <w:pPr>
        <w:widowControl w:val="0"/>
        <w:autoSpaceDE w:val="0"/>
        <w:autoSpaceDN w:val="0"/>
        <w:adjustRightInd w:val="0"/>
      </w:pPr>
      <w:hyperlink r:id="rId12" w:history="1">
        <w:r w:rsidRPr="00E8056A">
          <w:rPr>
            <w:rStyle w:val="Hyperlink"/>
          </w:rPr>
          <w:t>https://mentor.ieee.org/802.11/dcn/23/11-23-1065-00-0uhr-low-latency-channel-access.pptx</w:t>
        </w:r>
      </w:hyperlink>
    </w:p>
    <w:p w14:paraId="06A262E6" w14:textId="77777777" w:rsidR="00283A3F" w:rsidRDefault="00283A3F" w:rsidP="00283A3F">
      <w:hyperlink r:id="rId13" w:history="1">
        <w:r>
          <w:rPr>
            <w:rStyle w:val="Hyperlink"/>
          </w:rPr>
          <w:t>https://mentor.ieee.org/802.11/dcn/23/11-23-0797-01-0uhr-non-primary-channel-access.pptx</w:t>
        </w:r>
      </w:hyperlink>
    </w:p>
    <w:p w14:paraId="1EB8B29A" w14:textId="77777777" w:rsidR="00283A3F" w:rsidRDefault="00283A3F" w:rsidP="00283A3F">
      <w:hyperlink r:id="rId14" w:history="1">
        <w:r>
          <w:rPr>
            <w:rStyle w:val="Hyperlink"/>
          </w:rPr>
          <w:t>https://mentor.ieee.org/802.11/dcn/23/11-23-0962-00-0uhr-uhr-secondary-channel-access-evaluation.pptx</w:t>
        </w:r>
      </w:hyperlink>
    </w:p>
    <w:p w14:paraId="2EA87565" w14:textId="77777777" w:rsidR="00283A3F" w:rsidRDefault="00283A3F" w:rsidP="00283A3F">
      <w:hyperlink r:id="rId15" w:history="1">
        <w:r>
          <w:rPr>
            <w:rStyle w:val="Hyperlink"/>
          </w:rPr>
          <w:t>https://mentor.ieee.org/802.11/dcn/23/11-23-0776-01-0uhr-performance-of-c-bf-and-c-sr.pptx</w:t>
        </w:r>
      </w:hyperlink>
    </w:p>
    <w:p w14:paraId="176778C4" w14:textId="77777777" w:rsidR="00E8056A" w:rsidRDefault="00E8056A" w:rsidP="00DB7B20">
      <w:pPr>
        <w:widowControl w:val="0"/>
        <w:autoSpaceDE w:val="0"/>
        <w:autoSpaceDN w:val="0"/>
        <w:adjustRightInd w:val="0"/>
        <w:rPr>
          <w:sz w:val="24"/>
          <w:szCs w:val="22"/>
        </w:rPr>
      </w:pPr>
    </w:p>
    <w:p w14:paraId="66D40E61" w14:textId="500F054A" w:rsidR="00DB7B20" w:rsidRPr="00EC15C9" w:rsidRDefault="00033D13" w:rsidP="00DB7B20">
      <w:pPr>
        <w:widowControl w:val="0"/>
        <w:autoSpaceDE w:val="0"/>
        <w:autoSpaceDN w:val="0"/>
        <w:adjustRightInd w:val="0"/>
        <w:rPr>
          <w:szCs w:val="22"/>
        </w:rPr>
      </w:pPr>
      <w:r>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49D6A30D"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EC15C9">
        <w:rPr>
          <w:rFonts w:eastAsia="MS Mincho"/>
          <w:sz w:val="24"/>
          <w:szCs w:val="22"/>
          <w:lang w:val="en-US" w:eastAsia="ja-JP"/>
        </w:rPr>
        <w:t xml:space="preserve">year. </w:t>
      </w:r>
      <w:r w:rsidR="00E81BB2" w:rsidRPr="00E81BB2">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E81BB2">
        <w:rPr>
          <w:rFonts w:eastAsia="MS Mincho"/>
          <w:sz w:val="24"/>
          <w:szCs w:val="22"/>
          <w:lang w:eastAsia="ja-JP"/>
        </w:rPr>
        <w:t>modeling</w:t>
      </w:r>
      <w:proofErr w:type="spellEnd"/>
      <w:r w:rsidR="00E81BB2" w:rsidRPr="00E81BB2">
        <w:rPr>
          <w:rFonts w:eastAsia="MS Mincho"/>
          <w:sz w:val="24"/>
          <w:szCs w:val="22"/>
          <w:lang w:eastAsia="ja-JP"/>
        </w:rPr>
        <w:t xml:space="preserve"> and simulations."</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853904">
        <w:rPr>
          <w:sz w:val="24"/>
          <w:szCs w:val="24"/>
          <w:lang w:val="en-US"/>
        </w:rPr>
        <w:t>a)</w:t>
      </w:r>
      <w:r w:rsidRPr="00853904">
        <w:rPr>
          <w:sz w:val="24"/>
          <w:szCs w:val="24"/>
        </w:rPr>
        <w:t xml:space="preserve"> </w:t>
      </w:r>
      <w:r w:rsidR="00281CF6" w:rsidRPr="00853904">
        <w:rPr>
          <w:sz w:val="24"/>
          <w:szCs w:val="24"/>
        </w:rPr>
        <w:t>Known cost factors</w:t>
      </w:r>
      <w:r w:rsidRPr="00853904">
        <w:rPr>
          <w:sz w:val="24"/>
          <w:szCs w:val="24"/>
        </w:rPr>
        <w:t>.</w:t>
      </w:r>
    </w:p>
    <w:p w14:paraId="1B1A5621" w14:textId="4D9C3197" w:rsidR="007F4F9D" w:rsidRDefault="007F4F9D" w:rsidP="006A4DBC">
      <w:pPr>
        <w:numPr>
          <w:ilvl w:val="0"/>
          <w:numId w:val="6"/>
        </w:numPr>
        <w:autoSpaceDE w:val="0"/>
        <w:autoSpaceDN w:val="0"/>
        <w:adjustRightInd w:val="0"/>
        <w:spacing w:before="240" w:after="60"/>
        <w:outlineLvl w:val="2"/>
        <w:rPr>
          <w:sz w:val="24"/>
          <w:szCs w:val="22"/>
          <w:lang w:val="en-US"/>
        </w:rPr>
      </w:pPr>
      <w:r w:rsidRPr="007F4F9D">
        <w:rPr>
          <w:sz w:val="24"/>
          <w:szCs w:val="22"/>
          <w:lang w:val="en-US"/>
        </w:rPr>
        <w:t xml:space="preserve">Support of the proposed standard will likely require a manufacturer to develop a modified radio, </w:t>
      </w:r>
      <w:proofErr w:type="gramStart"/>
      <w:r w:rsidRPr="007F4F9D">
        <w:rPr>
          <w:sz w:val="24"/>
          <w:szCs w:val="22"/>
          <w:lang w:val="en-US"/>
        </w:rPr>
        <w:t>modem</w:t>
      </w:r>
      <w:proofErr w:type="gramEnd"/>
      <w:r w:rsidRPr="007F4F9D">
        <w:rPr>
          <w:sz w:val="24"/>
          <w:szCs w:val="22"/>
          <w:lang w:val="en-US"/>
        </w:rPr>
        <w:t xml:space="preserve">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3596AB92" w14:textId="77777777" w:rsidR="0029167B" w:rsidRPr="00EC15C9" w:rsidRDefault="0029167B" w:rsidP="00737CCC">
      <w:pPr>
        <w:widowControl w:val="0"/>
        <w:autoSpaceDE w:val="0"/>
        <w:autoSpaceDN w:val="0"/>
        <w:adjustRightInd w:val="0"/>
        <w:rPr>
          <w:sz w:val="24"/>
          <w:szCs w:val="24"/>
          <w:lang w:val="en-US"/>
        </w:rPr>
      </w:pPr>
    </w:p>
    <w:p w14:paraId="56B0AF70" w14:textId="77777777" w:rsidR="007F4F9D" w:rsidRPr="00EC15C9" w:rsidRDefault="007F4F9D" w:rsidP="007F4F9D">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throughput </w:t>
      </w:r>
      <w:r>
        <w:rPr>
          <w:sz w:val="24"/>
          <w:szCs w:val="22"/>
          <w:lang w:val="en-US"/>
        </w:rPr>
        <w:t xml:space="preserve">and improve latency </w:t>
      </w:r>
      <w:r w:rsidRPr="00EC15C9">
        <w:rPr>
          <w:sz w:val="24"/>
          <w:szCs w:val="22"/>
          <w:lang w:val="en-US"/>
        </w:rPr>
        <w:t>of WLAN network deployments will not disrupt the established balance.</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lastRenderedPageBreak/>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157076EE" w14:textId="77777777" w:rsidR="007C6125" w:rsidRPr="00A33706" w:rsidRDefault="007C6125" w:rsidP="007C6125">
      <w:pPr>
        <w:rPr>
          <w:color w:val="F79646" w:themeColor="accent6"/>
          <w:sz w:val="24"/>
          <w:szCs w:val="24"/>
        </w:rPr>
      </w:pPr>
      <w:r w:rsidRPr="00A33706">
        <w:rPr>
          <w:color w:val="F79646" w:themeColor="accent6"/>
          <w:sz w:val="24"/>
          <w:szCs w:val="24"/>
        </w:rPr>
        <w:t xml:space="preserve">[1] </w:t>
      </w:r>
      <w:hyperlink r:id="rId16" w:history="1">
        <w:r w:rsidRPr="00A33706">
          <w:rPr>
            <w:rStyle w:val="Hyperlink"/>
            <w:color w:val="F79646" w:themeColor="accent6"/>
            <w:sz w:val="24"/>
            <w:szCs w:val="24"/>
          </w:rPr>
          <w:t>https://www.wi-fi.org/download.php?file=/sites/default/files/private/The_Economic_Value_of_Wi-Fi-A_Global_View_2021-2025_202109.pdf</w:t>
        </w:r>
      </w:hyperlink>
    </w:p>
    <w:p w14:paraId="12B25AE3" w14:textId="46063F9E" w:rsidR="007C6125" w:rsidRDefault="007C6125" w:rsidP="007C6125">
      <w:pPr>
        <w:rPr>
          <w:color w:val="F79646" w:themeColor="accent6"/>
          <w:sz w:val="24"/>
          <w:szCs w:val="24"/>
        </w:rPr>
      </w:pPr>
      <w:r w:rsidRPr="00A33706">
        <w:rPr>
          <w:color w:val="F79646" w:themeColor="accent6"/>
          <w:sz w:val="24"/>
          <w:szCs w:val="24"/>
        </w:rPr>
        <w:t>[</w:t>
      </w:r>
      <w:r w:rsidR="00A33706" w:rsidRPr="00A33706">
        <w:rPr>
          <w:color w:val="F79646" w:themeColor="accent6"/>
          <w:sz w:val="24"/>
          <w:szCs w:val="24"/>
        </w:rPr>
        <w:t>2</w:t>
      </w:r>
      <w:r w:rsidRPr="00A33706">
        <w:rPr>
          <w:color w:val="F79646" w:themeColor="accent6"/>
          <w:sz w:val="24"/>
          <w:szCs w:val="24"/>
        </w:rPr>
        <w:t xml:space="preserve">] The Consumer VR Metaverse and Its Emerging Cloud Connections, the 2022 World Conference </w:t>
      </w:r>
      <w:proofErr w:type="gramStart"/>
      <w:r w:rsidRPr="00A33706">
        <w:rPr>
          <w:color w:val="F79646" w:themeColor="accent6"/>
          <w:sz w:val="24"/>
          <w:szCs w:val="24"/>
        </w:rPr>
        <w:t>On</w:t>
      </w:r>
      <w:proofErr w:type="gramEnd"/>
      <w:r w:rsidRPr="00A33706">
        <w:rPr>
          <w:color w:val="F79646" w:themeColor="accent6"/>
          <w:sz w:val="24"/>
          <w:szCs w:val="24"/>
        </w:rPr>
        <w:t xml:space="preserve"> VR Industry (WCVRI), Lewis Ward, IDC.</w:t>
      </w:r>
    </w:p>
    <w:p w14:paraId="750E1A62" w14:textId="77777777" w:rsidR="00A33706" w:rsidRPr="00A33706" w:rsidRDefault="00A33706" w:rsidP="00A33706">
      <w:pPr>
        <w:rPr>
          <w:color w:val="F79646" w:themeColor="accent6"/>
          <w:sz w:val="24"/>
          <w:szCs w:val="24"/>
          <w:shd w:val="clear" w:color="auto" w:fill="FFFFFF"/>
          <w:lang w:val="en-US"/>
        </w:rPr>
      </w:pPr>
      <w:r w:rsidRPr="00A33706">
        <w:rPr>
          <w:color w:val="F79646" w:themeColor="accent6"/>
          <w:sz w:val="24"/>
          <w:szCs w:val="24"/>
          <w:shd w:val="clear" w:color="auto" w:fill="FFFFFF"/>
          <w:lang w:val="en-US"/>
        </w:rPr>
        <w:t xml:space="preserve">[3] </w:t>
      </w:r>
      <w:hyperlink r:id="rId17" w:history="1">
        <w:r w:rsidRPr="00A33706">
          <w:rPr>
            <w:rStyle w:val="Hyperlink"/>
            <w:color w:val="F79646" w:themeColor="accent6"/>
            <w:sz w:val="24"/>
            <w:szCs w:val="24"/>
          </w:rPr>
          <w:t>https://danluu.com/latency-mitigation/</w:t>
        </w:r>
      </w:hyperlink>
    </w:p>
    <w:p w14:paraId="6922BF34" w14:textId="77777777" w:rsidR="00A33706" w:rsidRPr="00A33706" w:rsidRDefault="00A33706" w:rsidP="007C6125">
      <w:pPr>
        <w:rPr>
          <w:color w:val="F79646" w:themeColor="accent6"/>
          <w:sz w:val="24"/>
          <w:szCs w:val="24"/>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207D8D48" w:rsidR="00DE77E8" w:rsidRPr="00C306FD" w:rsidRDefault="000A1C2F" w:rsidP="0098025D">
    <w:pPr>
      <w:pStyle w:val="Header"/>
      <w:tabs>
        <w:tab w:val="clear" w:pos="6480"/>
        <w:tab w:val="center" w:pos="4680"/>
        <w:tab w:val="right" w:pos="9360"/>
      </w:tabs>
      <w:rPr>
        <w:lang w:val="en-US"/>
      </w:rPr>
    </w:pPr>
    <w:r>
      <w:t>July</w:t>
    </w:r>
    <w:r w:rsidR="00B1733A">
      <w:t xml:space="preserve"> 2023</w:t>
    </w:r>
    <w:r w:rsidR="00DE77E8">
      <w:tab/>
    </w:r>
    <w:r w:rsidR="00DE77E8">
      <w:tab/>
    </w:r>
    <w:r w:rsidR="00F527D0">
      <w:fldChar w:fldCharType="begin"/>
    </w:r>
    <w:r w:rsidR="00F527D0">
      <w:instrText xml:space="preserve"> TITLE  \* MERGEFORMAT </w:instrText>
    </w:r>
    <w:r w:rsidR="00F527D0">
      <w:fldChar w:fldCharType="separate"/>
    </w:r>
    <w:r w:rsidR="00DE77E8">
      <w:t>doc.: IEEE 802.11-</w:t>
    </w:r>
    <w:r w:rsidR="00B1733A">
      <w:t>23</w:t>
    </w:r>
    <w:r w:rsidR="00DE77E8">
      <w:t>/</w:t>
    </w:r>
    <w:r w:rsidR="008F58D0">
      <w:t>0079</w:t>
    </w:r>
    <w:r w:rsidR="00DE77E8">
      <w:t>r</w:t>
    </w:r>
    <w:r w:rsidR="00F527D0">
      <w:fldChar w:fldCharType="end"/>
    </w:r>
    <w:r w:rsidR="00466A53">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F4F3C"/>
    <w:rsid w:val="00101C3B"/>
    <w:rsid w:val="00110816"/>
    <w:rsid w:val="0011197D"/>
    <w:rsid w:val="00115A15"/>
    <w:rsid w:val="00120954"/>
    <w:rsid w:val="00121FD6"/>
    <w:rsid w:val="001222D4"/>
    <w:rsid w:val="001244F3"/>
    <w:rsid w:val="001420B5"/>
    <w:rsid w:val="00143C55"/>
    <w:rsid w:val="00152D41"/>
    <w:rsid w:val="001533DB"/>
    <w:rsid w:val="00155C26"/>
    <w:rsid w:val="00177C8C"/>
    <w:rsid w:val="00181E79"/>
    <w:rsid w:val="00182D7B"/>
    <w:rsid w:val="00191B3E"/>
    <w:rsid w:val="00191D52"/>
    <w:rsid w:val="00193C68"/>
    <w:rsid w:val="00196017"/>
    <w:rsid w:val="001A18EC"/>
    <w:rsid w:val="001A37FB"/>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A56"/>
    <w:rsid w:val="00382AA6"/>
    <w:rsid w:val="00384B63"/>
    <w:rsid w:val="00386F9E"/>
    <w:rsid w:val="003A1E2B"/>
    <w:rsid w:val="003A31A0"/>
    <w:rsid w:val="003A366F"/>
    <w:rsid w:val="003A7800"/>
    <w:rsid w:val="003B0117"/>
    <w:rsid w:val="003B78C2"/>
    <w:rsid w:val="003C2203"/>
    <w:rsid w:val="003C6129"/>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35582"/>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3246"/>
    <w:rsid w:val="005C3C2C"/>
    <w:rsid w:val="005C65D1"/>
    <w:rsid w:val="005D18DA"/>
    <w:rsid w:val="005D691E"/>
    <w:rsid w:val="005D79C6"/>
    <w:rsid w:val="005E4832"/>
    <w:rsid w:val="005E5BA5"/>
    <w:rsid w:val="005E5BBE"/>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54F84"/>
    <w:rsid w:val="00655A34"/>
    <w:rsid w:val="006720D4"/>
    <w:rsid w:val="00672AAC"/>
    <w:rsid w:val="00675778"/>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1F7A"/>
    <w:rsid w:val="00702E4C"/>
    <w:rsid w:val="007031F1"/>
    <w:rsid w:val="00704795"/>
    <w:rsid w:val="00710A5B"/>
    <w:rsid w:val="007133CD"/>
    <w:rsid w:val="0071577E"/>
    <w:rsid w:val="00717025"/>
    <w:rsid w:val="00717AA6"/>
    <w:rsid w:val="00724AE3"/>
    <w:rsid w:val="00737CCC"/>
    <w:rsid w:val="00743F82"/>
    <w:rsid w:val="007441EB"/>
    <w:rsid w:val="007455F0"/>
    <w:rsid w:val="00751E9A"/>
    <w:rsid w:val="00762182"/>
    <w:rsid w:val="007657E8"/>
    <w:rsid w:val="00770572"/>
    <w:rsid w:val="00770E87"/>
    <w:rsid w:val="007820A1"/>
    <w:rsid w:val="0078251A"/>
    <w:rsid w:val="007842C6"/>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5969"/>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A427C"/>
    <w:rsid w:val="00AA63E4"/>
    <w:rsid w:val="00AA6A5B"/>
    <w:rsid w:val="00AA78C3"/>
    <w:rsid w:val="00AB066B"/>
    <w:rsid w:val="00AB1E3E"/>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58C"/>
    <w:rsid w:val="00B97DE9"/>
    <w:rsid w:val="00BA0A70"/>
    <w:rsid w:val="00BA3323"/>
    <w:rsid w:val="00BA36E2"/>
    <w:rsid w:val="00BA79C9"/>
    <w:rsid w:val="00BB12F2"/>
    <w:rsid w:val="00BC1F71"/>
    <w:rsid w:val="00BC5985"/>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D20"/>
    <w:rsid w:val="00C14FDD"/>
    <w:rsid w:val="00C1699B"/>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C52"/>
    <w:rsid w:val="00DA32E3"/>
    <w:rsid w:val="00DA6956"/>
    <w:rsid w:val="00DA7B6A"/>
    <w:rsid w:val="00DB25CE"/>
    <w:rsid w:val="00DB7B20"/>
    <w:rsid w:val="00DC348D"/>
    <w:rsid w:val="00DC5646"/>
    <w:rsid w:val="00DC5A7B"/>
    <w:rsid w:val="00DD0EB3"/>
    <w:rsid w:val="00DD2850"/>
    <w:rsid w:val="00DD2D54"/>
    <w:rsid w:val="00DD62CB"/>
    <w:rsid w:val="00DD7138"/>
    <w:rsid w:val="00DE24B8"/>
    <w:rsid w:val="00DE77E8"/>
    <w:rsid w:val="00E01B49"/>
    <w:rsid w:val="00E02066"/>
    <w:rsid w:val="00E104D1"/>
    <w:rsid w:val="00E2382C"/>
    <w:rsid w:val="00E23C39"/>
    <w:rsid w:val="00E30D45"/>
    <w:rsid w:val="00E35C71"/>
    <w:rsid w:val="00E366A5"/>
    <w:rsid w:val="00E4678C"/>
    <w:rsid w:val="00E622A6"/>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037-00-0uhr-performance-of-coordinated-spatial-reuse.pptx" TargetMode="External"/><Relationship Id="rId13" Type="http://schemas.openxmlformats.org/officeDocument/2006/relationships/hyperlink" Target="https://mentor.ieee.org/802.11/dcn/23/11-23-0797-01-0uhr-non-primary-channel-access.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3/11-23-0226-02-0uhr-coordination-of-r-twt-for-multi-ap-deployment.pptx" TargetMode="External"/><Relationship Id="rId12" Type="http://schemas.openxmlformats.org/officeDocument/2006/relationships/hyperlink" Target="https://mentor.ieee.org/802.11/dcn/23/11-23-1065-00-0uhr-low-latency-channel-access.pptx" TargetMode="External"/><Relationship Id="rId17" Type="http://schemas.openxmlformats.org/officeDocument/2006/relationships/hyperlink" Target="https://danluu.com/latency-mitigation/" TargetMode="External"/><Relationship Id="rId2" Type="http://schemas.openxmlformats.org/officeDocument/2006/relationships/styles" Target="styles.xml"/><Relationship Id="rId16" Type="http://schemas.openxmlformats.org/officeDocument/2006/relationships/hyperlink" Target="https://www.wi-fi.org/download.php?file=/sites/default/files/private/The_Economic_Value_of_Wi-Fi-A_Global_View_2021-2025_20210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325-00-0uhr-coordinated-spatial-reuse-for-uhr.pptx" TargetMode="External"/><Relationship Id="rId5" Type="http://schemas.openxmlformats.org/officeDocument/2006/relationships/footnotes" Target="footnotes.xml"/><Relationship Id="rId15" Type="http://schemas.openxmlformats.org/officeDocument/2006/relationships/hyperlink" Target="https://mentor.ieee.org/802.11/dcn/23/11-23-0776-01-0uhr-performance-of-c-bf-and-c-sr.pptx" TargetMode="External"/><Relationship Id="rId10" Type="http://schemas.openxmlformats.org/officeDocument/2006/relationships/hyperlink" Target="https://mentor.ieee.org/802.11/dcn/23/11-23-1288-00-0uhr-non-primary-channel-utilization-follow-up.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3/11-23-1023-02-0uhr-coordinated-spatial-reuse-in-a-4-ap-topoplogy.pptx" TargetMode="External"/><Relationship Id="rId14" Type="http://schemas.openxmlformats.org/officeDocument/2006/relationships/hyperlink" Target="https://mentor.ieee.org/802.11/dcn/23/11-23-0962-00-0uhr-uhr-secondary-channel-access-evaluat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7</Pages>
  <Words>1608</Words>
  <Characters>11339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8</cp:revision>
  <cp:lastPrinted>1901-01-01T05:00:00Z</cp:lastPrinted>
  <dcterms:created xsi:type="dcterms:W3CDTF">2023-07-11T19:01:00Z</dcterms:created>
  <dcterms:modified xsi:type="dcterms:W3CDTF">2023-07-13T13:13:00Z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