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2556"/>
        <w:gridCol w:w="1944"/>
        <w:gridCol w:w="1440"/>
        <w:gridCol w:w="2520"/>
      </w:tblGrid>
      <w:tr w:rsidR="00413EF6" w14:paraId="080D79FD" w14:textId="77777777">
        <w:trPr>
          <w:trHeight w:hRule="exact" w:val="288"/>
        </w:trPr>
        <w:tc>
          <w:tcPr>
            <w:tcW w:w="3744" w:type="dxa"/>
            <w:gridSpan w:val="2"/>
          </w:tcPr>
          <w:p w14:paraId="3FC5F567" w14:textId="77777777" w:rsidR="00413EF6" w:rsidRDefault="00413EF6" w:rsidP="00413EF6">
            <w:pPr>
              <w:pStyle w:val="Top"/>
              <w:tabs>
                <w:tab w:val="left" w:pos="7560"/>
              </w:tabs>
              <w:ind w:right="-1267"/>
              <w:outlineLvl w:val="0"/>
              <w:rPr>
                <w:sz w:val="28"/>
              </w:rPr>
            </w:pPr>
            <w:r>
              <w:rPr>
                <w:sz w:val="28"/>
              </w:rPr>
              <w:t>IEEE 802</w:t>
            </w:r>
          </w:p>
        </w:tc>
        <w:tc>
          <w:tcPr>
            <w:tcW w:w="3384" w:type="dxa"/>
            <w:gridSpan w:val="2"/>
            <w:vAlign w:val="bottom"/>
          </w:tcPr>
          <w:p w14:paraId="28643A4D" w14:textId="77777777" w:rsidR="00413EF6" w:rsidRPr="00F33573" w:rsidRDefault="00413EF6" w:rsidP="00413EF6">
            <w:pPr>
              <w:pStyle w:val="Address"/>
              <w:tabs>
                <w:tab w:val="clear" w:pos="2160"/>
                <w:tab w:val="left" w:pos="7200"/>
              </w:tabs>
              <w:jc w:val="right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81D5332" w14:textId="77777777" w:rsidR="00413EF6" w:rsidRPr="00F33573" w:rsidRDefault="00413EF6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smartTag w:uri="urn:schemas-microsoft-com:office:smarttags" w:element="PersonName"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 xml:space="preserve">Paul </w:t>
              </w:r>
              <w:proofErr w:type="spellStart"/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>Nikolich</w:t>
              </w:r>
            </w:smartTag>
            <w:proofErr w:type="spellEnd"/>
          </w:p>
        </w:tc>
      </w:tr>
      <w:tr w:rsidR="00D9374B" w14:paraId="66838108" w14:textId="77777777">
        <w:trPr>
          <w:trHeight w:hRule="exact" w:val="288"/>
        </w:trPr>
        <w:tc>
          <w:tcPr>
            <w:tcW w:w="7128" w:type="dxa"/>
            <w:gridSpan w:val="4"/>
          </w:tcPr>
          <w:p w14:paraId="080D83B4" w14:textId="77777777" w:rsidR="00D9374B" w:rsidRPr="00F33573" w:rsidRDefault="00413EF6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 w:rsidRPr="00F33573">
              <w:rPr>
                <w:rFonts w:ascii="Arial Black" w:hAnsi="Arial Black"/>
                <w:sz w:val="20"/>
              </w:rPr>
              <w:t>Local and Metropolitan Area Network Standards Committee</w:t>
            </w:r>
          </w:p>
        </w:tc>
        <w:tc>
          <w:tcPr>
            <w:tcW w:w="2520" w:type="dxa"/>
            <w:vAlign w:val="bottom"/>
          </w:tcPr>
          <w:p w14:paraId="09824AFD" w14:textId="77777777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F33573">
              <w:rPr>
                <w:rFonts w:ascii="Helvetica" w:hAnsi="Helvetica"/>
                <w:b/>
                <w:sz w:val="22"/>
                <w:szCs w:val="22"/>
              </w:rPr>
              <w:t>Chair, IEEE 802 LMSC</w:t>
            </w:r>
          </w:p>
        </w:tc>
      </w:tr>
      <w:tr w:rsidR="00D9374B" w14:paraId="7D6BF4FE" w14:textId="77777777">
        <w:trPr>
          <w:trHeight w:hRule="exact" w:val="288"/>
        </w:trPr>
        <w:tc>
          <w:tcPr>
            <w:tcW w:w="7128" w:type="dxa"/>
            <w:gridSpan w:val="4"/>
          </w:tcPr>
          <w:p w14:paraId="5DFA07CA" w14:textId="18D0DFF8" w:rsidR="00D9374B" w:rsidRPr="00F33573" w:rsidRDefault="00F079CC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DC326D3" wp14:editId="361D304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29845</wp:posOffset>
                  </wp:positionV>
                  <wp:extent cx="511175" cy="442595"/>
                  <wp:effectExtent l="0" t="0" r="0" b="0"/>
                  <wp:wrapNone/>
                  <wp:docPr id="2" name="Picture 2" descr="IEEE_Logo_High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E_Logo_High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bottom"/>
          </w:tcPr>
          <w:p w14:paraId="5C09C233" w14:textId="6A821C4A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2C654C2F" w14:textId="77777777">
        <w:trPr>
          <w:trHeight w:hRule="exact" w:val="288"/>
        </w:trPr>
        <w:tc>
          <w:tcPr>
            <w:tcW w:w="7128" w:type="dxa"/>
            <w:gridSpan w:val="4"/>
          </w:tcPr>
          <w:p w14:paraId="31A2A5A4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47B957AC" w14:textId="1C842CAF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D9374B" w14:paraId="79FBB9D7" w14:textId="77777777">
        <w:trPr>
          <w:trHeight w:hRule="exact" w:val="288"/>
        </w:trPr>
        <w:tc>
          <w:tcPr>
            <w:tcW w:w="7128" w:type="dxa"/>
            <w:gridSpan w:val="4"/>
          </w:tcPr>
          <w:p w14:paraId="452873BA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3BEC7971" w14:textId="15B2FB56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6545261A" w14:textId="77777777">
        <w:trPr>
          <w:trHeight w:hRule="exact" w:val="288"/>
        </w:trPr>
        <w:tc>
          <w:tcPr>
            <w:tcW w:w="7128" w:type="dxa"/>
            <w:gridSpan w:val="4"/>
          </w:tcPr>
          <w:p w14:paraId="49156C7C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55EFA2CB" w14:textId="77777777" w:rsidR="00D9374B" w:rsidRPr="00F33573" w:rsidRDefault="00D9374B" w:rsidP="00F33573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00C54B2D" w14:textId="77777777">
        <w:tc>
          <w:tcPr>
            <w:tcW w:w="7128" w:type="dxa"/>
            <w:gridSpan w:val="4"/>
          </w:tcPr>
          <w:p w14:paraId="28D3A3EA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5A441422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5A27CC" w14:paraId="7D1AC87F" w14:textId="77777777">
        <w:tc>
          <w:tcPr>
            <w:tcW w:w="1188" w:type="dxa"/>
          </w:tcPr>
          <w:p w14:paraId="2BE1A343" w14:textId="77777777" w:rsidR="005A27CC" w:rsidRDefault="005A27CC">
            <w:pPr>
              <w:pStyle w:val="Banner"/>
              <w:tabs>
                <w:tab w:val="clear" w:pos="840"/>
                <w:tab w:val="left" w:pos="1440"/>
                <w:tab w:val="left" w:pos="2160"/>
                <w:tab w:val="left" w:pos="2880"/>
                <w:tab w:val="left" w:pos="5760"/>
                <w:tab w:val="left" w:pos="6210"/>
                <w:tab w:val="left" w:pos="6480"/>
              </w:tabs>
              <w:spacing w:before="0"/>
              <w:ind w:left="0" w:firstLine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To:</w:t>
            </w:r>
          </w:p>
        </w:tc>
        <w:tc>
          <w:tcPr>
            <w:tcW w:w="4500" w:type="dxa"/>
            <w:gridSpan w:val="2"/>
          </w:tcPr>
          <w:p w14:paraId="0A4117BD" w14:textId="2FD66353" w:rsidR="0018186A" w:rsidRDefault="001D3069" w:rsidP="00F505C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802/SA Task Force</w:t>
            </w:r>
          </w:p>
        </w:tc>
        <w:tc>
          <w:tcPr>
            <w:tcW w:w="3960" w:type="dxa"/>
            <w:gridSpan w:val="2"/>
          </w:tcPr>
          <w:p w14:paraId="7E3856D4" w14:textId="709D79F0" w:rsidR="00F505C9" w:rsidRPr="003F512B" w:rsidRDefault="005A27CC" w:rsidP="00F505C9">
            <w:pPr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b/>
              </w:rPr>
              <w:t>CC</w:t>
            </w:r>
            <w:r w:rsidRPr="008C39A4">
              <w:rPr>
                <w:rFonts w:ascii="Helvetica" w:hAnsi="Helvetica" w:cs="Helvetica"/>
                <w:b/>
                <w:sz w:val="22"/>
                <w:szCs w:val="22"/>
              </w:rPr>
              <w:t>:</w:t>
            </w:r>
            <w:r w:rsidR="003F512B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r w:rsidR="001D3069">
              <w:rPr>
                <w:rFonts w:ascii="Helvetica" w:hAnsi="Helvetica" w:cs="Helvetica"/>
                <w:bCs/>
                <w:sz w:val="22"/>
                <w:szCs w:val="22"/>
              </w:rPr>
              <w:t>IEEE 802 Executive Committee</w:t>
            </w:r>
          </w:p>
          <w:p w14:paraId="52680F2B" w14:textId="77777777" w:rsidR="005A27CC" w:rsidRDefault="005A27CC" w:rsidP="00A321EA">
            <w:pPr>
              <w:ind w:left="360"/>
              <w:rPr>
                <w:rFonts w:ascii="Helvetica" w:hAnsi="Helvetica"/>
              </w:rPr>
            </w:pPr>
          </w:p>
        </w:tc>
      </w:tr>
      <w:tr w:rsidR="00D9374B" w14:paraId="17BC02A2" w14:textId="77777777">
        <w:trPr>
          <w:trHeight w:val="234"/>
        </w:trPr>
        <w:tc>
          <w:tcPr>
            <w:tcW w:w="1188" w:type="dxa"/>
          </w:tcPr>
          <w:p w14:paraId="078AB537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  <w:b/>
              </w:rPr>
            </w:pPr>
          </w:p>
        </w:tc>
        <w:tc>
          <w:tcPr>
            <w:tcW w:w="5940" w:type="dxa"/>
            <w:gridSpan w:val="3"/>
          </w:tcPr>
          <w:p w14:paraId="6F56A2DE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69B31F13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A064B8" w14:paraId="4FB55B30" w14:textId="77777777">
        <w:tc>
          <w:tcPr>
            <w:tcW w:w="1188" w:type="dxa"/>
          </w:tcPr>
          <w:p w14:paraId="22BDB574" w14:textId="77777777" w:rsidR="00A064B8" w:rsidRDefault="00A064B8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Subject:</w:t>
            </w:r>
          </w:p>
        </w:tc>
        <w:tc>
          <w:tcPr>
            <w:tcW w:w="8460" w:type="dxa"/>
            <w:gridSpan w:val="4"/>
          </w:tcPr>
          <w:p w14:paraId="62E6EA3F" w14:textId="11ADA579" w:rsidR="00A064B8" w:rsidRDefault="005547BB" w:rsidP="007F443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2</w:t>
            </w:r>
            <w:r w:rsidR="00BC0305">
              <w:rPr>
                <w:rFonts w:ascii="Helvetica" w:hAnsi="Helvetica"/>
                <w:sz w:val="22"/>
              </w:rPr>
              <w:t>1</w:t>
            </w:r>
            <w:r>
              <w:rPr>
                <w:rFonts w:ascii="Helvetica" w:hAnsi="Helvetica"/>
                <w:sz w:val="22"/>
              </w:rPr>
              <w:t xml:space="preserve"> March</w:t>
            </w:r>
            <w:r w:rsidR="001D3069">
              <w:rPr>
                <w:rFonts w:ascii="Helvetica" w:hAnsi="Helvetica"/>
                <w:sz w:val="22"/>
              </w:rPr>
              <w:t xml:space="preserve"> 202</w:t>
            </w:r>
            <w:r w:rsidR="00B936C4">
              <w:rPr>
                <w:rFonts w:ascii="Helvetica" w:hAnsi="Helvetica"/>
                <w:sz w:val="22"/>
              </w:rPr>
              <w:t>2</w:t>
            </w:r>
            <w:r w:rsidR="001D3069">
              <w:rPr>
                <w:rFonts w:ascii="Helvetica" w:hAnsi="Helvetica"/>
                <w:sz w:val="22"/>
              </w:rPr>
              <w:t xml:space="preserve"> 802/SA Task Force meeting notes</w:t>
            </w:r>
          </w:p>
        </w:tc>
      </w:tr>
      <w:tr w:rsidR="00D9374B" w14:paraId="08BEE683" w14:textId="77777777">
        <w:tc>
          <w:tcPr>
            <w:tcW w:w="1188" w:type="dxa"/>
          </w:tcPr>
          <w:p w14:paraId="7B781447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5940" w:type="dxa"/>
            <w:gridSpan w:val="3"/>
          </w:tcPr>
          <w:p w14:paraId="48AEF1D0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7A7F8283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</w:tr>
      <w:tr w:rsidR="00D9374B" w14:paraId="2FE55A9A" w14:textId="77777777">
        <w:tc>
          <w:tcPr>
            <w:tcW w:w="1188" w:type="dxa"/>
          </w:tcPr>
          <w:p w14:paraId="1E9DDA14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Date:</w:t>
            </w:r>
          </w:p>
        </w:tc>
        <w:tc>
          <w:tcPr>
            <w:tcW w:w="5940" w:type="dxa"/>
            <w:gridSpan w:val="3"/>
          </w:tcPr>
          <w:p w14:paraId="28C3E45E" w14:textId="380242E7" w:rsidR="00D9374B" w:rsidRPr="000C03FD" w:rsidRDefault="005547B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>2</w:t>
            </w:r>
            <w:r w:rsidR="00BC0305">
              <w:rPr>
                <w:rFonts w:ascii="Helvetica" w:hAnsi="Helvetica"/>
                <w:sz w:val="22"/>
              </w:rPr>
              <w:t>2</w:t>
            </w:r>
            <w:r>
              <w:rPr>
                <w:rFonts w:ascii="Helvetica" w:hAnsi="Helvetica"/>
                <w:sz w:val="22"/>
              </w:rPr>
              <w:t xml:space="preserve"> March</w:t>
            </w:r>
            <w:r w:rsidR="00946C8F">
              <w:rPr>
                <w:rFonts w:ascii="Helvetica" w:hAnsi="Helvetica"/>
                <w:sz w:val="22"/>
              </w:rPr>
              <w:t xml:space="preserve"> 202</w:t>
            </w:r>
            <w:r w:rsidR="00B936C4">
              <w:rPr>
                <w:rFonts w:ascii="Helvetica" w:hAnsi="Helvetica"/>
                <w:sz w:val="22"/>
              </w:rPr>
              <w:t>2</w:t>
            </w:r>
          </w:p>
        </w:tc>
        <w:tc>
          <w:tcPr>
            <w:tcW w:w="2520" w:type="dxa"/>
          </w:tcPr>
          <w:p w14:paraId="7E1CBF57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  <w:tr w:rsidR="00D9374B" w14:paraId="281CFE08" w14:textId="77777777">
        <w:tc>
          <w:tcPr>
            <w:tcW w:w="1188" w:type="dxa"/>
          </w:tcPr>
          <w:p w14:paraId="0CD1924D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b/>
                <w:smallCaps/>
              </w:rPr>
            </w:pPr>
          </w:p>
        </w:tc>
        <w:tc>
          <w:tcPr>
            <w:tcW w:w="5940" w:type="dxa"/>
            <w:gridSpan w:val="3"/>
          </w:tcPr>
          <w:p w14:paraId="5EE64AF8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43D6F25F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</w:tbl>
    <w:p w14:paraId="7B4A325F" w14:textId="77777777" w:rsidR="002B2446" w:rsidRPr="004D341D" w:rsidRDefault="002B2446" w:rsidP="002B2446">
      <w:pPr>
        <w:ind w:left="720"/>
        <w:rPr>
          <w:rFonts w:ascii="Helvetica" w:hAnsi="Helvetica" w:cs="Helvetica"/>
          <w:snapToGrid w:val="0"/>
          <w:sz w:val="18"/>
        </w:rPr>
      </w:pPr>
    </w:p>
    <w:p w14:paraId="075B4FAA" w14:textId="2F1F06CA" w:rsidR="001D3069" w:rsidRPr="00E73FEB" w:rsidRDefault="0014074C" w:rsidP="00413EF6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 xml:space="preserve">lectronic 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meeting</w:t>
      </w:r>
      <w:r>
        <w:rPr>
          <w:rFonts w:ascii="Helvetica" w:hAnsi="Helvetica" w:cs="Helvetica"/>
          <w:color w:val="000000"/>
          <w:sz w:val="22"/>
          <w:szCs w:val="22"/>
        </w:rPr>
        <w:t xml:space="preserve"> called to order</w:t>
      </w:r>
      <w:r w:rsidR="00B936C4">
        <w:rPr>
          <w:rFonts w:ascii="Helvetica" w:hAnsi="Helvetica" w:cs="Helvetica"/>
          <w:color w:val="000000"/>
          <w:sz w:val="22"/>
          <w:szCs w:val="22"/>
        </w:rPr>
        <w:t xml:space="preserve"> at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FE3B88">
        <w:rPr>
          <w:rFonts w:ascii="Helvetica" w:hAnsi="Helvetica" w:cs="Helvetica"/>
          <w:color w:val="000000"/>
          <w:sz w:val="22"/>
          <w:szCs w:val="22"/>
        </w:rPr>
        <w:t>4</w:t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:0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>0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pm E</w:t>
      </w:r>
      <w:r w:rsidR="00B936C4">
        <w:rPr>
          <w:rFonts w:ascii="Helvetica" w:hAnsi="Helvetica" w:cs="Helvetica"/>
          <w:color w:val="000000"/>
          <w:sz w:val="22"/>
          <w:szCs w:val="22"/>
        </w:rPr>
        <w:t>T</w:t>
      </w:r>
      <w:r w:rsidR="0090659E">
        <w:rPr>
          <w:rFonts w:ascii="Helvetica" w:hAnsi="Helvetica" w:cs="Helvetica"/>
          <w:color w:val="000000"/>
          <w:sz w:val="22"/>
          <w:szCs w:val="22"/>
        </w:rPr>
        <w:tab/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Participants: </w:t>
      </w:r>
      <w:r w:rsidR="00E06BBC">
        <w:rPr>
          <w:rFonts w:ascii="Helvetica" w:hAnsi="Helvetica" w:cs="Helvetica"/>
          <w:color w:val="000000"/>
          <w:sz w:val="22"/>
          <w:szCs w:val="22"/>
        </w:rPr>
        <w:t>~15 present</w:t>
      </w:r>
    </w:p>
    <w:p w14:paraId="62F4D738" w14:textId="77777777" w:rsidR="00CE123F" w:rsidRPr="00E73FEB" w:rsidRDefault="00CE123F" w:rsidP="00413EF6">
      <w:pPr>
        <w:rPr>
          <w:rFonts w:ascii="Helvetica" w:hAnsi="Helvetica" w:cs="Helvetica"/>
          <w:color w:val="000000"/>
          <w:sz w:val="22"/>
          <w:szCs w:val="22"/>
        </w:rPr>
      </w:pPr>
    </w:p>
    <w:p w14:paraId="3AE70E52" w14:textId="77777777" w:rsidR="004B26AD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802/SA Task Force draft agenda:</w:t>
      </w:r>
    </w:p>
    <w:p w14:paraId="33C2C7B0" w14:textId="49CC3A58" w:rsidR="003F0A90" w:rsidRPr="00E73FEB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br/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Open portion of meeting:</w:t>
      </w:r>
    </w:p>
    <w:p w14:paraId="5A982900" w14:textId="77777777" w:rsidR="00000871" w:rsidRDefault="003F0A90" w:rsidP="00000871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IEEE SA tools update &amp; discussion</w:t>
      </w:r>
    </w:p>
    <w:p w14:paraId="5336C959" w14:textId="77777777" w:rsidR="00E06BBC" w:rsidRPr="00E06BBC" w:rsidRDefault="00000871" w:rsidP="00000871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Mentor, etc. tools – replacement study status, schedule, requirements, etc</w:t>
      </w:r>
      <w:r w:rsidR="00E4374F">
        <w:rPr>
          <w:rFonts w:ascii="Helvetica" w:hAnsi="Helvetica" w:cs="Helvetica"/>
          <w:sz w:val="22"/>
        </w:rPr>
        <w:t>.</w:t>
      </w:r>
    </w:p>
    <w:p w14:paraId="5F5F3BA5" w14:textId="6B0BAC49" w:rsidR="00E06BBC" w:rsidRPr="00E06BBC" w:rsidRDefault="00000871" w:rsidP="00E06BBC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Markus to share IEEE IT recommendations and rough schedule with 802 at the next 802/SA Task Force meeting 2</w:t>
      </w:r>
      <w:r>
        <w:rPr>
          <w:rFonts w:ascii="Helvetica" w:hAnsi="Helvetica" w:cs="Helvetica"/>
          <w:sz w:val="22"/>
        </w:rPr>
        <w:t>3 March</w:t>
      </w:r>
      <w:r w:rsidRPr="00000871">
        <w:rPr>
          <w:rFonts w:ascii="Helvetica" w:hAnsi="Helvetica" w:cs="Helvetica"/>
          <w:sz w:val="22"/>
        </w:rPr>
        <w:t xml:space="preserve"> 2022</w:t>
      </w:r>
    </w:p>
    <w:p w14:paraId="49556E63" w14:textId="44AAD03D" w:rsidR="00E06BBC" w:rsidRPr="00E06BBC" w:rsidRDefault="00000871" w:rsidP="00E06BBC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 xml:space="preserve">Markus to investigate SA’s ability to support mixed mode meetings and report back at the next 802/SA Task Force meeting </w:t>
      </w:r>
      <w:r w:rsidR="004768EB">
        <w:rPr>
          <w:rFonts w:ascii="Helvetica" w:hAnsi="Helvetica" w:cs="Helvetica"/>
          <w:sz w:val="22"/>
        </w:rPr>
        <w:t>21 March</w:t>
      </w:r>
      <w:r w:rsidRPr="00000871">
        <w:rPr>
          <w:rFonts w:ascii="Helvetica" w:hAnsi="Helvetica" w:cs="Helvetica"/>
          <w:sz w:val="22"/>
        </w:rPr>
        <w:t xml:space="preserve"> 2022</w:t>
      </w:r>
    </w:p>
    <w:p w14:paraId="1078B126" w14:textId="1C3090F5" w:rsidR="00E06BBC" w:rsidRPr="00E06BBC" w:rsidRDefault="00000871" w:rsidP="00E06BBC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proofErr w:type="spellStart"/>
      <w:r w:rsidRPr="00000871">
        <w:rPr>
          <w:rFonts w:ascii="Helvetica" w:hAnsi="Helvetica" w:cs="Helvetica"/>
          <w:sz w:val="22"/>
        </w:rPr>
        <w:t>Nikolich</w:t>
      </w:r>
      <w:proofErr w:type="spellEnd"/>
      <w:r w:rsidRPr="00000871">
        <w:rPr>
          <w:rFonts w:ascii="Helvetica" w:hAnsi="Helvetica" w:cs="Helvetica"/>
          <w:sz w:val="22"/>
        </w:rPr>
        <w:t xml:space="preserve"> to ask Zimmerman to supply 802’s mixed mode meeting requirements based on his ad-hoc Mixed Mode Meeting Best Practices draft 28 FEB 2022</w:t>
      </w:r>
    </w:p>
    <w:p w14:paraId="338A1E15" w14:textId="4CB6F839" w:rsidR="00000871" w:rsidRPr="00000871" w:rsidRDefault="00000871" w:rsidP="00E06BBC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Markus to ask Adam Newman if he can put PLAN B into action and report back to the 802 EC as soon as possible.</w:t>
      </w:r>
      <w:r w:rsidRPr="00000871">
        <w:t xml:space="preserve"> </w:t>
      </w:r>
      <w:r w:rsidRPr="00000871">
        <w:rPr>
          <w:rFonts w:ascii="Helvetica" w:hAnsi="Helvetica" w:cs="Helvetica"/>
          <w:sz w:val="22"/>
        </w:rPr>
        <w:t>PLAN B consists of contacting the original Mentor SW developer</w:t>
      </w:r>
      <w:r w:rsidR="00E96F80">
        <w:rPr>
          <w:rFonts w:ascii="Helvetica" w:hAnsi="Helvetica" w:cs="Helvetica"/>
          <w:sz w:val="22"/>
        </w:rPr>
        <w:t xml:space="preserve"> </w:t>
      </w:r>
      <w:r w:rsidRPr="00000871">
        <w:rPr>
          <w:rFonts w:ascii="Helvetica" w:hAnsi="Helvetica" w:cs="Helvetica"/>
          <w:sz w:val="22"/>
        </w:rPr>
        <w:t>or a SW contractor with the skills to refactor Mentor into a maintainable SW platform to eliminate the risk of Mentor failing.</w:t>
      </w:r>
    </w:p>
    <w:p w14:paraId="0939DC99" w14:textId="5C2B1FD1" w:rsidR="00E73FEB" w:rsidRDefault="0024646E" w:rsidP="0024646E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24646E">
        <w:rPr>
          <w:rFonts w:ascii="Helvetica" w:hAnsi="Helvetica" w:cs="Helvetica"/>
          <w:color w:val="000000"/>
          <w:sz w:val="22"/>
          <w:szCs w:val="22"/>
        </w:rPr>
        <w:t>AI: Markus to seek feedback from 802 after a</w:t>
      </w:r>
      <w:r w:rsidR="00A51588">
        <w:rPr>
          <w:rFonts w:ascii="Helvetica" w:hAnsi="Helvetica" w:cs="Helvetica"/>
          <w:color w:val="000000"/>
          <w:sz w:val="22"/>
          <w:szCs w:val="22"/>
        </w:rPr>
        <w:t>n</w:t>
      </w:r>
      <w:r w:rsidRPr="0024646E">
        <w:rPr>
          <w:rFonts w:ascii="Helvetica" w:hAnsi="Helvetica" w:cs="Helvetica"/>
          <w:color w:val="000000"/>
          <w:sz w:val="22"/>
          <w:szCs w:val="22"/>
        </w:rPr>
        <w:t xml:space="preserve"> IEEE IT review</w:t>
      </w:r>
    </w:p>
    <w:p w14:paraId="56622D18" w14:textId="6C6C53D9" w:rsidR="00B539D5" w:rsidRDefault="00B539D5" w:rsidP="0024646E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Discuss SA’s plans to continue supplying access to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Webex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in 202</w:t>
      </w:r>
      <w:r w:rsidR="00000871">
        <w:rPr>
          <w:rFonts w:ascii="Helvetica" w:hAnsi="Helvetica" w:cs="Helvetica"/>
          <w:color w:val="000000"/>
          <w:sz w:val="22"/>
          <w:szCs w:val="22"/>
        </w:rPr>
        <w:t>3</w:t>
      </w:r>
    </w:p>
    <w:p w14:paraId="4FF5023F" w14:textId="1E318916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Schedule next meeting 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4-5pm ET </w:t>
      </w:r>
      <w:r w:rsidR="0024646E">
        <w:rPr>
          <w:rFonts w:ascii="Helvetica" w:hAnsi="Helvetica" w:cs="Helvetica"/>
          <w:color w:val="000000"/>
          <w:sz w:val="22"/>
          <w:szCs w:val="22"/>
        </w:rPr>
        <w:t xml:space="preserve">Monday </w:t>
      </w:r>
      <w:r w:rsidR="00A35569">
        <w:rPr>
          <w:rFonts w:ascii="Helvetica" w:hAnsi="Helvetica" w:cs="Helvetica"/>
          <w:color w:val="000000"/>
          <w:sz w:val="22"/>
          <w:szCs w:val="22"/>
        </w:rPr>
        <w:t>25 April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 202</w:t>
      </w:r>
      <w:r w:rsidR="0024646E">
        <w:rPr>
          <w:rFonts w:ascii="Helvetica" w:hAnsi="Helvetica" w:cs="Helvetica"/>
          <w:color w:val="000000"/>
          <w:sz w:val="22"/>
          <w:szCs w:val="22"/>
        </w:rPr>
        <w:t>2</w:t>
      </w:r>
    </w:p>
    <w:p w14:paraId="05640002" w14:textId="77777777" w:rsidR="003F0A90" w:rsidRPr="00244E3C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244E3C">
        <w:rPr>
          <w:rFonts w:ascii="Helvetica" w:hAnsi="Helvetica" w:cs="Helvetica"/>
          <w:color w:val="000000"/>
          <w:sz w:val="22"/>
          <w:szCs w:val="22"/>
        </w:rPr>
        <w:t>Any other business, 5 min, all?</w:t>
      </w:r>
    </w:p>
    <w:p w14:paraId="68610D63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Action item review, 5 min, </w:t>
      </w: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Nikolich</w:t>
      </w:r>
      <w:proofErr w:type="spellEnd"/>
    </w:p>
    <w:p w14:paraId="078E0062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Adjourn</w:t>
      </w:r>
    </w:p>
    <w:p w14:paraId="7DF65321" w14:textId="6DB155F6" w:rsidR="00086950" w:rsidRPr="00E73FEB" w:rsidRDefault="00086950" w:rsidP="003F0A90">
      <w:pPr>
        <w:rPr>
          <w:rFonts w:ascii="Helvetica" w:hAnsi="Helvetica" w:cs="Helvetica"/>
          <w:color w:val="000000"/>
          <w:sz w:val="22"/>
          <w:szCs w:val="22"/>
        </w:rPr>
      </w:pPr>
    </w:p>
    <w:p w14:paraId="080A52C9" w14:textId="27AF743D" w:rsidR="001A3219" w:rsidRDefault="000A450F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Meeting </w:t>
      </w:r>
      <w:r w:rsidR="001A3219">
        <w:rPr>
          <w:rFonts w:ascii="Helvetica" w:hAnsi="Helvetica" w:cs="Helvetica"/>
          <w:sz w:val="22"/>
        </w:rPr>
        <w:t>Notes</w:t>
      </w:r>
      <w:r w:rsidR="0077760D">
        <w:rPr>
          <w:rFonts w:ascii="Helvetica" w:hAnsi="Helvetica" w:cs="Helvetica"/>
          <w:sz w:val="22"/>
        </w:rPr>
        <w:t xml:space="preserve"> captured by </w:t>
      </w:r>
      <w:proofErr w:type="spellStart"/>
      <w:r w:rsidR="0077760D">
        <w:rPr>
          <w:rFonts w:ascii="Helvetica" w:hAnsi="Helvetica" w:cs="Helvetica"/>
          <w:sz w:val="22"/>
        </w:rPr>
        <w:t>Nikolich</w:t>
      </w:r>
      <w:proofErr w:type="spellEnd"/>
      <w:r w:rsidR="001A3219">
        <w:rPr>
          <w:rFonts w:ascii="Helvetica" w:hAnsi="Helvetica" w:cs="Helvetica"/>
          <w:sz w:val="22"/>
        </w:rPr>
        <w:t>:</w:t>
      </w:r>
    </w:p>
    <w:p w14:paraId="46074F4E" w14:textId="01CE4289" w:rsidR="001D3069" w:rsidRDefault="00E06BBC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Meeting called to order 4:00 PM ET.</w:t>
      </w:r>
      <w:r>
        <w:rPr>
          <w:rFonts w:ascii="Helvetica" w:hAnsi="Helvetica" w:cs="Helvetica"/>
          <w:sz w:val="22"/>
        </w:rPr>
        <w:br/>
      </w:r>
      <w:r w:rsidR="001A3219">
        <w:rPr>
          <w:rFonts w:ascii="Helvetica" w:hAnsi="Helvetica" w:cs="Helvetica"/>
          <w:sz w:val="22"/>
        </w:rPr>
        <w:t>Agenda approval</w:t>
      </w:r>
      <w:r w:rsidR="00981D4E">
        <w:rPr>
          <w:rFonts w:ascii="Helvetica" w:hAnsi="Helvetica" w:cs="Helvetica"/>
          <w:sz w:val="22"/>
        </w:rPr>
        <w:t xml:space="preserve"> -- no objections, above agenda approved</w:t>
      </w:r>
    </w:p>
    <w:p w14:paraId="0F5BE065" w14:textId="52BC4766" w:rsidR="00981D4E" w:rsidRDefault="00981D4E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p w14:paraId="25B649C7" w14:textId="77777777" w:rsidR="007F4C6F" w:rsidRDefault="007F4C6F" w:rsidP="007F4C6F">
      <w:pPr>
        <w:numPr>
          <w:ilvl w:val="0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IEEE SA tools update &amp; discussion</w:t>
      </w:r>
    </w:p>
    <w:p w14:paraId="5D391063" w14:textId="77777777" w:rsidR="007F4C6F" w:rsidRPr="00E06BBC" w:rsidRDefault="007F4C6F" w:rsidP="007F4C6F">
      <w:pPr>
        <w:numPr>
          <w:ilvl w:val="1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Mentor, etc. tools – replacement study status, schedule, requirements, etc</w:t>
      </w:r>
      <w:r>
        <w:rPr>
          <w:rFonts w:ascii="Helvetica" w:hAnsi="Helvetica" w:cs="Helvetica"/>
          <w:sz w:val="22"/>
        </w:rPr>
        <w:t>.</w:t>
      </w:r>
    </w:p>
    <w:p w14:paraId="71368F89" w14:textId="7A27D2AB" w:rsidR="007F4C6F" w:rsidRPr="00E06BBC" w:rsidRDefault="007F4C6F" w:rsidP="007F4C6F">
      <w:pPr>
        <w:numPr>
          <w:ilvl w:val="2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Markus to share IEEE IT recommendations and rough schedule with 802 at the next 802/SA Task Force meeting 2</w:t>
      </w:r>
      <w:r>
        <w:rPr>
          <w:rFonts w:ascii="Helvetica" w:hAnsi="Helvetica" w:cs="Helvetica"/>
          <w:sz w:val="22"/>
        </w:rPr>
        <w:t>3 March</w:t>
      </w:r>
      <w:r w:rsidRPr="00000871">
        <w:rPr>
          <w:rFonts w:ascii="Helvetica" w:hAnsi="Helvetica" w:cs="Helvetica"/>
          <w:sz w:val="22"/>
        </w:rPr>
        <w:t xml:space="preserve"> 2022</w:t>
      </w:r>
      <w:r>
        <w:rPr>
          <w:rFonts w:ascii="Helvetica" w:hAnsi="Helvetica" w:cs="Helvetica"/>
          <w:sz w:val="22"/>
        </w:rPr>
        <w:br/>
        <w:t>Notes: Rough schedule not available yet pending input from an IEEE IT contractor</w:t>
      </w:r>
      <w:r w:rsidR="00E96F80">
        <w:rPr>
          <w:rFonts w:ascii="Helvetica" w:hAnsi="Helvetica" w:cs="Helvetica"/>
          <w:sz w:val="22"/>
        </w:rPr>
        <w:t xml:space="preserve"> </w:t>
      </w:r>
      <w:r>
        <w:rPr>
          <w:rFonts w:ascii="Helvetica" w:hAnsi="Helvetica" w:cs="Helvetica"/>
          <w:sz w:val="22"/>
        </w:rPr>
        <w:t xml:space="preserve">that will assess the requirements across multiple IEEE Organizational Units for similar tools </w:t>
      </w:r>
      <w:r w:rsidR="00355A9F">
        <w:rPr>
          <w:rFonts w:ascii="Helvetica" w:hAnsi="Helvetica" w:cs="Helvetica"/>
          <w:sz w:val="22"/>
        </w:rPr>
        <w:t xml:space="preserve">(e.g. Google Workspace and IEEE </w:t>
      </w:r>
      <w:proofErr w:type="spellStart"/>
      <w:r w:rsidR="00355A9F">
        <w:rPr>
          <w:rFonts w:ascii="Helvetica" w:hAnsi="Helvetica" w:cs="Helvetica"/>
          <w:sz w:val="22"/>
        </w:rPr>
        <w:t>Collabortec</w:t>
      </w:r>
      <w:proofErr w:type="spellEnd"/>
      <w:r w:rsidR="00355A9F">
        <w:rPr>
          <w:rFonts w:ascii="Helvetica" w:hAnsi="Helvetica" w:cs="Helvetica"/>
          <w:sz w:val="22"/>
        </w:rPr>
        <w:t xml:space="preserve">) </w:t>
      </w:r>
      <w:r>
        <w:rPr>
          <w:rFonts w:ascii="Helvetica" w:hAnsi="Helvetica" w:cs="Helvetica"/>
          <w:sz w:val="22"/>
        </w:rPr>
        <w:t>and recommend an approach that will be shared prior to the next 802/SA Task Force meeting.</w:t>
      </w:r>
      <w:r w:rsidR="00355A9F">
        <w:rPr>
          <w:rFonts w:ascii="Helvetica" w:hAnsi="Helvetica" w:cs="Helvetica"/>
          <w:sz w:val="22"/>
        </w:rPr>
        <w:t xml:space="preserve">  IEEE tool platform requirements were developed in 2014, but the SA decided to focus on replacing </w:t>
      </w:r>
      <w:proofErr w:type="spellStart"/>
      <w:r w:rsidR="00355A9F">
        <w:rPr>
          <w:rFonts w:ascii="Helvetica" w:hAnsi="Helvetica" w:cs="Helvetica"/>
          <w:sz w:val="22"/>
        </w:rPr>
        <w:t>MyProject</w:t>
      </w:r>
      <w:proofErr w:type="spellEnd"/>
      <w:r w:rsidR="00355A9F">
        <w:rPr>
          <w:rFonts w:ascii="Helvetica" w:hAnsi="Helvetica" w:cs="Helvetica"/>
          <w:sz w:val="22"/>
        </w:rPr>
        <w:t>, hence Mentor and IMAT tools replacement was not pursued, however the 2014 requirements may be of value to the current activities.</w:t>
      </w:r>
      <w:r w:rsidR="00355A9F">
        <w:rPr>
          <w:rFonts w:ascii="Helvetica" w:hAnsi="Helvetica" w:cs="Helvetica"/>
          <w:sz w:val="22"/>
        </w:rPr>
        <w:br/>
        <w:t xml:space="preserve">AI: </w:t>
      </w:r>
      <w:r w:rsidR="00E96F80">
        <w:rPr>
          <w:rFonts w:ascii="Helvetica" w:hAnsi="Helvetica" w:cs="Helvetica"/>
          <w:sz w:val="22"/>
        </w:rPr>
        <w:t xml:space="preserve">Roger </w:t>
      </w:r>
      <w:r w:rsidR="00355A9F">
        <w:rPr>
          <w:rFonts w:ascii="Helvetica" w:hAnsi="Helvetica" w:cs="Helvetica"/>
          <w:sz w:val="22"/>
        </w:rPr>
        <w:t>Marks to provide the email describing the 2014 tool platform project</w:t>
      </w:r>
      <w:r w:rsidR="00594C18">
        <w:rPr>
          <w:rFonts w:ascii="Helvetica" w:hAnsi="Helvetica" w:cs="Helvetica"/>
          <w:sz w:val="22"/>
        </w:rPr>
        <w:t xml:space="preserve"> to Markus.</w:t>
      </w:r>
      <w:r>
        <w:rPr>
          <w:rFonts w:ascii="Helvetica" w:hAnsi="Helvetica" w:cs="Helvetica"/>
          <w:sz w:val="22"/>
        </w:rPr>
        <w:br/>
      </w:r>
      <w:r>
        <w:rPr>
          <w:rFonts w:ascii="Helvetica" w:hAnsi="Helvetica" w:cs="Helvetica"/>
          <w:sz w:val="22"/>
        </w:rPr>
        <w:lastRenderedPageBreak/>
        <w:t>AI: Markus to share the LTI findings with 802 at the 25 April 2022 802/SA Task Force meeting</w:t>
      </w:r>
      <w:r w:rsidR="00355A9F">
        <w:rPr>
          <w:rFonts w:ascii="Helvetica" w:hAnsi="Helvetica" w:cs="Helvetica"/>
          <w:sz w:val="22"/>
        </w:rPr>
        <w:br/>
        <w:t>AI: Markus to share a high level project plan for finalizing requirements and implementation of the next generation collaboration tool suite, including Mentor specific requirements prior to the next 802/SA Task Force meeting scheduled for 25 April 2022.</w:t>
      </w:r>
    </w:p>
    <w:p w14:paraId="552D7859" w14:textId="3B4B8D14" w:rsidR="007F4C6F" w:rsidRPr="00E06BBC" w:rsidRDefault="007F4C6F" w:rsidP="007F4C6F">
      <w:pPr>
        <w:numPr>
          <w:ilvl w:val="2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Markus to investigate SA’s ability to support mixed mode meetings and report back at the next 802/SA Task Force meeting</w:t>
      </w:r>
      <w:r w:rsidR="00355A9F">
        <w:rPr>
          <w:rFonts w:ascii="Helvetica" w:hAnsi="Helvetica" w:cs="Helvetica"/>
          <w:sz w:val="22"/>
        </w:rPr>
        <w:t>.</w:t>
      </w:r>
      <w:r>
        <w:rPr>
          <w:rFonts w:ascii="Helvetica" w:hAnsi="Helvetica" w:cs="Helvetica"/>
          <w:sz w:val="22"/>
        </w:rPr>
        <w:br/>
        <w:t xml:space="preserve">Notes: Markus and Jodi met with George to understand the Mixed Mode Practices requirements document.  The document is incomplete and represents only a portion of 802’s request – 802 seeks support, whether it be monetary or personnel, for enabling mixed-mode tools and services at the venues 802 have planned for Plenary and Interim Sessions.  A brief description of the on-site requirements was verbally provided by 802. </w:t>
      </w:r>
      <w:r w:rsidR="007F60C5">
        <w:rPr>
          <w:rFonts w:ascii="Helvetica" w:hAnsi="Helvetica" w:cs="Helvetica"/>
          <w:sz w:val="22"/>
        </w:rPr>
        <w:t>802 recommended SA assign a staff specialist to focus on developing effective mixed mode meeting support.</w:t>
      </w:r>
    </w:p>
    <w:p w14:paraId="4C6ED8A8" w14:textId="74EBC57D" w:rsidR="007F4C6F" w:rsidRPr="00E06BBC" w:rsidRDefault="007F4C6F" w:rsidP="007F4C6F">
      <w:pPr>
        <w:numPr>
          <w:ilvl w:val="2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proofErr w:type="spellStart"/>
      <w:r w:rsidRPr="00000871">
        <w:rPr>
          <w:rFonts w:ascii="Helvetica" w:hAnsi="Helvetica" w:cs="Helvetica"/>
          <w:sz w:val="22"/>
        </w:rPr>
        <w:t>Nikolich</w:t>
      </w:r>
      <w:proofErr w:type="spellEnd"/>
      <w:r w:rsidRPr="00000871">
        <w:rPr>
          <w:rFonts w:ascii="Helvetica" w:hAnsi="Helvetica" w:cs="Helvetica"/>
          <w:sz w:val="22"/>
        </w:rPr>
        <w:t xml:space="preserve"> to ask Zimmerman to supply 802’s mixed mode meeting requirements based on his ad-hoc Mixed Mode Meeting Best Practices draft 28 FEB 2022</w:t>
      </w:r>
      <w:r w:rsidR="00355A9F">
        <w:rPr>
          <w:rFonts w:ascii="Helvetica" w:hAnsi="Helvetica" w:cs="Helvetica"/>
          <w:sz w:val="22"/>
        </w:rPr>
        <w:br/>
        <w:t>Notes: The 802 mixed mode meeting best practices document remains in draft form pending completion.</w:t>
      </w:r>
      <w:r w:rsidR="00355A9F">
        <w:rPr>
          <w:rFonts w:ascii="Helvetica" w:hAnsi="Helvetica" w:cs="Helvetica"/>
          <w:sz w:val="22"/>
        </w:rPr>
        <w:br/>
        <w:t xml:space="preserve">AI: </w:t>
      </w:r>
      <w:proofErr w:type="spellStart"/>
      <w:r w:rsidR="00355A9F">
        <w:rPr>
          <w:rFonts w:ascii="Helvetica" w:hAnsi="Helvetica" w:cs="Helvetica"/>
          <w:sz w:val="22"/>
        </w:rPr>
        <w:t>Nikolich</w:t>
      </w:r>
      <w:proofErr w:type="spellEnd"/>
      <w:r w:rsidR="00355A9F">
        <w:rPr>
          <w:rFonts w:ascii="Helvetica" w:hAnsi="Helvetica" w:cs="Helvetica"/>
          <w:sz w:val="22"/>
        </w:rPr>
        <w:t xml:space="preserve"> to request Zimmerman progress completion of the document as soon as possible.</w:t>
      </w:r>
    </w:p>
    <w:p w14:paraId="05018918" w14:textId="7E0BDC54" w:rsidR="00355A9F" w:rsidRPr="00355A9F" w:rsidRDefault="007F4C6F" w:rsidP="00355A9F">
      <w:pPr>
        <w:numPr>
          <w:ilvl w:val="2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Markus to ask Adam Newman if he can put PLAN B into action and report back to the 802 EC as soon as possible.</w:t>
      </w:r>
      <w:r w:rsidRPr="00000871">
        <w:t xml:space="preserve"> </w:t>
      </w:r>
      <w:r w:rsidRPr="00000871">
        <w:rPr>
          <w:rFonts w:ascii="Helvetica" w:hAnsi="Helvetica" w:cs="Helvetica"/>
          <w:sz w:val="22"/>
        </w:rPr>
        <w:t xml:space="preserve">PLAN B consists of contacting the original Mentor SW developer, </w:t>
      </w:r>
      <w:proofErr w:type="spellStart"/>
      <w:r w:rsidRPr="00000871">
        <w:rPr>
          <w:rFonts w:ascii="Helvetica" w:hAnsi="Helvetica" w:cs="Helvetica"/>
          <w:sz w:val="22"/>
        </w:rPr>
        <w:t>Biveo</w:t>
      </w:r>
      <w:proofErr w:type="spellEnd"/>
      <w:r w:rsidRPr="00000871">
        <w:rPr>
          <w:rFonts w:ascii="Helvetica" w:hAnsi="Helvetica" w:cs="Helvetica"/>
          <w:sz w:val="22"/>
        </w:rPr>
        <w:t>, or a SW contractor with the skills to refactor Mentor into a maintainable SW platform to eliminate the risk of Mentor failing.</w:t>
      </w:r>
      <w:r w:rsidR="00355A9F">
        <w:rPr>
          <w:rFonts w:ascii="Helvetica" w:hAnsi="Helvetica" w:cs="Helvetica"/>
          <w:color w:val="000000"/>
          <w:sz w:val="22"/>
          <w:szCs w:val="22"/>
        </w:rPr>
        <w:br/>
        <w:t xml:space="preserve">Notes: </w:t>
      </w:r>
      <w:r w:rsidR="005B5148">
        <w:rPr>
          <w:rFonts w:ascii="Helvetica" w:hAnsi="Helvetica" w:cs="Helvetica"/>
          <w:color w:val="000000"/>
          <w:sz w:val="22"/>
          <w:szCs w:val="22"/>
        </w:rPr>
        <w:t xml:space="preserve">If the SA </w:t>
      </w:r>
      <w:r w:rsidR="005B5148" w:rsidRPr="005B5148">
        <w:rPr>
          <w:rFonts w:ascii="Helvetica" w:hAnsi="Helvetica" w:cs="Helvetica"/>
          <w:color w:val="000000"/>
          <w:sz w:val="22"/>
          <w:szCs w:val="22"/>
        </w:rPr>
        <w:t>work</w:t>
      </w:r>
      <w:r w:rsidR="005B5148">
        <w:rPr>
          <w:rFonts w:ascii="Helvetica" w:hAnsi="Helvetica" w:cs="Helvetica"/>
          <w:color w:val="000000"/>
          <w:sz w:val="22"/>
          <w:szCs w:val="22"/>
        </w:rPr>
        <w:t>s</w:t>
      </w:r>
      <w:r w:rsidR="005B5148" w:rsidRPr="005B5148">
        <w:rPr>
          <w:rFonts w:ascii="Helvetica" w:hAnsi="Helvetica" w:cs="Helvetica"/>
          <w:color w:val="000000"/>
          <w:sz w:val="22"/>
          <w:szCs w:val="22"/>
        </w:rPr>
        <w:t xml:space="preserve"> with </w:t>
      </w:r>
      <w:proofErr w:type="spellStart"/>
      <w:r w:rsidR="005B5148" w:rsidRPr="005B5148">
        <w:rPr>
          <w:rFonts w:ascii="Helvetica" w:hAnsi="Helvetica" w:cs="Helvetica"/>
          <w:color w:val="000000"/>
          <w:sz w:val="22"/>
          <w:szCs w:val="22"/>
        </w:rPr>
        <w:t>Bivio</w:t>
      </w:r>
      <w:proofErr w:type="spellEnd"/>
      <w:r w:rsidR="005B5148" w:rsidRPr="005B5148">
        <w:rPr>
          <w:rFonts w:ascii="Helvetica" w:hAnsi="Helvetica" w:cs="Helvetica"/>
          <w:color w:val="000000"/>
          <w:sz w:val="22"/>
          <w:szCs w:val="22"/>
        </w:rPr>
        <w:t xml:space="preserve"> (or other third party) to refactor Mentor, it would not sustainable if we don't remove the proprietary frameworks and use open source frameworks, which will be similar to rewriting from scratch.</w:t>
      </w:r>
    </w:p>
    <w:p w14:paraId="1BEF335E" w14:textId="19343C4F" w:rsidR="007F4C6F" w:rsidRDefault="007F4C6F" w:rsidP="007F4C6F">
      <w:pPr>
        <w:numPr>
          <w:ilvl w:val="1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24646E">
        <w:rPr>
          <w:rFonts w:ascii="Helvetica" w:hAnsi="Helvetica" w:cs="Helvetica"/>
          <w:color w:val="000000"/>
          <w:sz w:val="22"/>
          <w:szCs w:val="22"/>
        </w:rPr>
        <w:t>Markus to seek feedback from 802 after a</w:t>
      </w:r>
      <w:r>
        <w:rPr>
          <w:rFonts w:ascii="Helvetica" w:hAnsi="Helvetica" w:cs="Helvetica"/>
          <w:color w:val="000000"/>
          <w:sz w:val="22"/>
          <w:szCs w:val="22"/>
        </w:rPr>
        <w:t>n</w:t>
      </w:r>
      <w:r w:rsidRPr="0024646E">
        <w:rPr>
          <w:rFonts w:ascii="Helvetica" w:hAnsi="Helvetica" w:cs="Helvetica"/>
          <w:color w:val="000000"/>
          <w:sz w:val="22"/>
          <w:szCs w:val="22"/>
        </w:rPr>
        <w:t xml:space="preserve"> IEEE IT review</w:t>
      </w:r>
      <w:r w:rsidR="00650CE3">
        <w:rPr>
          <w:rFonts w:ascii="Helvetica" w:hAnsi="Helvetica" w:cs="Helvetica"/>
          <w:color w:val="000000"/>
          <w:sz w:val="22"/>
          <w:szCs w:val="22"/>
        </w:rPr>
        <w:br/>
        <w:t>Notes: ran out of time to discuss</w:t>
      </w:r>
    </w:p>
    <w:p w14:paraId="42927111" w14:textId="2EB0F141" w:rsidR="007F4C6F" w:rsidRDefault="007F4C6F" w:rsidP="007F4C6F">
      <w:pPr>
        <w:numPr>
          <w:ilvl w:val="1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Discuss SA’s plans to continue supplying access to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Webex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in 2023</w:t>
      </w:r>
      <w:r w:rsidR="00650CE3">
        <w:rPr>
          <w:rFonts w:ascii="Helvetica" w:hAnsi="Helvetica" w:cs="Helvetica"/>
          <w:color w:val="000000"/>
          <w:sz w:val="22"/>
          <w:szCs w:val="22"/>
        </w:rPr>
        <w:br/>
        <w:t>Notes: ran out of time to discuss</w:t>
      </w:r>
    </w:p>
    <w:p w14:paraId="19320419" w14:textId="77777777" w:rsidR="005B5148" w:rsidRDefault="005B5148" w:rsidP="005B5148">
      <w:pPr>
        <w:ind w:left="792"/>
        <w:rPr>
          <w:rFonts w:ascii="Helvetica" w:hAnsi="Helvetica" w:cs="Helvetica"/>
          <w:color w:val="000000"/>
          <w:sz w:val="22"/>
          <w:szCs w:val="22"/>
        </w:rPr>
      </w:pPr>
    </w:p>
    <w:p w14:paraId="070883CD" w14:textId="2ED3F2EC" w:rsidR="007F4C6F" w:rsidRDefault="007F4C6F" w:rsidP="007F4C6F">
      <w:pPr>
        <w:numPr>
          <w:ilvl w:val="0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Schedule next meeting </w:t>
      </w:r>
      <w:r>
        <w:rPr>
          <w:rFonts w:ascii="Helvetica" w:hAnsi="Helvetica" w:cs="Helvetica"/>
          <w:color w:val="000000"/>
          <w:sz w:val="22"/>
          <w:szCs w:val="22"/>
        </w:rPr>
        <w:t>4-5pm ET Monday 25 April 2022</w:t>
      </w:r>
    </w:p>
    <w:p w14:paraId="141B1849" w14:textId="77777777" w:rsidR="005B5148" w:rsidRPr="00E73FEB" w:rsidRDefault="005B5148" w:rsidP="005B5148">
      <w:pPr>
        <w:ind w:left="360"/>
        <w:rPr>
          <w:rFonts w:ascii="Helvetica" w:hAnsi="Helvetica" w:cs="Helvetica"/>
          <w:color w:val="000000"/>
          <w:sz w:val="22"/>
          <w:szCs w:val="22"/>
        </w:rPr>
      </w:pPr>
    </w:p>
    <w:p w14:paraId="6CB51527" w14:textId="32F3EF14" w:rsidR="007F4C6F" w:rsidRDefault="007F4C6F" w:rsidP="007F4C6F">
      <w:pPr>
        <w:numPr>
          <w:ilvl w:val="0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244E3C">
        <w:rPr>
          <w:rFonts w:ascii="Helvetica" w:hAnsi="Helvetica" w:cs="Helvetica"/>
          <w:color w:val="000000"/>
          <w:sz w:val="22"/>
          <w:szCs w:val="22"/>
        </w:rPr>
        <w:t>Any other business, 5 min, all</w:t>
      </w:r>
      <w:r w:rsidR="005B5148">
        <w:rPr>
          <w:rFonts w:ascii="Helvetica" w:hAnsi="Helvetica" w:cs="Helvetica"/>
          <w:color w:val="000000"/>
          <w:sz w:val="22"/>
          <w:szCs w:val="22"/>
        </w:rPr>
        <w:t>.  None</w:t>
      </w:r>
    </w:p>
    <w:p w14:paraId="287D25DA" w14:textId="77777777" w:rsidR="005B5148" w:rsidRPr="00244E3C" w:rsidRDefault="005B5148" w:rsidP="005B5148">
      <w:pPr>
        <w:rPr>
          <w:rFonts w:ascii="Helvetica" w:hAnsi="Helvetica" w:cs="Helvetica"/>
          <w:color w:val="000000"/>
          <w:sz w:val="22"/>
          <w:szCs w:val="22"/>
        </w:rPr>
      </w:pPr>
    </w:p>
    <w:p w14:paraId="79F97685" w14:textId="22146DBC" w:rsidR="007F4C6F" w:rsidRDefault="007F4C6F" w:rsidP="007F4C6F">
      <w:pPr>
        <w:numPr>
          <w:ilvl w:val="0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Action item review, 5 min, </w:t>
      </w: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Nikolich</w:t>
      </w:r>
      <w:proofErr w:type="spellEnd"/>
    </w:p>
    <w:p w14:paraId="7D8FFC15" w14:textId="77777777" w:rsidR="00650CE3" w:rsidRPr="00650CE3" w:rsidRDefault="00650CE3" w:rsidP="00650CE3">
      <w:pPr>
        <w:ind w:left="360"/>
        <w:rPr>
          <w:rFonts w:ascii="Helvetica" w:hAnsi="Helvetica" w:cs="Helvetica"/>
          <w:color w:val="000000"/>
          <w:sz w:val="22"/>
          <w:szCs w:val="22"/>
        </w:rPr>
      </w:pPr>
      <w:r w:rsidRPr="00650CE3">
        <w:rPr>
          <w:rFonts w:ascii="Helvetica" w:hAnsi="Helvetica" w:cs="Helvetica"/>
          <w:color w:val="000000"/>
          <w:sz w:val="22"/>
          <w:szCs w:val="22"/>
        </w:rPr>
        <w:t>AI: Marks to provide the email describing the 2014 tool platform project</w:t>
      </w:r>
    </w:p>
    <w:p w14:paraId="17C6A6D2" w14:textId="77777777" w:rsidR="00650CE3" w:rsidRPr="00650CE3" w:rsidRDefault="00650CE3" w:rsidP="00650CE3">
      <w:pPr>
        <w:ind w:left="360"/>
        <w:rPr>
          <w:rFonts w:ascii="Helvetica" w:hAnsi="Helvetica" w:cs="Helvetica"/>
          <w:color w:val="000000"/>
          <w:sz w:val="22"/>
          <w:szCs w:val="22"/>
        </w:rPr>
      </w:pPr>
      <w:r w:rsidRPr="00650CE3">
        <w:rPr>
          <w:rFonts w:ascii="Helvetica" w:hAnsi="Helvetica" w:cs="Helvetica"/>
          <w:color w:val="000000"/>
          <w:sz w:val="22"/>
          <w:szCs w:val="22"/>
        </w:rPr>
        <w:t>AI: Markus to share the LTI findings with 802 at the 25 April 2022 802/SA Task Force meeting</w:t>
      </w:r>
    </w:p>
    <w:p w14:paraId="04C29C11" w14:textId="2DA2BBC0" w:rsidR="00650CE3" w:rsidRDefault="00650CE3" w:rsidP="00650CE3">
      <w:pPr>
        <w:ind w:left="360"/>
        <w:rPr>
          <w:rFonts w:ascii="Helvetica" w:hAnsi="Helvetica" w:cs="Helvetica"/>
          <w:color w:val="000000"/>
          <w:sz w:val="22"/>
          <w:szCs w:val="22"/>
        </w:rPr>
      </w:pPr>
      <w:r w:rsidRPr="00650CE3">
        <w:rPr>
          <w:rFonts w:ascii="Helvetica" w:hAnsi="Helvetica" w:cs="Helvetica"/>
          <w:color w:val="000000"/>
          <w:sz w:val="22"/>
          <w:szCs w:val="22"/>
        </w:rPr>
        <w:t>AI: Markus to share a high level project plan for finalizing requirements and implementation of the next generation collaboration tool suite, including Mentor specific requirements prior to the next 802/SA Task Force meeting scheduled for 25 April 2022.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sz w:val="22"/>
        </w:rPr>
        <w:t xml:space="preserve">AI: </w:t>
      </w:r>
      <w:proofErr w:type="spellStart"/>
      <w:r>
        <w:rPr>
          <w:rFonts w:ascii="Helvetica" w:hAnsi="Helvetica" w:cs="Helvetica"/>
          <w:sz w:val="22"/>
        </w:rPr>
        <w:t>Nikolich</w:t>
      </w:r>
      <w:proofErr w:type="spellEnd"/>
      <w:r>
        <w:rPr>
          <w:rFonts w:ascii="Helvetica" w:hAnsi="Helvetica" w:cs="Helvetica"/>
          <w:sz w:val="22"/>
        </w:rPr>
        <w:t xml:space="preserve"> to request Zimmerman progress completion of the mixed mode document as soon as possible.</w:t>
      </w:r>
    </w:p>
    <w:p w14:paraId="0CD2D2A9" w14:textId="77777777" w:rsidR="005B5148" w:rsidRDefault="005B5148" w:rsidP="005B5148">
      <w:pPr>
        <w:pStyle w:val="ListParagraph"/>
        <w:rPr>
          <w:rFonts w:ascii="Helvetica" w:hAnsi="Helvetica" w:cs="Helvetica"/>
          <w:color w:val="000000"/>
          <w:sz w:val="22"/>
          <w:szCs w:val="22"/>
        </w:rPr>
      </w:pPr>
    </w:p>
    <w:p w14:paraId="76DFBFBA" w14:textId="29C31120" w:rsidR="002B068B" w:rsidRDefault="005B5148" w:rsidP="00CE231B">
      <w:pPr>
        <w:numPr>
          <w:ilvl w:val="0"/>
          <w:numId w:val="8"/>
        </w:numPr>
        <w:tabs>
          <w:tab w:val="left" w:pos="270"/>
        </w:tabs>
        <w:rPr>
          <w:rFonts w:ascii="Helvetica" w:hAnsi="Helvetica" w:cs="Helvetica"/>
          <w:sz w:val="22"/>
        </w:rPr>
      </w:pPr>
      <w:r w:rsidRPr="005B5148">
        <w:rPr>
          <w:rFonts w:ascii="Helvetica" w:hAnsi="Helvetica" w:cs="Helvetica"/>
          <w:sz w:val="22"/>
        </w:rPr>
        <w:t>Meeting adjourned at 5:00 pm ET</w:t>
      </w:r>
    </w:p>
    <w:p w14:paraId="3B74B3E5" w14:textId="77777777" w:rsidR="005B5148" w:rsidRPr="005B5148" w:rsidRDefault="005B5148" w:rsidP="005B5148">
      <w:pPr>
        <w:tabs>
          <w:tab w:val="left" w:pos="270"/>
        </w:tabs>
        <w:ind w:left="360"/>
        <w:rPr>
          <w:rFonts w:ascii="Helvetica" w:hAnsi="Helvetica" w:cs="Helvetica"/>
          <w:sz w:val="22"/>
        </w:rPr>
      </w:pPr>
    </w:p>
    <w:p w14:paraId="5245CE52" w14:textId="02557AE3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Appendix: Meeting attendees</w:t>
      </w:r>
      <w:r w:rsidR="005B5148">
        <w:rPr>
          <w:rFonts w:ascii="Helvetica" w:hAnsi="Helvetica" w:cs="Helvetica"/>
          <w:sz w:val="22"/>
        </w:rPr>
        <w:t xml:space="preserve"> (tentative pending IMAT verification)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B068B" w14:paraId="2143EE32" w14:textId="77777777" w:rsidTr="002B068B">
        <w:tc>
          <w:tcPr>
            <w:tcW w:w="2697" w:type="dxa"/>
          </w:tcPr>
          <w:p w14:paraId="536C8E36" w14:textId="0B2E98C2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Paul </w:t>
            </w:r>
            <w:proofErr w:type="spellStart"/>
            <w:r>
              <w:rPr>
                <w:rFonts w:ascii="Helvetica" w:hAnsi="Helvetica" w:cs="Helvetica"/>
                <w:sz w:val="22"/>
              </w:rPr>
              <w:t>Nikolich</w:t>
            </w:r>
            <w:proofErr w:type="spellEnd"/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0698953F" w14:textId="46FA4B7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Jon </w:t>
            </w:r>
            <w:proofErr w:type="spellStart"/>
            <w:r>
              <w:rPr>
                <w:rFonts w:ascii="Helvetica" w:hAnsi="Helvetica" w:cs="Helvetica"/>
                <w:sz w:val="22"/>
              </w:rPr>
              <w:t>Rosdahl</w:t>
            </w:r>
            <w:proofErr w:type="spellEnd"/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26A24D62" w14:textId="34A02C9E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Ben Rolfe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3B7F649F" w14:textId="59628BF5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Powell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</w:tr>
      <w:tr w:rsidR="002B068B" w14:paraId="0BB4D7CF" w14:textId="77777777" w:rsidTr="002B068B">
        <w:tc>
          <w:tcPr>
            <w:tcW w:w="2697" w:type="dxa"/>
          </w:tcPr>
          <w:p w14:paraId="4615C41D" w14:textId="76607B4F" w:rsidR="002B068B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Bob Grow.</w:t>
            </w:r>
          </w:p>
        </w:tc>
        <w:tc>
          <w:tcPr>
            <w:tcW w:w="2697" w:type="dxa"/>
          </w:tcPr>
          <w:p w14:paraId="4C115F1B" w14:textId="7BF85085" w:rsidR="002B068B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Dawn </w:t>
            </w:r>
            <w:proofErr w:type="spellStart"/>
            <w:r>
              <w:rPr>
                <w:rFonts w:ascii="Helvetica" w:hAnsi="Helvetica" w:cs="Helvetica"/>
                <w:sz w:val="22"/>
              </w:rPr>
              <w:t>Slykhouse</w:t>
            </w:r>
            <w:proofErr w:type="spellEnd"/>
            <w:r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517A6F17" w14:textId="7FDC717A" w:rsidR="002B068B" w:rsidRDefault="00633715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Stuart Kerry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6104AEDA" w14:textId="7DC067FF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Christian Orlando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</w:tr>
      <w:tr w:rsidR="002B068B" w14:paraId="6F8A1468" w14:textId="77777777" w:rsidTr="002B068B">
        <w:tc>
          <w:tcPr>
            <w:tcW w:w="2697" w:type="dxa"/>
          </w:tcPr>
          <w:p w14:paraId="33C7E848" w14:textId="0496CFA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Christy Bahn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1726E1F5" w14:textId="10E6F8EE" w:rsidR="002B068B" w:rsidRDefault="0070247D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Chaplin.</w:t>
            </w:r>
          </w:p>
        </w:tc>
        <w:tc>
          <w:tcPr>
            <w:tcW w:w="2698" w:type="dxa"/>
          </w:tcPr>
          <w:p w14:paraId="49B738A3" w14:textId="15A7139C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David Law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1504ADBE" w14:textId="45A805F0" w:rsidR="002B068B" w:rsidRDefault="00814570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Markus </w:t>
            </w:r>
            <w:proofErr w:type="spellStart"/>
            <w:r>
              <w:rPr>
                <w:rFonts w:ascii="Helvetica" w:hAnsi="Helvetica" w:cs="Helvetica"/>
                <w:sz w:val="22"/>
              </w:rPr>
              <w:t>Pless</w:t>
            </w:r>
            <w:r w:rsidR="001C31D9">
              <w:rPr>
                <w:rFonts w:ascii="Helvetica" w:hAnsi="Helvetica" w:cs="Helvetica"/>
                <w:sz w:val="22"/>
              </w:rPr>
              <w:t>e</w:t>
            </w:r>
            <w:r>
              <w:rPr>
                <w:rFonts w:ascii="Helvetica" w:hAnsi="Helvetica" w:cs="Helvetica"/>
                <w:sz w:val="22"/>
              </w:rPr>
              <w:t>l</w:t>
            </w:r>
            <w:proofErr w:type="spellEnd"/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</w:tr>
      <w:tr w:rsidR="002B068B" w14:paraId="03F75F2B" w14:textId="77777777" w:rsidTr="002B068B">
        <w:tc>
          <w:tcPr>
            <w:tcW w:w="2697" w:type="dxa"/>
          </w:tcPr>
          <w:p w14:paraId="1F3DD770" w14:textId="3E64182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Geoff Thompson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227EAEB1" w14:textId="679951AB" w:rsidR="002B068B" w:rsidRDefault="0070247D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John </w:t>
            </w:r>
            <w:proofErr w:type="spellStart"/>
            <w:r>
              <w:rPr>
                <w:rFonts w:ascii="Helvetica" w:hAnsi="Helvetica" w:cs="Helvetica"/>
                <w:sz w:val="22"/>
              </w:rPr>
              <w:t>D’Ambrosia</w:t>
            </w:r>
            <w:proofErr w:type="spellEnd"/>
            <w:r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71008F52" w14:textId="0FCF36ED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Jay Holcomb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3D872085" w14:textId="77B81E6D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Jessy Royer</w:t>
            </w:r>
            <w:r w:rsidR="0070247D">
              <w:rPr>
                <w:rFonts w:ascii="Helvetica" w:hAnsi="Helvetica" w:cs="Helvetica"/>
                <w:sz w:val="22"/>
              </w:rPr>
              <w:t>.</w:t>
            </w:r>
          </w:p>
        </w:tc>
      </w:tr>
      <w:tr w:rsidR="002B068B" w14:paraId="3D256543" w14:textId="77777777" w:rsidTr="002B068B">
        <w:tc>
          <w:tcPr>
            <w:tcW w:w="2697" w:type="dxa"/>
          </w:tcPr>
          <w:p w14:paraId="440AA7B9" w14:textId="65B7271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Jodi </w:t>
            </w:r>
            <w:proofErr w:type="spellStart"/>
            <w:r>
              <w:rPr>
                <w:rFonts w:ascii="Helvetica" w:hAnsi="Helvetica" w:cs="Helvetica"/>
                <w:sz w:val="22"/>
              </w:rPr>
              <w:t>Haasz</w:t>
            </w:r>
            <w:proofErr w:type="spellEnd"/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67D13966" w14:textId="4844BB38" w:rsidR="002B068B" w:rsidRDefault="00CE320C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Roger Marks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6093EC0C" w14:textId="03492478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John </w:t>
            </w:r>
            <w:proofErr w:type="spellStart"/>
            <w:r>
              <w:rPr>
                <w:rFonts w:ascii="Helvetica" w:hAnsi="Helvetica" w:cs="Helvetica"/>
                <w:sz w:val="22"/>
              </w:rPr>
              <w:t>D’Ambrosia</w:t>
            </w:r>
            <w:proofErr w:type="spellEnd"/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25D37B14" w14:textId="35E6E18B" w:rsidR="002B068B" w:rsidRDefault="001C31D9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Dorothy Stanley</w:t>
            </w:r>
          </w:p>
        </w:tc>
      </w:tr>
      <w:tr w:rsidR="002B068B" w14:paraId="64A94281" w14:textId="77777777" w:rsidTr="002B068B">
        <w:tc>
          <w:tcPr>
            <w:tcW w:w="2697" w:type="dxa"/>
          </w:tcPr>
          <w:p w14:paraId="5EAAA19E" w14:textId="11E9F08B" w:rsidR="002B068B" w:rsidRDefault="00814570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Roger Marks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530701EA" w14:textId="6A91999B" w:rsidR="002B068B" w:rsidRDefault="00D24A47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Tim Godfrey</w:t>
            </w:r>
            <w:r w:rsidR="000B7689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4EE14DD7" w14:textId="32195BF7" w:rsidR="002B068B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Max Riegel.</w:t>
            </w:r>
          </w:p>
        </w:tc>
        <w:tc>
          <w:tcPr>
            <w:tcW w:w="2698" w:type="dxa"/>
          </w:tcPr>
          <w:p w14:paraId="34741729" w14:textId="59F89FDA" w:rsidR="002B068B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Andrew Myles.</w:t>
            </w:r>
          </w:p>
        </w:tc>
      </w:tr>
      <w:tr w:rsidR="002B068B" w14:paraId="7A02D2CB" w14:textId="77777777" w:rsidTr="002B068B">
        <w:tc>
          <w:tcPr>
            <w:tcW w:w="2697" w:type="dxa"/>
          </w:tcPr>
          <w:p w14:paraId="4C693B0F" w14:textId="23B1592F" w:rsidR="002B068B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Stephen </w:t>
            </w:r>
            <w:proofErr w:type="spellStart"/>
            <w:r>
              <w:rPr>
                <w:rFonts w:ascii="Helvetica" w:hAnsi="Helvetica" w:cs="Helvetica"/>
                <w:sz w:val="22"/>
              </w:rPr>
              <w:t>Kehrer</w:t>
            </w:r>
            <w:proofErr w:type="spellEnd"/>
            <w:r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7C0B9360" w14:textId="5419E88D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6321BD6A" w14:textId="40F26922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06C68F2" w14:textId="647BA471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  <w:tr w:rsidR="002B068B" w14:paraId="132E958F" w14:textId="77777777" w:rsidTr="002B068B">
        <w:tc>
          <w:tcPr>
            <w:tcW w:w="2697" w:type="dxa"/>
          </w:tcPr>
          <w:p w14:paraId="595DAF8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7" w:type="dxa"/>
          </w:tcPr>
          <w:p w14:paraId="7A22C825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3651CF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791419CC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</w:tbl>
    <w:p w14:paraId="336D703D" w14:textId="77777777" w:rsidR="001A3219" w:rsidRPr="001D0663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sectPr w:rsidR="001A3219" w:rsidRPr="001D0663" w:rsidSect="007F3BFA">
      <w:head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6168" w14:textId="77777777" w:rsidR="008206D3" w:rsidRDefault="008206D3" w:rsidP="00D41CF3">
      <w:r>
        <w:separator/>
      </w:r>
    </w:p>
  </w:endnote>
  <w:endnote w:type="continuationSeparator" w:id="0">
    <w:p w14:paraId="7B5E9A98" w14:textId="77777777" w:rsidR="008206D3" w:rsidRDefault="008206D3" w:rsidP="00D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AF65" w14:textId="77777777" w:rsidR="008206D3" w:rsidRDefault="008206D3" w:rsidP="00D41CF3">
      <w:r>
        <w:separator/>
      </w:r>
    </w:p>
  </w:footnote>
  <w:footnote w:type="continuationSeparator" w:id="0">
    <w:p w14:paraId="19023CBB" w14:textId="77777777" w:rsidR="008206D3" w:rsidRDefault="008206D3" w:rsidP="00D4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7350" w14:textId="2D468833" w:rsidR="00D41CF3" w:rsidRDefault="00D41CF3" w:rsidP="00D41CF3">
    <w:pPr>
      <w:pStyle w:val="Header"/>
      <w:jc w:val="center"/>
    </w:pPr>
    <w:r w:rsidRPr="00D41CF3">
      <w:t>DCN ec-2</w:t>
    </w:r>
    <w:r w:rsidR="00BC0523">
      <w:t>2</w:t>
    </w:r>
    <w:r w:rsidRPr="00D41CF3">
      <w:t>-0</w:t>
    </w:r>
    <w:r w:rsidR="00CB5484">
      <w:t>0</w:t>
    </w:r>
    <w:r w:rsidR="005547BB">
      <w:t>68</w:t>
    </w:r>
    <w:r w:rsidRPr="00D41CF3">
      <w:t>-0</w:t>
    </w:r>
    <w:r w:rsidR="00BC0305">
      <w:t>1</w:t>
    </w:r>
    <w:r w:rsidRPr="00D41CF3">
      <w:t>-00EC</w:t>
    </w:r>
  </w:p>
  <w:p w14:paraId="1DAF37AB" w14:textId="77777777" w:rsidR="002420C5" w:rsidRDefault="002420C5" w:rsidP="00D41CF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060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B97088"/>
    <w:multiLevelType w:val="hybridMultilevel"/>
    <w:tmpl w:val="0102FE8E"/>
    <w:lvl w:ilvl="0" w:tplc="E56274BE">
      <w:start w:val="13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361A4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890107"/>
    <w:multiLevelType w:val="hybridMultilevel"/>
    <w:tmpl w:val="ED7C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D6BC1"/>
    <w:multiLevelType w:val="hybridMultilevel"/>
    <w:tmpl w:val="A0903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F0490"/>
    <w:multiLevelType w:val="multilevel"/>
    <w:tmpl w:val="3FB2E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F4D6415"/>
    <w:multiLevelType w:val="hybridMultilevel"/>
    <w:tmpl w:val="935A90BC"/>
    <w:lvl w:ilvl="0" w:tplc="243A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8AC6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54FA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3DCEF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C6F2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F36F10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85A5D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80F7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446E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E"/>
    <w:rsid w:val="00000871"/>
    <w:rsid w:val="00006D77"/>
    <w:rsid w:val="00036433"/>
    <w:rsid w:val="00044B0E"/>
    <w:rsid w:val="0008228B"/>
    <w:rsid w:val="00086950"/>
    <w:rsid w:val="00091D5E"/>
    <w:rsid w:val="000A450F"/>
    <w:rsid w:val="000B7689"/>
    <w:rsid w:val="000C03FD"/>
    <w:rsid w:val="000C688E"/>
    <w:rsid w:val="000D490F"/>
    <w:rsid w:val="00121A03"/>
    <w:rsid w:val="0014074C"/>
    <w:rsid w:val="001705B8"/>
    <w:rsid w:val="00180C60"/>
    <w:rsid w:val="0018186A"/>
    <w:rsid w:val="00185CDF"/>
    <w:rsid w:val="001A2642"/>
    <w:rsid w:val="001A3219"/>
    <w:rsid w:val="001A6DCC"/>
    <w:rsid w:val="001A7E5B"/>
    <w:rsid w:val="001C31D9"/>
    <w:rsid w:val="001D0663"/>
    <w:rsid w:val="001D3069"/>
    <w:rsid w:val="00211FC2"/>
    <w:rsid w:val="002131D3"/>
    <w:rsid w:val="002176DC"/>
    <w:rsid w:val="002420C5"/>
    <w:rsid w:val="00244E3C"/>
    <w:rsid w:val="0024646E"/>
    <w:rsid w:val="0028589B"/>
    <w:rsid w:val="00297900"/>
    <w:rsid w:val="002A4486"/>
    <w:rsid w:val="002B068B"/>
    <w:rsid w:val="002B2446"/>
    <w:rsid w:val="002D4121"/>
    <w:rsid w:val="00321BF6"/>
    <w:rsid w:val="00331D47"/>
    <w:rsid w:val="00342A59"/>
    <w:rsid w:val="00344397"/>
    <w:rsid w:val="00355A9F"/>
    <w:rsid w:val="00366477"/>
    <w:rsid w:val="00376F4B"/>
    <w:rsid w:val="00386A00"/>
    <w:rsid w:val="00392AED"/>
    <w:rsid w:val="003A5114"/>
    <w:rsid w:val="003E2CB6"/>
    <w:rsid w:val="003F0A90"/>
    <w:rsid w:val="003F3F82"/>
    <w:rsid w:val="003F512B"/>
    <w:rsid w:val="00413EF6"/>
    <w:rsid w:val="0046751A"/>
    <w:rsid w:val="004768EB"/>
    <w:rsid w:val="0048517F"/>
    <w:rsid w:val="004A61FA"/>
    <w:rsid w:val="004A6646"/>
    <w:rsid w:val="004B26AD"/>
    <w:rsid w:val="004B469C"/>
    <w:rsid w:val="004C5C06"/>
    <w:rsid w:val="004C60F8"/>
    <w:rsid w:val="004D0E47"/>
    <w:rsid w:val="004D341D"/>
    <w:rsid w:val="004E7AE3"/>
    <w:rsid w:val="004E7BF5"/>
    <w:rsid w:val="004F4638"/>
    <w:rsid w:val="005020CA"/>
    <w:rsid w:val="00506C37"/>
    <w:rsid w:val="005226E9"/>
    <w:rsid w:val="00530DB2"/>
    <w:rsid w:val="005326A8"/>
    <w:rsid w:val="005547BB"/>
    <w:rsid w:val="00566496"/>
    <w:rsid w:val="00583E8E"/>
    <w:rsid w:val="00594C18"/>
    <w:rsid w:val="005955B4"/>
    <w:rsid w:val="005A27CC"/>
    <w:rsid w:val="005B2657"/>
    <w:rsid w:val="005B5148"/>
    <w:rsid w:val="005D67F6"/>
    <w:rsid w:val="005E43C3"/>
    <w:rsid w:val="005F2B79"/>
    <w:rsid w:val="005F6E1F"/>
    <w:rsid w:val="00633715"/>
    <w:rsid w:val="00650CE3"/>
    <w:rsid w:val="0066766F"/>
    <w:rsid w:val="00672E7D"/>
    <w:rsid w:val="006736F3"/>
    <w:rsid w:val="00686691"/>
    <w:rsid w:val="006B73C7"/>
    <w:rsid w:val="006F6702"/>
    <w:rsid w:val="0070247D"/>
    <w:rsid w:val="00703BA6"/>
    <w:rsid w:val="00705B94"/>
    <w:rsid w:val="00737036"/>
    <w:rsid w:val="0076036C"/>
    <w:rsid w:val="0076789B"/>
    <w:rsid w:val="0077760D"/>
    <w:rsid w:val="00777E00"/>
    <w:rsid w:val="007900F5"/>
    <w:rsid w:val="00792B68"/>
    <w:rsid w:val="007B046E"/>
    <w:rsid w:val="007F3BFA"/>
    <w:rsid w:val="007F443A"/>
    <w:rsid w:val="007F4C6F"/>
    <w:rsid w:val="007F60C5"/>
    <w:rsid w:val="00801700"/>
    <w:rsid w:val="00814570"/>
    <w:rsid w:val="008206D3"/>
    <w:rsid w:val="00876853"/>
    <w:rsid w:val="008A60E9"/>
    <w:rsid w:val="008B262E"/>
    <w:rsid w:val="008C39A4"/>
    <w:rsid w:val="008F5F20"/>
    <w:rsid w:val="0090659E"/>
    <w:rsid w:val="00917403"/>
    <w:rsid w:val="00941204"/>
    <w:rsid w:val="00946C8F"/>
    <w:rsid w:val="0096533F"/>
    <w:rsid w:val="00975B28"/>
    <w:rsid w:val="00981D4E"/>
    <w:rsid w:val="009904C3"/>
    <w:rsid w:val="009A2F7C"/>
    <w:rsid w:val="009E1278"/>
    <w:rsid w:val="009F115F"/>
    <w:rsid w:val="00A064B8"/>
    <w:rsid w:val="00A321EA"/>
    <w:rsid w:val="00A34ACB"/>
    <w:rsid w:val="00A35569"/>
    <w:rsid w:val="00A46A45"/>
    <w:rsid w:val="00A51588"/>
    <w:rsid w:val="00A737F3"/>
    <w:rsid w:val="00A75492"/>
    <w:rsid w:val="00A912B6"/>
    <w:rsid w:val="00AA5115"/>
    <w:rsid w:val="00AB5B64"/>
    <w:rsid w:val="00AC575E"/>
    <w:rsid w:val="00AD2C46"/>
    <w:rsid w:val="00AD3683"/>
    <w:rsid w:val="00AE336D"/>
    <w:rsid w:val="00B14FB6"/>
    <w:rsid w:val="00B2503F"/>
    <w:rsid w:val="00B33A6C"/>
    <w:rsid w:val="00B36FEB"/>
    <w:rsid w:val="00B539D5"/>
    <w:rsid w:val="00B5590F"/>
    <w:rsid w:val="00B70364"/>
    <w:rsid w:val="00B81EBF"/>
    <w:rsid w:val="00B82B40"/>
    <w:rsid w:val="00B9289B"/>
    <w:rsid w:val="00B92A26"/>
    <w:rsid w:val="00B936C4"/>
    <w:rsid w:val="00BA47DC"/>
    <w:rsid w:val="00BC0305"/>
    <w:rsid w:val="00BC0523"/>
    <w:rsid w:val="00BD4B58"/>
    <w:rsid w:val="00BE5077"/>
    <w:rsid w:val="00C021B4"/>
    <w:rsid w:val="00C07DB1"/>
    <w:rsid w:val="00C335B7"/>
    <w:rsid w:val="00C64C41"/>
    <w:rsid w:val="00C72592"/>
    <w:rsid w:val="00C80BF8"/>
    <w:rsid w:val="00CA612C"/>
    <w:rsid w:val="00CB0D5B"/>
    <w:rsid w:val="00CB101E"/>
    <w:rsid w:val="00CB5484"/>
    <w:rsid w:val="00CE123F"/>
    <w:rsid w:val="00CE320C"/>
    <w:rsid w:val="00D24A47"/>
    <w:rsid w:val="00D403CE"/>
    <w:rsid w:val="00D41CF3"/>
    <w:rsid w:val="00D45823"/>
    <w:rsid w:val="00D6612D"/>
    <w:rsid w:val="00D81AB3"/>
    <w:rsid w:val="00D92D8E"/>
    <w:rsid w:val="00D9374B"/>
    <w:rsid w:val="00DA3FC5"/>
    <w:rsid w:val="00DB6446"/>
    <w:rsid w:val="00DF72F5"/>
    <w:rsid w:val="00E01BEE"/>
    <w:rsid w:val="00E04689"/>
    <w:rsid w:val="00E06BBC"/>
    <w:rsid w:val="00E2407F"/>
    <w:rsid w:val="00E367AE"/>
    <w:rsid w:val="00E4374F"/>
    <w:rsid w:val="00E56F38"/>
    <w:rsid w:val="00E64FB2"/>
    <w:rsid w:val="00E65EFD"/>
    <w:rsid w:val="00E6674C"/>
    <w:rsid w:val="00E73FEB"/>
    <w:rsid w:val="00E75C05"/>
    <w:rsid w:val="00E939B2"/>
    <w:rsid w:val="00E96F80"/>
    <w:rsid w:val="00EA14EB"/>
    <w:rsid w:val="00EB5BB9"/>
    <w:rsid w:val="00EB610B"/>
    <w:rsid w:val="00ED6B61"/>
    <w:rsid w:val="00EF3ABE"/>
    <w:rsid w:val="00F079CC"/>
    <w:rsid w:val="00F33573"/>
    <w:rsid w:val="00F3384D"/>
    <w:rsid w:val="00F505C9"/>
    <w:rsid w:val="00F56DF5"/>
    <w:rsid w:val="00FA003E"/>
    <w:rsid w:val="00FD28DE"/>
    <w:rsid w:val="00FE08D1"/>
    <w:rsid w:val="00FE3B88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A399CAD"/>
  <w15:chartTrackingRefBased/>
  <w15:docId w15:val="{3B9B1AF4-BB84-409D-9866-1042C25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A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413E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240"/>
      <w:ind w:right="720"/>
    </w:pPr>
    <w:rPr>
      <w:rFonts w:ascii="Times" w:hAnsi="Times"/>
    </w:rPr>
  </w:style>
  <w:style w:type="paragraph" w:customStyle="1" w:styleId="Banner">
    <w:name w:val="Banner"/>
    <w:basedOn w:val="Normal"/>
    <w:pPr>
      <w:tabs>
        <w:tab w:val="left" w:pos="840"/>
      </w:tabs>
      <w:spacing w:before="240"/>
      <w:ind w:left="840" w:hanging="840"/>
    </w:pPr>
    <w:rPr>
      <w:rFonts w:ascii="Times" w:hAnsi="Times"/>
    </w:rPr>
  </w:style>
  <w:style w:type="paragraph" w:customStyle="1" w:styleId="Address">
    <w:name w:val="Address"/>
    <w:basedOn w:val="Normal"/>
    <w:pPr>
      <w:tabs>
        <w:tab w:val="left" w:pos="2160"/>
      </w:tabs>
    </w:pPr>
    <w:rPr>
      <w:rFonts w:ascii="Times" w:hAnsi="Times"/>
      <w:sz w:val="16"/>
    </w:rPr>
  </w:style>
  <w:style w:type="character" w:styleId="Hyperlink">
    <w:name w:val="Hyperlink"/>
    <w:rsid w:val="00FA003E"/>
    <w:rPr>
      <w:color w:val="990000"/>
      <w:u w:val="single"/>
    </w:rPr>
  </w:style>
  <w:style w:type="paragraph" w:styleId="NormalWeb">
    <w:name w:val="Normal (Web)"/>
    <w:basedOn w:val="Normal"/>
    <w:rsid w:val="00FA003E"/>
    <w:pPr>
      <w:spacing w:before="100" w:beforeAutospacing="1" w:after="100" w:afterAutospacing="1"/>
    </w:pPr>
    <w:rPr>
      <w:color w:val="000099"/>
      <w:sz w:val="24"/>
      <w:szCs w:val="24"/>
    </w:rPr>
  </w:style>
  <w:style w:type="paragraph" w:styleId="NormalIndent">
    <w:name w:val="Normal Indent"/>
    <w:basedOn w:val="Normal"/>
    <w:rsid w:val="002B2446"/>
    <w:pPr>
      <w:ind w:left="720"/>
    </w:pPr>
    <w:rPr>
      <w:rFonts w:ascii="Times" w:hAnsi="Times"/>
      <w:lang w:val="en-GB"/>
    </w:rPr>
  </w:style>
  <w:style w:type="paragraph" w:customStyle="1" w:styleId="BodyText1">
    <w:name w:val="Body Text1"/>
    <w:basedOn w:val="Normal"/>
    <w:rsid w:val="002B2446"/>
    <w:pPr>
      <w:spacing w:after="120"/>
      <w:ind w:left="720" w:right="720"/>
    </w:pPr>
    <w:rPr>
      <w:lang w:val="en-GB"/>
    </w:rPr>
  </w:style>
  <w:style w:type="paragraph" w:customStyle="1" w:styleId="Top">
    <w:name w:val="Top"/>
    <w:basedOn w:val="Normal"/>
    <w:rsid w:val="00413EF6"/>
    <w:pPr>
      <w:ind w:right="3600"/>
    </w:pPr>
    <w:rPr>
      <w:rFonts w:ascii="Helvetica" w:hAnsi="Helvetica"/>
      <w:b/>
      <w:sz w:val="36"/>
      <w:lang w:val="en-GB" w:bidi="he-IL"/>
    </w:rPr>
  </w:style>
  <w:style w:type="paragraph" w:styleId="BodyText2">
    <w:name w:val="Body Text 2"/>
    <w:basedOn w:val="Normal"/>
    <w:rsid w:val="00413EF6"/>
    <w:rPr>
      <w:color w:val="00000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069"/>
    <w:rPr>
      <w:color w:val="605E5C"/>
      <w:shd w:val="clear" w:color="auto" w:fill="E1DFDD"/>
    </w:rPr>
  </w:style>
  <w:style w:type="table" w:styleId="TableGrid">
    <w:name w:val="Table Grid"/>
    <w:basedOn w:val="TableNormal"/>
    <w:rsid w:val="007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CF3"/>
  </w:style>
  <w:style w:type="paragraph" w:styleId="Footer">
    <w:name w:val="footer"/>
    <w:basedOn w:val="Normal"/>
    <w:link w:val="Foot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9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2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13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922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7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4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0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5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13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11AF-AA42-47D3-B596-1CA455F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paulnikolich paulnikolich</cp:lastModifiedBy>
  <cp:revision>5</cp:revision>
  <cp:lastPrinted>2022-01-31T20:52:00Z</cp:lastPrinted>
  <dcterms:created xsi:type="dcterms:W3CDTF">2022-03-22T15:01:00Z</dcterms:created>
  <dcterms:modified xsi:type="dcterms:W3CDTF">2022-03-22T15:07:00Z</dcterms:modified>
</cp:coreProperties>
</file>