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0F18E" w14:textId="637683BC" w:rsidR="003A4822" w:rsidRDefault="005342BB" w:rsidP="005342BB">
      <w:pPr>
        <w:pStyle w:val="Title"/>
        <w:ind w:left="-540"/>
      </w:pPr>
      <w:r>
        <w:t xml:space="preserve">IEEE </w:t>
      </w:r>
      <w:r w:rsidR="00BA61AF">
        <w:t>802 Next gen workshop</w:t>
      </w:r>
    </w:p>
    <w:tbl>
      <w:tblPr>
        <w:tblW w:w="0" w:type="auto"/>
        <w:tblInd w:w="-540" w:type="dxa"/>
        <w:tblLayout w:type="fixed"/>
        <w:tblCellMar>
          <w:left w:w="0" w:type="dxa"/>
          <w:right w:w="0" w:type="dxa"/>
        </w:tblCellMar>
        <w:tblLook w:val="04A0" w:firstRow="1" w:lastRow="0" w:firstColumn="1" w:lastColumn="0" w:noHBand="0" w:noVBand="1"/>
        <w:tblDescription w:val="Event Info"/>
      </w:tblPr>
      <w:tblGrid>
        <w:gridCol w:w="20"/>
        <w:gridCol w:w="20"/>
        <w:gridCol w:w="8150"/>
      </w:tblGrid>
      <w:tr w:rsidR="003A4822" w14:paraId="72E50C78" w14:textId="77777777" w:rsidTr="003D5FB4">
        <w:tc>
          <w:tcPr>
            <w:tcW w:w="20" w:type="dxa"/>
          </w:tcPr>
          <w:p w14:paraId="621FB77D" w14:textId="1D950FB9" w:rsidR="003A4822" w:rsidRDefault="003A4822" w:rsidP="00373F35">
            <w:pPr>
              <w:ind w:right="2855"/>
            </w:pPr>
          </w:p>
          <w:p w14:paraId="75CF2D9E" w14:textId="649E07EF" w:rsidR="003A4822" w:rsidRDefault="003A4822">
            <w:pPr>
              <w:pStyle w:val="Caption"/>
            </w:pPr>
          </w:p>
        </w:tc>
        <w:tc>
          <w:tcPr>
            <w:tcW w:w="20" w:type="dxa"/>
          </w:tcPr>
          <w:p w14:paraId="2816063A" w14:textId="77777777" w:rsidR="003A4822" w:rsidRDefault="003A4822"/>
        </w:tc>
        <w:tc>
          <w:tcPr>
            <w:tcW w:w="8150" w:type="dxa"/>
          </w:tcPr>
          <w:p w14:paraId="3744D20B" w14:textId="13E9FA9E" w:rsidR="003D5FB4" w:rsidRPr="005342BB" w:rsidRDefault="003D5FB4" w:rsidP="003D5FB4">
            <w:r w:rsidRPr="005342BB">
              <w:rPr>
                <w:b/>
                <w:bCs/>
              </w:rPr>
              <w:t xml:space="preserve">Workshop </w:t>
            </w:r>
            <w:r w:rsidRPr="005342BB">
              <w:rPr>
                <w:b/>
                <w:bCs/>
              </w:rPr>
              <w:t>Goals:</w:t>
            </w:r>
            <w:r w:rsidRPr="005342BB">
              <w:t> </w:t>
            </w:r>
            <w:r w:rsidRPr="005342BB">
              <w:br/>
              <w:t>a) Provide a platform for 802 groups to exchange information on their next-gen activities</w:t>
            </w:r>
            <w:r w:rsidRPr="005342BB">
              <w:br/>
              <w:t>b) Provide a platform for developers of early-stage technologies (e.g., academic and industrial researchers), to get familiar with early stage 802 activities and introduce their early-stage technologies to the 802 community. </w:t>
            </w:r>
          </w:p>
          <w:p w14:paraId="663AD2AD" w14:textId="5F9191DB" w:rsidR="003D5FB4" w:rsidRPr="005342BB" w:rsidRDefault="003D5FB4" w:rsidP="003D5FB4">
            <w:r w:rsidRPr="005342BB">
              <w:rPr>
                <w:b/>
                <w:bCs/>
              </w:rPr>
              <w:t xml:space="preserve">Expected </w:t>
            </w:r>
            <w:r w:rsidRPr="005342BB">
              <w:rPr>
                <w:b/>
                <w:bCs/>
              </w:rPr>
              <w:t>Outcomes:</w:t>
            </w:r>
            <w:r w:rsidRPr="005342BB">
              <w:t xml:space="preserve"> </w:t>
            </w:r>
            <w:r w:rsidRPr="005342BB">
              <w:br/>
              <w:t>a) Enable the wider 802 community to become familiar with all 802 next gen activities and identify opportunities for cross-802 collaboration and synergies</w:t>
            </w:r>
            <w:r w:rsidRPr="005342BB">
              <w:br/>
              <w:t>b) Familiarize researchers on the 802 process, introduce them to the 802 community and enable them to make their research more relevant to the interests of the 802 community.  Ideally, some of these early-stage technologies could eventually be incorporated in to a relevant 802 standard project.</w:t>
            </w:r>
          </w:p>
          <w:p w14:paraId="79B13027" w14:textId="77777777" w:rsidR="003D5FB4" w:rsidRPr="005342BB" w:rsidRDefault="003D5FB4" w:rsidP="003D5FB4">
            <w:pPr>
              <w:rPr>
                <w:b/>
                <w:bCs/>
              </w:rPr>
            </w:pPr>
            <w:r w:rsidRPr="005342BB">
              <w:rPr>
                <w:b/>
                <w:bCs/>
              </w:rPr>
              <w:t xml:space="preserve">Agenda: </w:t>
            </w:r>
          </w:p>
          <w:p w14:paraId="515632BB" w14:textId="6706537B" w:rsidR="003A4822" w:rsidRDefault="003D5FB4" w:rsidP="003D5FB4">
            <w:r w:rsidRPr="005342BB">
              <w:t>a) leaders of 802 next gen activit</w:t>
            </w:r>
            <w:r w:rsidRPr="005342BB">
              <w:t>ies</w:t>
            </w:r>
            <w:r w:rsidRPr="005342BB">
              <w:t xml:space="preserve"> present ~5 minutes on their activities</w:t>
            </w:r>
            <w:r w:rsidRPr="005342BB">
              <w:t xml:space="preserve"> (30 minutes total)</w:t>
            </w:r>
            <w:r w:rsidRPr="005342BB">
              <w:t>:</w:t>
            </w:r>
            <w:r w:rsidRPr="005342BB">
              <w:br/>
              <w:t xml:space="preserve"> tentatively:</w:t>
            </w:r>
            <w:r w:rsidRPr="005342BB">
              <w:t xml:space="preserve"> </w:t>
            </w:r>
            <w:r w:rsidRPr="005342BB">
              <w:br/>
            </w:r>
            <w:r w:rsidRPr="005342BB">
              <w:t>Roger Marks on 802.1/</w:t>
            </w:r>
            <w:proofErr w:type="spellStart"/>
            <w:r w:rsidRPr="005342BB">
              <w:t>Nendica</w:t>
            </w:r>
            <w:proofErr w:type="spellEnd"/>
            <w:r w:rsidRPr="005342BB">
              <w:t>, Jon Lewis on 802.3/New Ethernet Applications, Jim Lansford on 802.11/WNG,- Ben Rolfe on 802.15/WNG and Tim Godfrey on 802.24 VNA</w:t>
            </w:r>
            <w:r w:rsidRPr="005342BB">
              <w:br/>
              <w:t>b) open discussion exploring collaborative next-gen opportunities across 802 (15 minutes)</w:t>
            </w:r>
            <w:r w:rsidRPr="005342BB">
              <w:br/>
              <w:t xml:space="preserve">c) brainstorm with 802 participants and researchers on new next gen topics (30 minutes) </w:t>
            </w:r>
            <w:r w:rsidRPr="005342BB">
              <w:br/>
              <w:t>d) organize next steps to continue next gen 802 work (15 minutes)</w:t>
            </w:r>
          </w:p>
        </w:tc>
      </w:tr>
    </w:tbl>
    <w:p w14:paraId="581C3DF2" w14:textId="2F23C7FD" w:rsidR="003A4822" w:rsidRDefault="00373F35">
      <w:pPr>
        <w:pStyle w:val="Date"/>
      </w:pPr>
      <w:r w:rsidRPr="00373F35">
        <w:t xml:space="preserve">16:00-17:30 ET </w:t>
      </w:r>
      <w:r>
        <w:br/>
      </w:r>
      <w:r w:rsidRPr="00373F35">
        <w:t>Wednesday 03 November 2021</w:t>
      </w:r>
    </w:p>
    <w:p w14:paraId="4E814B8C" w14:textId="0624E1AE" w:rsidR="003A4822" w:rsidRPr="00373F35" w:rsidRDefault="005342BB" w:rsidP="00373F35">
      <w:pPr>
        <w:pStyle w:val="Address"/>
        <w:rPr>
          <w:sz w:val="20"/>
        </w:rPr>
      </w:pPr>
      <w:r w:rsidRPr="00373F35">
        <w:rPr>
          <w:noProof/>
          <w:sz w:val="20"/>
        </w:rPr>
        <mc:AlternateContent>
          <mc:Choice Requires="wps">
            <w:drawing>
              <wp:anchor distT="365760" distB="365760" distL="114300" distR="114300" simplePos="0" relativeHeight="251659264" behindDoc="0" locked="0" layoutInCell="1" allowOverlap="1" wp14:anchorId="0E21725A" wp14:editId="1B35AAEB">
                <wp:simplePos x="0" y="0"/>
                <wp:positionH relativeFrom="margin">
                  <wp:posOffset>-74428</wp:posOffset>
                </wp:positionH>
                <wp:positionV relativeFrom="margin">
                  <wp:posOffset>8367572</wp:posOffset>
                </wp:positionV>
                <wp:extent cx="4944110" cy="466090"/>
                <wp:effectExtent l="19050" t="114300" r="8890" b="124460"/>
                <wp:wrapTopAndBottom/>
                <wp:docPr id="2" name="Text Box 2"/>
                <wp:cNvGraphicFramePr/>
                <a:graphic xmlns:a="http://schemas.openxmlformats.org/drawingml/2006/main">
                  <a:graphicData uri="http://schemas.microsoft.com/office/word/2010/wordprocessingShape">
                    <wps:wsp>
                      <wps:cNvSpPr txBox="1"/>
                      <wps:spPr>
                        <a:xfrm>
                          <a:off x="0" y="0"/>
                          <a:ext cx="4944110" cy="466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ntact Info"/>
                            </w:tblPr>
                            <w:tblGrid>
                              <w:gridCol w:w="1402"/>
                              <w:gridCol w:w="156"/>
                              <w:gridCol w:w="6233"/>
                            </w:tblGrid>
                            <w:tr w:rsidR="005342BB" w14:paraId="079752AC" w14:textId="77777777">
                              <w:tc>
                                <w:tcPr>
                                  <w:tcW w:w="900" w:type="pct"/>
                                  <w:vAlign w:val="center"/>
                                </w:tcPr>
                                <w:p w14:paraId="27C8DCDD" w14:textId="00AAA7F8" w:rsidR="003A4822" w:rsidRDefault="003D5FB4">
                                  <w:pPr>
                                    <w:pStyle w:val="NoSpacing"/>
                                  </w:pPr>
                                  <w:r w:rsidRPr="003D5FB4">
                                    <w:rPr>
                                      <w:noProof/>
                                    </w:rPr>
                                    <w:drawing>
                                      <wp:inline distT="0" distB="0" distL="0" distR="0" wp14:anchorId="7482A073" wp14:editId="15D0A730">
                                        <wp:extent cx="629285" cy="6470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285" cy="647065"/>
                                                </a:xfrm>
                                                <a:prstGeom prst="rect">
                                                  <a:avLst/>
                                                </a:prstGeom>
                                                <a:noFill/>
                                                <a:ln>
                                                  <a:noFill/>
                                                </a:ln>
                                              </pic:spPr>
                                            </pic:pic>
                                          </a:graphicData>
                                        </a:graphic>
                                      </wp:inline>
                                    </w:drawing>
                                  </w:r>
                                </w:p>
                              </w:tc>
                              <w:tc>
                                <w:tcPr>
                                  <w:tcW w:w="100" w:type="pct"/>
                                </w:tcPr>
                                <w:p w14:paraId="5FCDC22E" w14:textId="77777777" w:rsidR="003A4822" w:rsidRDefault="003A4822"/>
                              </w:tc>
                              <w:tc>
                                <w:tcPr>
                                  <w:tcW w:w="4000" w:type="pct"/>
                                  <w:vAlign w:val="center"/>
                                </w:tcPr>
                                <w:p w14:paraId="739F4BE1" w14:textId="29961191" w:rsidR="003A4822" w:rsidRDefault="00722D13">
                                  <w:pPr>
                                    <w:pStyle w:val="Company"/>
                                  </w:pPr>
                                  <w:r>
                                    <w:t>IEEE Computer society 802 LAN/MAN Standards committee</w:t>
                                  </w:r>
                                </w:p>
                                <w:p w14:paraId="3FC1C45F" w14:textId="5B1AEE19" w:rsidR="003A4822" w:rsidRDefault="00722D13">
                                  <w:pPr>
                                    <w:pStyle w:val="Footer"/>
                                  </w:pPr>
                                  <w:r>
                                    <w:t>https://www.ieee802.org</w:t>
                                  </w:r>
                                </w:p>
                              </w:tc>
                            </w:tr>
                          </w:tbl>
                          <w:p w14:paraId="534B4203" w14:textId="77777777" w:rsidR="003A4822" w:rsidRDefault="003A4822">
                            <w:pPr>
                              <w:pStyle w:val="NoSpacing"/>
                              <w:spacing w:line="14" w:lineRule="exact"/>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1725A" id="_x0000_t202" coordsize="21600,21600" o:spt="202" path="m,l,21600r21600,l21600,xe">
                <v:stroke joinstyle="miter"/>
                <v:path gradientshapeok="t" o:connecttype="rect"/>
              </v:shapetype>
              <v:shape id="Text Box 2" o:spid="_x0000_s1026" type="#_x0000_t202" style="position:absolute;margin-left:-5.85pt;margin-top:658.85pt;width:389.3pt;height:36.7pt;z-index:251659264;visibility:visible;mso-wrap-style:square;mso-width-percent:0;mso-height-percent:0;mso-wrap-distance-left:9pt;mso-wrap-distance-top:28.8pt;mso-wrap-distance-right:9pt;mso-wrap-distance-bottom:28.8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" filled="f" stroked="f" strokeweight=".5pt">
                <v:textbox inset="0,0,0,0">
                  <w:txbxContent>
                    <w:tbl>
                      <w:tblPr>
                        <w:tblW w:w="5000" w:type="pct"/>
                        <w:tblCellMar>
                          <w:left w:w="0" w:type="dxa"/>
                          <w:right w:w="0" w:type="dxa"/>
                        </w:tblCellMar>
                        <w:tblLook w:val="04A0" w:firstRow="1" w:lastRow="0" w:firstColumn="1" w:lastColumn="0" w:noHBand="0" w:noVBand="1"/>
                        <w:tblDescription w:val="Contact Info"/>
                      </w:tblPr>
                      <w:tblGrid>
                        <w:gridCol w:w="1402"/>
                        <w:gridCol w:w="156"/>
                        <w:gridCol w:w="6233"/>
                      </w:tblGrid>
                      <w:tr w:rsidR="005342BB" w14:paraId="079752AC" w14:textId="77777777">
                        <w:tc>
                          <w:tcPr>
                            <w:tcW w:w="900" w:type="pct"/>
                            <w:vAlign w:val="center"/>
                          </w:tcPr>
                          <w:p w14:paraId="27C8DCDD" w14:textId="00AAA7F8" w:rsidR="003A4822" w:rsidRDefault="003D5FB4">
                            <w:pPr>
                              <w:pStyle w:val="NoSpacing"/>
                            </w:pPr>
                            <w:r w:rsidRPr="003D5FB4">
                              <w:rPr>
                                <w:noProof/>
                              </w:rPr>
                              <w:drawing>
                                <wp:inline distT="0" distB="0" distL="0" distR="0" wp14:anchorId="7482A073" wp14:editId="15D0A730">
                                  <wp:extent cx="629285" cy="6470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285" cy="647065"/>
                                          </a:xfrm>
                                          <a:prstGeom prst="rect">
                                            <a:avLst/>
                                          </a:prstGeom>
                                          <a:noFill/>
                                          <a:ln>
                                            <a:noFill/>
                                          </a:ln>
                                        </pic:spPr>
                                      </pic:pic>
                                    </a:graphicData>
                                  </a:graphic>
                                </wp:inline>
                              </w:drawing>
                            </w:r>
                          </w:p>
                        </w:tc>
                        <w:tc>
                          <w:tcPr>
                            <w:tcW w:w="100" w:type="pct"/>
                          </w:tcPr>
                          <w:p w14:paraId="5FCDC22E" w14:textId="77777777" w:rsidR="003A4822" w:rsidRDefault="003A4822"/>
                        </w:tc>
                        <w:tc>
                          <w:tcPr>
                            <w:tcW w:w="4000" w:type="pct"/>
                            <w:vAlign w:val="center"/>
                          </w:tcPr>
                          <w:p w14:paraId="739F4BE1" w14:textId="29961191" w:rsidR="003A4822" w:rsidRDefault="00722D13">
                            <w:pPr>
                              <w:pStyle w:val="Company"/>
                            </w:pPr>
                            <w:r>
                              <w:t>IEEE Computer society 802 LAN/MAN Standards committee</w:t>
                            </w:r>
                          </w:p>
                          <w:p w14:paraId="3FC1C45F" w14:textId="5B1AEE19" w:rsidR="003A4822" w:rsidRDefault="00722D13">
                            <w:pPr>
                              <w:pStyle w:val="Footer"/>
                            </w:pPr>
                            <w:r>
                              <w:t>https://www.ieee802.org</w:t>
                            </w:r>
                          </w:p>
                        </w:tc>
                      </w:tr>
                    </w:tbl>
                    <w:p w14:paraId="534B4203" w14:textId="77777777" w:rsidR="003A4822" w:rsidRDefault="003A4822">
                      <w:pPr>
                        <w:pStyle w:val="NoSpacing"/>
                        <w:spacing w:line="14" w:lineRule="exact"/>
                      </w:pPr>
                    </w:p>
                  </w:txbxContent>
                </v:textbox>
                <w10:wrap type="topAndBottom" anchorx="margin" anchory="margin"/>
              </v:shape>
            </w:pict>
          </mc:Fallback>
        </mc:AlternateContent>
      </w:r>
      <w:r w:rsidR="00722D13">
        <w:rPr>
          <w:sz w:val="20"/>
        </w:rPr>
        <w:br/>
      </w:r>
      <w:r w:rsidR="00373F35" w:rsidRPr="00373F35">
        <w:rPr>
          <w:sz w:val="20"/>
        </w:rPr>
        <w:t>JOIN WEBEX</w:t>
      </w:r>
      <w:r w:rsidR="00373F35" w:rsidRPr="00373F35">
        <w:rPr>
          <w:sz w:val="20"/>
        </w:rPr>
        <w:t xml:space="preserve"> </w:t>
      </w:r>
      <w:r w:rsidR="00373F35" w:rsidRPr="00373F35">
        <w:rPr>
          <w:sz w:val="20"/>
        </w:rPr>
        <w:t>MEETING</w:t>
      </w:r>
      <w:r w:rsidR="00373F35" w:rsidRPr="00373F35">
        <w:rPr>
          <w:sz w:val="20"/>
        </w:rPr>
        <w:br/>
      </w:r>
      <w:hyperlink r:id="rId11" w:history="1">
        <w:r w:rsidR="00373F35" w:rsidRPr="00373F35">
          <w:rPr>
            <w:rStyle w:val="Hyperlink"/>
            <w:sz w:val="20"/>
          </w:rPr>
          <w:t>https://ieeesa.webex.com/ieeesa/j.php?MTID=m7e1b660dd6d33dbe3c6a09d3fff00ced</w:t>
        </w:r>
      </w:hyperlink>
      <w:r w:rsidR="00373F35" w:rsidRPr="00373F35">
        <w:rPr>
          <w:sz w:val="20"/>
        </w:rPr>
        <w:br/>
      </w:r>
      <w:proofErr w:type="spellStart"/>
      <w:r w:rsidR="00373F35" w:rsidRPr="00373F35">
        <w:rPr>
          <w:sz w:val="20"/>
        </w:rPr>
        <w:t>Meeting</w:t>
      </w:r>
      <w:proofErr w:type="spellEnd"/>
      <w:r w:rsidR="00373F35" w:rsidRPr="00373F35">
        <w:rPr>
          <w:sz w:val="20"/>
        </w:rPr>
        <w:t xml:space="preserve"> number (access code): 2331 864 7528</w:t>
      </w:r>
      <w:r w:rsidR="00373F35" w:rsidRPr="00373F35">
        <w:rPr>
          <w:sz w:val="20"/>
        </w:rPr>
        <w:br/>
      </w:r>
      <w:r w:rsidR="00373F35" w:rsidRPr="00373F35">
        <w:rPr>
          <w:sz w:val="20"/>
        </w:rPr>
        <w:t>Meeting password: 802nextgen</w:t>
      </w:r>
    </w:p>
    <w:sectPr w:rsidR="003A4822" w:rsidRPr="00373F35" w:rsidSect="003D5FB4">
      <w:pgSz w:w="12240" w:h="15840" w:code="1"/>
      <w:pgMar w:top="720" w:right="2160" w:bottom="360" w:left="216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A4D6C" w14:textId="77777777" w:rsidR="005144C2" w:rsidRDefault="005144C2">
      <w:pPr>
        <w:spacing w:after="0" w:line="240" w:lineRule="auto"/>
      </w:pPr>
      <w:r>
        <w:separator/>
      </w:r>
    </w:p>
  </w:endnote>
  <w:endnote w:type="continuationSeparator" w:id="0">
    <w:p w14:paraId="15453D35" w14:textId="77777777" w:rsidR="005144C2" w:rsidRDefault="0051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5BAE7" w14:textId="77777777" w:rsidR="005144C2" w:rsidRDefault="005144C2">
      <w:pPr>
        <w:spacing w:after="0" w:line="240" w:lineRule="auto"/>
      </w:pPr>
      <w:r>
        <w:separator/>
      </w:r>
    </w:p>
  </w:footnote>
  <w:footnote w:type="continuationSeparator" w:id="0">
    <w:p w14:paraId="71284726" w14:textId="77777777" w:rsidR="005144C2" w:rsidRDefault="00514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7961B0C"/>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AF"/>
    <w:rsid w:val="00373F35"/>
    <w:rsid w:val="003A4822"/>
    <w:rsid w:val="003D5FB4"/>
    <w:rsid w:val="005144C2"/>
    <w:rsid w:val="005342BB"/>
    <w:rsid w:val="00722D13"/>
    <w:rsid w:val="00BA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19E720"/>
  <w15:chartTrackingRefBased/>
  <w15:docId w15:val="{2446404D-F724-4AE9-89C7-812F8D77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after="120" w:line="216" w:lineRule="auto"/>
      <w:outlineLvl w:val="0"/>
    </w:pPr>
    <w:rPr>
      <w:rFonts w:asciiTheme="majorHAnsi" w:eastAsiaTheme="majorEastAsia" w:hAnsiTheme="majorHAnsi" w:cstheme="majorBidi"/>
      <w:b/>
      <w:bCs/>
      <w:color w:val="352F25"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
    <w:qFormat/>
    <w:pPr>
      <w:spacing w:after="720" w:line="204" w:lineRule="auto"/>
      <w:contextualSpacing/>
    </w:pPr>
    <w:rPr>
      <w:rFonts w:asciiTheme="majorHAnsi" w:eastAsiaTheme="majorEastAsia" w:hAnsiTheme="majorHAnsi" w:cstheme="majorBidi"/>
      <w:b/>
      <w:bCs/>
      <w:caps/>
      <w:color w:val="027E6F" w:themeColor="accent1" w:themeShade="BF"/>
      <w:spacing w:val="-10"/>
      <w:kern w:val="28"/>
      <w:sz w:val="104"/>
    </w:rPr>
  </w:style>
  <w:style w:type="character" w:customStyle="1" w:styleId="TitleChar">
    <w:name w:val="Title Char"/>
    <w:basedOn w:val="DefaultParagraphFont"/>
    <w:link w:val="Title"/>
    <w:uiPriority w:val="1"/>
    <w:rPr>
      <w:rFonts w:asciiTheme="majorHAnsi" w:eastAsiaTheme="majorEastAsia" w:hAnsiTheme="majorHAnsi" w:cstheme="majorBidi"/>
      <w:b/>
      <w:bCs/>
      <w:caps/>
      <w:color w:val="027E6F" w:themeColor="accent1" w:themeShade="BF"/>
      <w:spacing w:val="-10"/>
      <w:kern w:val="28"/>
      <w:sz w:val="10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352F25" w:themeColor="text2"/>
      <w:sz w:val="32"/>
    </w:rPr>
  </w:style>
  <w:style w:type="paragraph" w:styleId="ListBullet">
    <w:name w:val="List Bullet"/>
    <w:basedOn w:val="Normal"/>
    <w:uiPriority w:val="1"/>
    <w:unhideWhenUsed/>
    <w:qFormat/>
    <w:pPr>
      <w:numPr>
        <w:numId w:val="1"/>
      </w:numPr>
    </w:pPr>
  </w:style>
  <w:style w:type="paragraph" w:styleId="Caption">
    <w:name w:val="caption"/>
    <w:basedOn w:val="Normal"/>
    <w:next w:val="Normal"/>
    <w:uiPriority w:val="2"/>
    <w:unhideWhenUsed/>
    <w:qFormat/>
    <w:pPr>
      <w:spacing w:after="0" w:line="240" w:lineRule="auto"/>
    </w:pPr>
    <w:rPr>
      <w:i/>
      <w:iCs/>
      <w:sz w:val="16"/>
    </w:rPr>
  </w:style>
  <w:style w:type="character" w:styleId="Strong">
    <w:name w:val="Strong"/>
    <w:basedOn w:val="DefaultParagraphFont"/>
    <w:uiPriority w:val="2"/>
    <w:qFormat/>
    <w:rPr>
      <w:b/>
      <w:bCs/>
    </w:rPr>
  </w:style>
  <w:style w:type="paragraph" w:styleId="Header">
    <w:name w:val="header"/>
    <w:basedOn w:val="Normal"/>
    <w:link w:val="HeaderChar"/>
    <w:uiPriority w:val="4"/>
    <w:unhideWhenUsed/>
    <w:pPr>
      <w:tabs>
        <w:tab w:val="center" w:pos="4680"/>
        <w:tab w:val="right" w:pos="9360"/>
      </w:tabs>
      <w:spacing w:after="0" w:line="240" w:lineRule="auto"/>
    </w:pPr>
  </w:style>
  <w:style w:type="character" w:customStyle="1" w:styleId="HeaderChar">
    <w:name w:val="Header Char"/>
    <w:basedOn w:val="DefaultParagraphFont"/>
    <w:link w:val="Header"/>
    <w:uiPriority w:val="4"/>
  </w:style>
  <w:style w:type="paragraph" w:styleId="Footer">
    <w:name w:val="footer"/>
    <w:basedOn w:val="Normal"/>
    <w:link w:val="FooterChar"/>
    <w:uiPriority w:val="4"/>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4"/>
    <w:rPr>
      <w:sz w:val="17"/>
    </w:rPr>
  </w:style>
  <w:style w:type="paragraph" w:customStyle="1" w:styleId="Company">
    <w:name w:val="Company"/>
    <w:basedOn w:val="Normal"/>
    <w:uiPriority w:val="4"/>
    <w:qFormat/>
    <w:pPr>
      <w:spacing w:after="0" w:line="240" w:lineRule="auto"/>
    </w:pPr>
    <w:rPr>
      <w:rFonts w:asciiTheme="majorHAnsi" w:eastAsiaTheme="majorEastAsia" w:hAnsiTheme="majorHAnsi" w:cstheme="majorBidi"/>
      <w:b/>
      <w:bCs/>
      <w:caps/>
      <w:color w:val="027E6F" w:themeColor="accent1" w:themeShade="BF"/>
    </w:rPr>
  </w:style>
  <w:style w:type="paragraph" w:styleId="NoSpacing">
    <w:name w:val="No Spacing"/>
    <w:uiPriority w:val="36"/>
    <w:unhideWhenUsed/>
    <w:qFormat/>
    <w:pPr>
      <w:spacing w:after="0" w:line="240" w:lineRule="auto"/>
    </w:pPr>
  </w:style>
  <w:style w:type="paragraph" w:styleId="Date">
    <w:name w:val="Date"/>
    <w:basedOn w:val="Normal"/>
    <w:next w:val="Normal"/>
    <w:link w:val="DateChar"/>
    <w:uiPriority w:val="3"/>
    <w:unhideWhenUsed/>
    <w:qFormat/>
    <w:pPr>
      <w:spacing w:before="720" w:after="0" w:line="216" w:lineRule="auto"/>
    </w:pPr>
    <w:rPr>
      <w:rFonts w:asciiTheme="majorHAnsi" w:eastAsiaTheme="majorEastAsia" w:hAnsiTheme="majorHAnsi" w:cstheme="majorBidi"/>
      <w:color w:val="027E6F" w:themeColor="accent1" w:themeShade="BF"/>
      <w:sz w:val="52"/>
    </w:rPr>
  </w:style>
  <w:style w:type="character" w:customStyle="1" w:styleId="DateChar">
    <w:name w:val="Date Char"/>
    <w:basedOn w:val="DefaultParagraphFont"/>
    <w:link w:val="Date"/>
    <w:uiPriority w:val="3"/>
    <w:rPr>
      <w:rFonts w:asciiTheme="majorHAnsi" w:eastAsiaTheme="majorEastAsia" w:hAnsiTheme="majorHAnsi" w:cstheme="majorBidi"/>
      <w:color w:val="027E6F" w:themeColor="accent1" w:themeShade="BF"/>
      <w:sz w:val="52"/>
    </w:rPr>
  </w:style>
  <w:style w:type="paragraph" w:customStyle="1" w:styleId="Address">
    <w:name w:val="Address"/>
    <w:basedOn w:val="Normal"/>
    <w:uiPriority w:val="4"/>
    <w:qFormat/>
    <w:pPr>
      <w:spacing w:after="0" w:line="240" w:lineRule="auto"/>
    </w:pPr>
    <w:rPr>
      <w:sz w:val="40"/>
    </w:rPr>
  </w:style>
  <w:style w:type="character" w:styleId="Hyperlink">
    <w:name w:val="Hyperlink"/>
    <w:basedOn w:val="DefaultParagraphFont"/>
    <w:uiPriority w:val="99"/>
    <w:unhideWhenUsed/>
    <w:rsid w:val="00373F35"/>
    <w:rPr>
      <w:color w:val="4D4436" w:themeColor="hyperlink"/>
      <w:u w:val="single"/>
    </w:rPr>
  </w:style>
  <w:style w:type="character" w:styleId="UnresolvedMention">
    <w:name w:val="Unresolved Mention"/>
    <w:basedOn w:val="DefaultParagraphFont"/>
    <w:uiPriority w:val="99"/>
    <w:semiHidden/>
    <w:unhideWhenUsed/>
    <w:rsid w:val="00373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eeesa.webex.com/ieeesa/j.php?MTID=m7e1b660dd6d33dbe3c6a09d3fff00ced"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N\AppData\Roaming\Microsoft\Templates\Business%20flyer.dotx" TargetMode="Externa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Use this event flyer to announce a sale, grand opening, or other event at your business, school or volunteer organization. Replace the photos with your own, customize the colors and get exactly the look you want. 
</APDescription>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840693</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2012-06-04T06:23:00+00:00</AssetStart>
    <FriendlyTitle xmlns="4873beb7-5857-4685-be1f-d57550cc96cc" xsi:nil="true"/>
    <MarketSpecific xmlns="4873beb7-5857-4685-be1f-d57550cc96cc">false</MarketSpecific>
    <TPNamespace xmlns="4873beb7-5857-4685-be1f-d57550cc96cc" xsi:nil="true"/>
    <PublishStatusLookup xmlns="4873beb7-5857-4685-be1f-d57550cc96cc">
      <Value>1572286</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TP102911892</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Props1.xml><?xml version="1.0" encoding="utf-8"?>
<ds:datastoreItem xmlns:ds="http://schemas.openxmlformats.org/officeDocument/2006/customXml" ds:itemID="{9F356893-B87B-4F3B-B6AB-5EF31A561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CFE8F6-2F43-40D1-8FF0-88725880C9A3}">
  <ds:schemaRefs>
    <ds:schemaRef ds:uri="http://schemas.microsoft.com/sharepoint/v3/contenttype/forms"/>
  </ds:schemaRefs>
</ds:datastoreItem>
</file>

<file path=customXml/itemProps3.xml><?xml version="1.0" encoding="utf-8"?>
<ds:datastoreItem xmlns:ds="http://schemas.openxmlformats.org/officeDocument/2006/customXml" ds:itemID="{AE78557F-9067-4EAE-9435-C16B966ECCE9}">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Business flyer.dotx</Template>
  <TotalTime>51</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dc:creator>
  <cp:lastModifiedBy>paulnikolich paulnikolich</cp:lastModifiedBy>
  <cp:revision>3</cp:revision>
  <dcterms:created xsi:type="dcterms:W3CDTF">2021-10-20T20:41:00Z</dcterms:created>
  <dcterms:modified xsi:type="dcterms:W3CDTF">2021-10-21T14:03:00Z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