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4486907D" w:rsidR="0018186A" w:rsidRDefault="003F0A90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17 August</w:t>
            </w:r>
            <w:r w:rsidR="001D3069">
              <w:rPr>
                <w:rFonts w:ascii="Helvetica" w:hAnsi="Helvetica"/>
                <w:sz w:val="22"/>
              </w:rPr>
              <w:t xml:space="preserve"> 2020 802/SA Task Force meeting participants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64BD5C58" w:rsidR="00A064B8" w:rsidRDefault="003F0A90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17 August</w:t>
            </w:r>
            <w:r w:rsidR="001D3069">
              <w:rPr>
                <w:rFonts w:ascii="Helvetica" w:hAnsi="Helvetica"/>
                <w:sz w:val="22"/>
              </w:rPr>
              <w:t xml:space="preserve"> 2020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09D21C4F" w:rsidR="00D9374B" w:rsidRPr="000C03FD" w:rsidRDefault="003F0A90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17 August </w:t>
            </w:r>
            <w:r w:rsidR="001D3069">
              <w:rPr>
                <w:rFonts w:ascii="Helvetica" w:hAnsi="Helvetica"/>
                <w:sz w:val="22"/>
                <w:szCs w:val="22"/>
              </w:rPr>
              <w:t>2020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687B72ED" w14:textId="3E788CFF" w:rsidR="00413EF6" w:rsidRDefault="001D3069" w:rsidP="00413EF6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Start of meeting: 2</w:t>
      </w:r>
      <w:r w:rsidR="003F0A90">
        <w:rPr>
          <w:rFonts w:ascii="Helvetica" w:hAnsi="Helvetica" w:cs="Helvetica"/>
          <w:color w:val="000000"/>
          <w:sz w:val="22"/>
        </w:rPr>
        <w:t>:01</w:t>
      </w:r>
      <w:r>
        <w:rPr>
          <w:rFonts w:ascii="Helvetica" w:hAnsi="Helvetica" w:cs="Helvetica"/>
          <w:color w:val="000000"/>
          <w:sz w:val="22"/>
        </w:rPr>
        <w:t xml:space="preserve">pm ET </w:t>
      </w:r>
      <w:r w:rsidR="003F0A90">
        <w:rPr>
          <w:rFonts w:ascii="Helvetica" w:hAnsi="Helvetica" w:cs="Helvetica"/>
          <w:color w:val="000000"/>
          <w:sz w:val="22"/>
        </w:rPr>
        <w:t>17 August</w:t>
      </w:r>
      <w:r>
        <w:rPr>
          <w:rFonts w:ascii="Helvetica" w:hAnsi="Helvetica" w:cs="Helvetica"/>
          <w:color w:val="000000"/>
          <w:sz w:val="22"/>
        </w:rPr>
        <w:t xml:space="preserve"> 2020</w:t>
      </w:r>
    </w:p>
    <w:p w14:paraId="075B4FAA" w14:textId="3503641E" w:rsidR="001D3069" w:rsidRPr="004D341D" w:rsidRDefault="001D3069" w:rsidP="00413EF6">
      <w:pPr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Participants: see Appendix</w:t>
      </w:r>
    </w:p>
    <w:p w14:paraId="62F4D738" w14:textId="77777777" w:rsidR="00CE123F" w:rsidRPr="004D341D" w:rsidRDefault="00CE123F" w:rsidP="00413EF6">
      <w:pPr>
        <w:rPr>
          <w:rFonts w:ascii="Helvetica" w:hAnsi="Helvetica" w:cs="Helvetica"/>
          <w:color w:val="000000"/>
          <w:sz w:val="22"/>
        </w:rPr>
      </w:pPr>
    </w:p>
    <w:p w14:paraId="33C2C7B0" w14:textId="77777777" w:rsidR="003F0A90" w:rsidRPr="003F0A90" w:rsidRDefault="00086950" w:rsidP="003F0A90">
      <w:pPr>
        <w:numPr>
          <w:ilvl w:val="1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086950">
        <w:rPr>
          <w:rFonts w:ascii="Segoe UI" w:hAnsi="Segoe UI" w:cs="Segoe UI"/>
          <w:color w:val="000000"/>
          <w:sz w:val="24"/>
          <w:szCs w:val="24"/>
        </w:rPr>
        <w:t>802/SA Task Force draft agenda:</w:t>
      </w:r>
      <w:r w:rsidRPr="00086950">
        <w:rPr>
          <w:rFonts w:ascii="Segoe UI" w:hAnsi="Segoe UI" w:cs="Segoe UI"/>
          <w:color w:val="000000"/>
          <w:sz w:val="24"/>
          <w:szCs w:val="24"/>
        </w:rPr>
        <w:br/>
      </w:r>
      <w:r w:rsidR="003F0A90" w:rsidRPr="003F0A90">
        <w:rPr>
          <w:rFonts w:ascii="Segoe UI" w:hAnsi="Segoe UI" w:cs="Segoe UI"/>
          <w:color w:val="000000"/>
          <w:sz w:val="24"/>
          <w:szCs w:val="24"/>
        </w:rPr>
        <w:t>Open portion of meeting:</w:t>
      </w:r>
    </w:p>
    <w:p w14:paraId="52737424" w14:textId="77777777" w:rsidR="003F0A90" w:rsidRPr="003F0A90" w:rsidRDefault="003F0A90" w:rsidP="003F0A90">
      <w:pPr>
        <w:numPr>
          <w:ilvl w:val="2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>IEEE SA tools update &amp; discussion</w:t>
      </w:r>
    </w:p>
    <w:p w14:paraId="323B74AD" w14:textId="77777777" w:rsidR="003F0A90" w:rsidRPr="003F0A90" w:rsidRDefault="003F0A90" w:rsidP="003F0A90">
      <w:pPr>
        <w:numPr>
          <w:ilvl w:val="3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 xml:space="preserve">Remote meeting tools: web conferencing, remote voting, </w:t>
      </w:r>
      <w:proofErr w:type="spellStart"/>
      <w:r w:rsidRPr="003F0A90">
        <w:rPr>
          <w:rFonts w:ascii="Segoe UI" w:hAnsi="Segoe UI" w:cs="Segoe UI"/>
          <w:color w:val="000000"/>
          <w:sz w:val="24"/>
          <w:szCs w:val="24"/>
        </w:rPr>
        <w:t>Framemaker</w:t>
      </w:r>
      <w:proofErr w:type="spellEnd"/>
      <w:r w:rsidRPr="003F0A90">
        <w:rPr>
          <w:rFonts w:ascii="Segoe UI" w:hAnsi="Segoe UI" w:cs="Segoe UI"/>
          <w:color w:val="000000"/>
          <w:sz w:val="24"/>
          <w:szCs w:val="24"/>
        </w:rPr>
        <w:t xml:space="preserve"> licenses</w:t>
      </w:r>
    </w:p>
    <w:p w14:paraId="2DF7E465" w14:textId="77777777" w:rsidR="003F0A90" w:rsidRPr="003F0A90" w:rsidRDefault="003F0A90" w:rsidP="003F0A90">
      <w:pPr>
        <w:numPr>
          <w:ilvl w:val="3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>Mentor replacement investigation – status update</w:t>
      </w:r>
    </w:p>
    <w:p w14:paraId="1A01BE7A" w14:textId="77777777" w:rsidR="003F0A90" w:rsidRPr="003F0A90" w:rsidRDefault="003F0A90" w:rsidP="003F0A90">
      <w:pPr>
        <w:numPr>
          <w:ilvl w:val="3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 xml:space="preserve">SA to potentially fund </w:t>
      </w:r>
      <w:proofErr w:type="spellStart"/>
      <w:r w:rsidRPr="003F0A90">
        <w:rPr>
          <w:rFonts w:ascii="Segoe UI" w:hAnsi="Segoe UI" w:cs="Segoe UI"/>
          <w:color w:val="000000"/>
          <w:sz w:val="24"/>
          <w:szCs w:val="24"/>
        </w:rPr>
        <w:t>Framemaker</w:t>
      </w:r>
      <w:proofErr w:type="spellEnd"/>
      <w:r w:rsidRPr="003F0A90">
        <w:rPr>
          <w:rFonts w:ascii="Segoe UI" w:hAnsi="Segoe UI" w:cs="Segoe UI"/>
          <w:color w:val="000000"/>
          <w:sz w:val="24"/>
          <w:szCs w:val="24"/>
        </w:rPr>
        <w:t xml:space="preserve"> licenses – status update</w:t>
      </w:r>
    </w:p>
    <w:p w14:paraId="4FF5023F" w14:textId="77777777" w:rsidR="003F0A90" w:rsidRPr="003F0A90" w:rsidRDefault="003F0A90" w:rsidP="003F0A90">
      <w:pPr>
        <w:numPr>
          <w:ilvl w:val="2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>Schedule next meeting 21 DEC 2020 2-3pm ET</w:t>
      </w:r>
    </w:p>
    <w:p w14:paraId="05640002" w14:textId="77777777" w:rsidR="003F0A90" w:rsidRPr="003F0A90" w:rsidRDefault="003F0A90" w:rsidP="003F0A90">
      <w:pPr>
        <w:numPr>
          <w:ilvl w:val="2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>Any other business, 5 min, all?</w:t>
      </w:r>
    </w:p>
    <w:p w14:paraId="68610D63" w14:textId="77777777" w:rsidR="003F0A90" w:rsidRPr="003F0A90" w:rsidRDefault="003F0A90" w:rsidP="003F0A90">
      <w:pPr>
        <w:numPr>
          <w:ilvl w:val="2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 xml:space="preserve">Action item review, 5 min, </w:t>
      </w:r>
      <w:proofErr w:type="spellStart"/>
      <w:r w:rsidRPr="003F0A90">
        <w:rPr>
          <w:rFonts w:ascii="Segoe UI" w:hAnsi="Segoe UI" w:cs="Segoe UI"/>
          <w:color w:val="000000"/>
          <w:sz w:val="24"/>
          <w:szCs w:val="24"/>
        </w:rPr>
        <w:t>Nikolich</w:t>
      </w:r>
      <w:proofErr w:type="spellEnd"/>
    </w:p>
    <w:p w14:paraId="6E4B85CC" w14:textId="77777777" w:rsidR="003F0A90" w:rsidRPr="003F0A90" w:rsidRDefault="003F0A90" w:rsidP="003F0A90">
      <w:pPr>
        <w:numPr>
          <w:ilvl w:val="1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 xml:space="preserve">Closed portion of meeting: </w:t>
      </w:r>
    </w:p>
    <w:p w14:paraId="6258E675" w14:textId="77777777" w:rsidR="003F0A90" w:rsidRPr="003F0A90" w:rsidRDefault="003F0A90" w:rsidP="003F0A90">
      <w:pPr>
        <w:numPr>
          <w:ilvl w:val="2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 xml:space="preserve">None at this time </w:t>
      </w:r>
    </w:p>
    <w:p w14:paraId="078E0062" w14:textId="77777777" w:rsidR="003F0A90" w:rsidRPr="003F0A90" w:rsidRDefault="003F0A90" w:rsidP="003F0A90">
      <w:pPr>
        <w:numPr>
          <w:ilvl w:val="1"/>
          <w:numId w:val="4"/>
        </w:numPr>
        <w:rPr>
          <w:rFonts w:ascii="Segoe UI" w:hAnsi="Segoe UI" w:cs="Segoe UI"/>
          <w:color w:val="000000"/>
          <w:sz w:val="24"/>
          <w:szCs w:val="24"/>
        </w:rPr>
      </w:pPr>
      <w:r w:rsidRPr="003F0A90">
        <w:rPr>
          <w:rFonts w:ascii="Segoe UI" w:hAnsi="Segoe UI" w:cs="Segoe UI"/>
          <w:color w:val="000000"/>
          <w:sz w:val="24"/>
          <w:szCs w:val="24"/>
        </w:rPr>
        <w:t>Adjourn</w:t>
      </w:r>
    </w:p>
    <w:p w14:paraId="7DF65321" w14:textId="6DB155F6" w:rsidR="00086950" w:rsidRDefault="00086950" w:rsidP="003F0A90">
      <w:pPr>
        <w:rPr>
          <w:rFonts w:ascii="Segoe UI" w:hAnsi="Segoe UI" w:cs="Segoe UI"/>
          <w:color w:val="000000"/>
          <w:sz w:val="24"/>
          <w:szCs w:val="24"/>
        </w:rPr>
      </w:pPr>
    </w:p>
    <w:p w14:paraId="226BEB87" w14:textId="302D2F8F" w:rsidR="00086950" w:rsidRDefault="00086950" w:rsidP="00A737F3">
      <w:pPr>
        <w:pStyle w:val="ListParagraph"/>
        <w:tabs>
          <w:tab w:val="left" w:pos="27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Above agenda approved without objection</w:t>
      </w:r>
    </w:p>
    <w:p w14:paraId="508658B1" w14:textId="675BE7F6" w:rsidR="00086950" w:rsidRDefault="00A737F3" w:rsidP="00A737F3">
      <w:pPr>
        <w:pStyle w:val="ListParagraph"/>
        <w:tabs>
          <w:tab w:val="left" w:pos="27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3F0A90">
        <w:rPr>
          <w:rFonts w:ascii="Helvetica" w:hAnsi="Helvetica" w:cs="Helvetica"/>
          <w:color w:val="000000"/>
          <w:sz w:val="22"/>
        </w:rPr>
        <w:t>1</w:t>
      </w:r>
      <w:r w:rsidR="00086950">
        <w:rPr>
          <w:rFonts w:ascii="Helvetica" w:hAnsi="Helvetica" w:cs="Helvetica"/>
          <w:color w:val="000000"/>
          <w:sz w:val="22"/>
        </w:rPr>
        <w:t>.1</w:t>
      </w:r>
      <w:r w:rsidR="003F0A90">
        <w:rPr>
          <w:rFonts w:ascii="Helvetica" w:hAnsi="Helvetica" w:cs="Helvetica"/>
          <w:color w:val="000000"/>
          <w:sz w:val="22"/>
        </w:rPr>
        <w:t>.1</w:t>
      </w:r>
      <w:r w:rsidR="00086950">
        <w:rPr>
          <w:rFonts w:ascii="Helvetica" w:hAnsi="Helvetica" w:cs="Helvetica"/>
          <w:color w:val="000000"/>
          <w:sz w:val="22"/>
        </w:rPr>
        <w:t xml:space="preserve"> </w:t>
      </w:r>
      <w:proofErr w:type="spellStart"/>
      <w:r w:rsidR="003F0A90">
        <w:rPr>
          <w:rFonts w:ascii="Helvetica" w:hAnsi="Helvetica" w:cs="Helvetica"/>
          <w:color w:val="000000"/>
          <w:sz w:val="22"/>
        </w:rPr>
        <w:t>Webex</w:t>
      </w:r>
      <w:proofErr w:type="spellEnd"/>
      <w:r w:rsidR="003F0A90">
        <w:rPr>
          <w:rFonts w:ascii="Helvetica" w:hAnsi="Helvetica" w:cs="Helvetica"/>
          <w:color w:val="000000"/>
          <w:sz w:val="22"/>
        </w:rPr>
        <w:t xml:space="preserve">: 802 purchased </w:t>
      </w:r>
      <w:proofErr w:type="spellStart"/>
      <w:r w:rsidR="003F0A90">
        <w:rPr>
          <w:rFonts w:ascii="Helvetica" w:hAnsi="Helvetica" w:cs="Helvetica"/>
          <w:color w:val="000000"/>
          <w:sz w:val="22"/>
        </w:rPr>
        <w:t>Webex</w:t>
      </w:r>
      <w:proofErr w:type="spellEnd"/>
      <w:r w:rsidR="003F0A90">
        <w:rPr>
          <w:rFonts w:ascii="Helvetica" w:hAnsi="Helvetica" w:cs="Helvetica"/>
          <w:color w:val="000000"/>
          <w:sz w:val="22"/>
        </w:rPr>
        <w:t xml:space="preserve"> licenses expired 13 August 2020, the IEEE SA is now providing </w:t>
      </w:r>
      <w:proofErr w:type="spellStart"/>
      <w:r w:rsidR="003F0A90">
        <w:rPr>
          <w:rFonts w:ascii="Helvetica" w:hAnsi="Helvetica" w:cs="Helvetica"/>
          <w:color w:val="000000"/>
          <w:sz w:val="22"/>
        </w:rPr>
        <w:t>Webex</w:t>
      </w:r>
      <w:proofErr w:type="spellEnd"/>
      <w:r w:rsidR="003F0A90">
        <w:rPr>
          <w:rFonts w:ascii="Helvetica" w:hAnsi="Helvetica" w:cs="Helvetica"/>
          <w:color w:val="000000"/>
          <w:sz w:val="22"/>
        </w:rPr>
        <w:t xml:space="preserve"> licenses at no charge indefinitely.  802.11 needs an additional license, </w:t>
      </w:r>
      <w:proofErr w:type="spellStart"/>
      <w:r w:rsidR="003F0A90">
        <w:rPr>
          <w:rFonts w:ascii="Helvetica" w:hAnsi="Helvetica" w:cs="Helvetica"/>
          <w:color w:val="000000"/>
          <w:sz w:val="22"/>
        </w:rPr>
        <w:t>JonR</w:t>
      </w:r>
      <w:proofErr w:type="spellEnd"/>
      <w:r w:rsidR="003F0A90">
        <w:rPr>
          <w:rFonts w:ascii="Helvetica" w:hAnsi="Helvetica" w:cs="Helvetica"/>
          <w:color w:val="000000"/>
          <w:sz w:val="22"/>
        </w:rPr>
        <w:t xml:space="preserve"> working with </w:t>
      </w:r>
      <w:proofErr w:type="spellStart"/>
      <w:r w:rsidR="003F0A90">
        <w:rPr>
          <w:rFonts w:ascii="Helvetica" w:hAnsi="Helvetica" w:cs="Helvetica"/>
          <w:color w:val="000000"/>
          <w:sz w:val="22"/>
        </w:rPr>
        <w:t>JonG</w:t>
      </w:r>
      <w:proofErr w:type="spellEnd"/>
      <w:r w:rsidR="003F0A90">
        <w:rPr>
          <w:rFonts w:ascii="Helvetica" w:hAnsi="Helvetica" w:cs="Helvetica"/>
          <w:color w:val="000000"/>
          <w:sz w:val="22"/>
        </w:rPr>
        <w:t xml:space="preserve"> to obtain the additional license.</w:t>
      </w:r>
    </w:p>
    <w:p w14:paraId="2F721F4F" w14:textId="51F35C8A" w:rsidR="00A737F3" w:rsidRDefault="00A737F3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3F0A90">
        <w:rPr>
          <w:rFonts w:ascii="Helvetica" w:hAnsi="Helvetica" w:cs="Helvetica"/>
          <w:color w:val="000000"/>
          <w:sz w:val="22"/>
        </w:rPr>
        <w:t xml:space="preserve">1.1.1 </w:t>
      </w:r>
      <w:r w:rsidR="00AD3683">
        <w:rPr>
          <w:rFonts w:ascii="Helvetica" w:hAnsi="Helvetica" w:cs="Helvetica"/>
          <w:color w:val="000000"/>
          <w:sz w:val="22"/>
        </w:rPr>
        <w:t xml:space="preserve">Remote voting: IEEE SA plans to provide </w:t>
      </w:r>
      <w:proofErr w:type="spellStart"/>
      <w:r w:rsidR="00AD3683">
        <w:rPr>
          <w:rFonts w:ascii="Helvetica" w:hAnsi="Helvetica" w:cs="Helvetica"/>
          <w:color w:val="000000"/>
          <w:sz w:val="22"/>
        </w:rPr>
        <w:t>DirectVoteLive</w:t>
      </w:r>
      <w:proofErr w:type="spellEnd"/>
      <w:r w:rsidR="00AD3683">
        <w:rPr>
          <w:rFonts w:ascii="Helvetica" w:hAnsi="Helvetica" w:cs="Helvetica"/>
          <w:color w:val="000000"/>
          <w:sz w:val="22"/>
        </w:rPr>
        <w:t xml:space="preserve"> tool to IEEE 802 Working Groups in time for the September 2020 Working Group Interim Sessions</w:t>
      </w:r>
      <w:r w:rsidR="00AD3683">
        <w:rPr>
          <w:rFonts w:ascii="Helvetica" w:hAnsi="Helvetica" w:cs="Helvetica"/>
          <w:color w:val="000000"/>
          <w:sz w:val="22"/>
        </w:rPr>
        <w:br/>
      </w:r>
      <w:r>
        <w:rPr>
          <w:rFonts w:ascii="Helvetica" w:hAnsi="Helvetica" w:cs="Helvetica"/>
          <w:color w:val="000000"/>
          <w:sz w:val="22"/>
        </w:rPr>
        <w:t xml:space="preserve">ACTION ITEM: </w:t>
      </w:r>
      <w:proofErr w:type="spellStart"/>
      <w:r w:rsidR="00AD3683">
        <w:rPr>
          <w:rFonts w:ascii="Helvetica" w:hAnsi="Helvetica" w:cs="Helvetica"/>
          <w:color w:val="000000"/>
          <w:sz w:val="22"/>
        </w:rPr>
        <w:t>JonG</w:t>
      </w:r>
      <w:proofErr w:type="spellEnd"/>
      <w:r w:rsidR="00AD3683">
        <w:rPr>
          <w:rFonts w:ascii="Helvetica" w:hAnsi="Helvetica" w:cs="Helvetica"/>
          <w:color w:val="000000"/>
          <w:sz w:val="22"/>
        </w:rPr>
        <w:t xml:space="preserve"> to provide a status update on the SA </w:t>
      </w:r>
      <w:proofErr w:type="spellStart"/>
      <w:r w:rsidR="00AD3683">
        <w:rPr>
          <w:rFonts w:ascii="Helvetica" w:hAnsi="Helvetica" w:cs="Helvetica"/>
          <w:color w:val="000000"/>
          <w:sz w:val="22"/>
        </w:rPr>
        <w:t>DirectVoteLive</w:t>
      </w:r>
      <w:proofErr w:type="spellEnd"/>
      <w:r w:rsidR="00AD3683">
        <w:rPr>
          <w:rFonts w:ascii="Helvetica" w:hAnsi="Helvetica" w:cs="Helvetica"/>
          <w:color w:val="000000"/>
          <w:sz w:val="22"/>
        </w:rPr>
        <w:t xml:space="preserve"> tool initiative to the 802 EC by 21 August 2020,</w:t>
      </w:r>
    </w:p>
    <w:p w14:paraId="2FF3FD9A" w14:textId="3E54BEF5" w:rsidR="00A737F3" w:rsidRDefault="00A737F3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542E97D1" w14:textId="130B1FEC" w:rsidR="00A737F3" w:rsidRDefault="00AD3683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 xml:space="preserve">1.1.1 </w:t>
      </w:r>
      <w:proofErr w:type="spellStart"/>
      <w:r>
        <w:rPr>
          <w:rFonts w:ascii="Helvetica" w:hAnsi="Helvetica" w:cs="Helvetica"/>
          <w:color w:val="000000"/>
          <w:sz w:val="22"/>
        </w:rPr>
        <w:t>Framemaker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: James provided the poll results and will conduct an 802 EC email ballot to authorize purchase of </w:t>
      </w:r>
      <w:proofErr w:type="spellStart"/>
      <w:r>
        <w:rPr>
          <w:rFonts w:ascii="Helvetica" w:hAnsi="Helvetica" w:cs="Helvetica"/>
          <w:color w:val="000000"/>
          <w:sz w:val="22"/>
        </w:rPr>
        <w:t>Framemaker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licenses not to exceed $3000.</w:t>
      </w:r>
      <w:r w:rsidR="007F3BFA">
        <w:rPr>
          <w:rFonts w:ascii="Helvetica" w:hAnsi="Helvetica" w:cs="Helvetica"/>
          <w:color w:val="000000"/>
          <w:sz w:val="22"/>
        </w:rPr>
        <w:br/>
        <w:t xml:space="preserve">ACTION ITEM: </w:t>
      </w:r>
      <w:proofErr w:type="spellStart"/>
      <w:r>
        <w:rPr>
          <w:rFonts w:ascii="Helvetica" w:hAnsi="Helvetica" w:cs="Helvetica"/>
          <w:color w:val="000000"/>
          <w:sz w:val="22"/>
        </w:rPr>
        <w:t>JamesG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to conduct 802 EC email ballot</w:t>
      </w:r>
      <w:r w:rsidR="007F3BFA">
        <w:rPr>
          <w:rFonts w:ascii="Helvetica" w:hAnsi="Helvetica" w:cs="Helvetica"/>
          <w:color w:val="000000"/>
          <w:sz w:val="22"/>
        </w:rPr>
        <w:t xml:space="preserve">. </w:t>
      </w:r>
    </w:p>
    <w:p w14:paraId="0156B2E4" w14:textId="7619909E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4DCDFBA7" w14:textId="1AE28473" w:rsidR="007F3BFA" w:rsidRDefault="00AD3683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 xml:space="preserve">1.1.2 Mentor replacement: </w:t>
      </w:r>
      <w:proofErr w:type="spellStart"/>
      <w:r w:rsidR="00297900">
        <w:rPr>
          <w:rFonts w:ascii="Helvetica" w:hAnsi="Helvetica" w:cs="Helvetica"/>
          <w:color w:val="000000"/>
          <w:sz w:val="22"/>
        </w:rPr>
        <w:t>JonG</w:t>
      </w:r>
      <w:proofErr w:type="spellEnd"/>
      <w:r w:rsidR="00297900">
        <w:rPr>
          <w:rFonts w:ascii="Helvetica" w:hAnsi="Helvetica" w:cs="Helvetica"/>
          <w:color w:val="000000"/>
          <w:sz w:val="22"/>
        </w:rPr>
        <w:t xml:space="preserve"> reported the SA RFP responses for evaluating Mentor replacement tools due by Q3 2020.</w:t>
      </w:r>
      <w:r w:rsidR="00297900">
        <w:rPr>
          <w:rFonts w:ascii="Helvetica" w:hAnsi="Helvetica" w:cs="Helvetica"/>
          <w:color w:val="000000"/>
          <w:sz w:val="22"/>
        </w:rPr>
        <w:br/>
        <w:t xml:space="preserve">ACTION ITEM: </w:t>
      </w:r>
      <w:proofErr w:type="spellStart"/>
      <w:r w:rsidR="00297900">
        <w:rPr>
          <w:rFonts w:ascii="Helvetica" w:hAnsi="Helvetica" w:cs="Helvetica"/>
          <w:color w:val="000000"/>
          <w:sz w:val="22"/>
        </w:rPr>
        <w:t>JonG</w:t>
      </w:r>
      <w:proofErr w:type="spellEnd"/>
      <w:r w:rsidR="00297900">
        <w:rPr>
          <w:rFonts w:ascii="Helvetica" w:hAnsi="Helvetica" w:cs="Helvetica"/>
          <w:color w:val="000000"/>
          <w:sz w:val="22"/>
        </w:rPr>
        <w:t xml:space="preserve"> to provide an update on the RFP process and a project plan/schedule no later than 30 October 2020</w:t>
      </w:r>
    </w:p>
    <w:p w14:paraId="00B6F4DC" w14:textId="05DC5553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55D9F061" w14:textId="7B715350" w:rsidR="00297900" w:rsidRDefault="00297900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 xml:space="preserve">1.1.3: SA funding </w:t>
      </w:r>
      <w:proofErr w:type="spellStart"/>
      <w:r>
        <w:rPr>
          <w:rFonts w:ascii="Helvetica" w:hAnsi="Helvetica" w:cs="Helvetica"/>
          <w:color w:val="000000"/>
          <w:sz w:val="22"/>
        </w:rPr>
        <w:t>Framemaker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licenses.  </w:t>
      </w:r>
      <w:proofErr w:type="spellStart"/>
      <w:r>
        <w:rPr>
          <w:rFonts w:ascii="Helvetica" w:hAnsi="Helvetica" w:cs="Helvetica"/>
          <w:color w:val="000000"/>
          <w:sz w:val="22"/>
        </w:rPr>
        <w:t>Nikolich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offered to make a formal request on behalf of 802 for the SA to fund </w:t>
      </w:r>
      <w:proofErr w:type="spellStart"/>
      <w:r>
        <w:rPr>
          <w:rFonts w:ascii="Helvetica" w:hAnsi="Helvetica" w:cs="Helvetica"/>
          <w:color w:val="000000"/>
          <w:sz w:val="22"/>
        </w:rPr>
        <w:t>Framemaker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licenses for 802 volunteer editors, the precise number is to be determined.</w:t>
      </w:r>
    </w:p>
    <w:p w14:paraId="6E088330" w14:textId="60981DA6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ACTION ITEM:</w:t>
      </w:r>
      <w:proofErr w:type="gramStart"/>
      <w:r>
        <w:rPr>
          <w:rFonts w:ascii="Helvetica" w:hAnsi="Helvetica" w:cs="Helvetica"/>
          <w:color w:val="000000"/>
          <w:sz w:val="22"/>
        </w:rPr>
        <w:t xml:space="preserve">  </w:t>
      </w:r>
      <w:r w:rsidR="00297900">
        <w:rPr>
          <w:rFonts w:ascii="Helvetica" w:hAnsi="Helvetica" w:cs="Helvetica"/>
          <w:color w:val="000000"/>
          <w:sz w:val="22"/>
        </w:rPr>
        <w:t>:</w:t>
      </w:r>
      <w:proofErr w:type="gramEnd"/>
      <w:r w:rsidR="00297900">
        <w:rPr>
          <w:rFonts w:ascii="Helvetica" w:hAnsi="Helvetica" w:cs="Helvetica"/>
          <w:color w:val="000000"/>
          <w:sz w:val="22"/>
        </w:rPr>
        <w:t xml:space="preserve"> </w:t>
      </w:r>
      <w:proofErr w:type="spellStart"/>
      <w:r w:rsidR="00297900">
        <w:rPr>
          <w:rFonts w:ascii="Helvetica" w:hAnsi="Helvetica" w:cs="Helvetica"/>
          <w:color w:val="000000"/>
          <w:sz w:val="22"/>
        </w:rPr>
        <w:t>JonG</w:t>
      </w:r>
      <w:proofErr w:type="spellEnd"/>
      <w:r w:rsidR="00297900">
        <w:rPr>
          <w:rFonts w:ascii="Helvetica" w:hAnsi="Helvetica" w:cs="Helvetica"/>
          <w:color w:val="000000"/>
          <w:sz w:val="22"/>
        </w:rPr>
        <w:t xml:space="preserve"> takes the action to request SA funding for 802 </w:t>
      </w:r>
      <w:proofErr w:type="spellStart"/>
      <w:r w:rsidR="00297900">
        <w:rPr>
          <w:rFonts w:ascii="Helvetica" w:hAnsi="Helvetica" w:cs="Helvetica"/>
          <w:color w:val="000000"/>
          <w:sz w:val="22"/>
        </w:rPr>
        <w:t>Framemaker</w:t>
      </w:r>
      <w:proofErr w:type="spellEnd"/>
      <w:r w:rsidR="00297900">
        <w:rPr>
          <w:rFonts w:ascii="Helvetica" w:hAnsi="Helvetica" w:cs="Helvetica"/>
          <w:color w:val="000000"/>
          <w:sz w:val="22"/>
        </w:rPr>
        <w:t xml:space="preserve"> licenses </w:t>
      </w:r>
      <w:r w:rsidR="00297900">
        <w:rPr>
          <w:rFonts w:ascii="Helvetica" w:hAnsi="Helvetica" w:cs="Helvetica"/>
          <w:color w:val="000000"/>
          <w:sz w:val="22"/>
        </w:rPr>
        <w:t>and provide an update to the 802 EC by 21 August 2020.</w:t>
      </w:r>
      <w:r w:rsidR="00297900">
        <w:rPr>
          <w:rFonts w:ascii="Helvetica" w:hAnsi="Helvetica" w:cs="Helvetica"/>
          <w:color w:val="000000"/>
          <w:sz w:val="22"/>
        </w:rPr>
        <w:br/>
      </w:r>
    </w:p>
    <w:p w14:paraId="5897AACF" w14:textId="5AFB1FF0" w:rsidR="007F3BFA" w:rsidRDefault="00297900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proofErr w:type="gramStart"/>
      <w:r>
        <w:rPr>
          <w:rFonts w:ascii="Helvetica" w:hAnsi="Helvetica" w:cs="Helvetica"/>
          <w:color w:val="000000"/>
          <w:sz w:val="22"/>
        </w:rPr>
        <w:t>1.2</w:t>
      </w:r>
      <w:r w:rsidR="007F3BFA">
        <w:rPr>
          <w:rFonts w:ascii="Helvetica" w:hAnsi="Helvetica" w:cs="Helvetica"/>
          <w:color w:val="000000"/>
          <w:sz w:val="22"/>
        </w:rPr>
        <w:t xml:space="preserve"> </w:t>
      </w:r>
      <w:r>
        <w:rPr>
          <w:rFonts w:ascii="Helvetica" w:hAnsi="Helvetica" w:cs="Helvetica"/>
          <w:color w:val="000000"/>
          <w:sz w:val="22"/>
        </w:rPr>
        <w:t xml:space="preserve"> No</w:t>
      </w:r>
      <w:proofErr w:type="gramEnd"/>
      <w:r>
        <w:rPr>
          <w:rFonts w:ascii="Helvetica" w:hAnsi="Helvetica" w:cs="Helvetica"/>
          <w:color w:val="000000"/>
          <w:sz w:val="22"/>
        </w:rPr>
        <w:t xml:space="preserve"> objections to scheduling the next meeting for 21 December 2020.</w:t>
      </w:r>
      <w:r>
        <w:rPr>
          <w:rFonts w:ascii="Helvetica" w:hAnsi="Helvetica" w:cs="Helvetica"/>
          <w:color w:val="000000"/>
          <w:sz w:val="22"/>
        </w:rPr>
        <w:br/>
        <w:t xml:space="preserve">ACTION ITEM: </w:t>
      </w:r>
      <w:proofErr w:type="spellStart"/>
      <w:r>
        <w:rPr>
          <w:rFonts w:ascii="Helvetica" w:hAnsi="Helvetica" w:cs="Helvetica"/>
          <w:color w:val="000000"/>
          <w:sz w:val="22"/>
        </w:rPr>
        <w:t>JonR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to issue a </w:t>
      </w:r>
      <w:proofErr w:type="spellStart"/>
      <w:r>
        <w:rPr>
          <w:rFonts w:ascii="Helvetica" w:hAnsi="Helvetica" w:cs="Helvetica"/>
          <w:color w:val="000000"/>
          <w:sz w:val="22"/>
        </w:rPr>
        <w:t>Webex</w:t>
      </w:r>
      <w:proofErr w:type="spellEnd"/>
      <w:r>
        <w:rPr>
          <w:rFonts w:ascii="Helvetica" w:hAnsi="Helvetica" w:cs="Helvetica"/>
          <w:color w:val="000000"/>
          <w:sz w:val="22"/>
        </w:rPr>
        <w:t xml:space="preserve"> invitation and place the meeting on the 802 calendar. </w:t>
      </w:r>
    </w:p>
    <w:p w14:paraId="6F051CDE" w14:textId="323152F5" w:rsidR="00297900" w:rsidRDefault="00297900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29484078" w14:textId="7D58E6EA" w:rsidR="00297900" w:rsidRDefault="00297900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1.3 No other business</w:t>
      </w:r>
    </w:p>
    <w:p w14:paraId="569F92B2" w14:textId="42CBA1E3" w:rsidR="00297900" w:rsidRDefault="00297900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190E5889" w14:textId="724D0AFA" w:rsidR="00297900" w:rsidRDefault="00297900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>1.4 Action items reviewed</w:t>
      </w:r>
    </w:p>
    <w:p w14:paraId="10AB13C8" w14:textId="0E2295FC" w:rsidR="00297900" w:rsidRDefault="00297900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5FE08C1B" w14:textId="1219364D" w:rsidR="00297900" w:rsidRPr="00B82B40" w:rsidRDefault="00B82B40" w:rsidP="00B82B40">
      <w:pPr>
        <w:tabs>
          <w:tab w:val="left" w:pos="360"/>
        </w:tabs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 xml:space="preserve">2.0 </w:t>
      </w:r>
      <w:r w:rsidR="00297900" w:rsidRPr="00B82B40">
        <w:rPr>
          <w:rFonts w:ascii="Helvetica" w:hAnsi="Helvetica" w:cs="Helvetica"/>
          <w:color w:val="000000"/>
          <w:sz w:val="22"/>
        </w:rPr>
        <w:t xml:space="preserve">No closed portion of </w:t>
      </w:r>
      <w:r w:rsidRPr="00B82B40">
        <w:rPr>
          <w:rFonts w:ascii="Helvetica" w:hAnsi="Helvetica" w:cs="Helvetica"/>
          <w:color w:val="000000"/>
          <w:sz w:val="22"/>
        </w:rPr>
        <w:t>the meeting</w:t>
      </w:r>
    </w:p>
    <w:p w14:paraId="2B32BE14" w14:textId="10CA4A8B" w:rsidR="00B82B40" w:rsidRDefault="00B82B40" w:rsidP="00B82B40">
      <w:pPr>
        <w:tabs>
          <w:tab w:val="left" w:pos="360"/>
        </w:tabs>
        <w:rPr>
          <w:rFonts w:ascii="Helvetica" w:hAnsi="Helvetica" w:cs="Helvetica"/>
          <w:color w:val="000000"/>
          <w:sz w:val="22"/>
        </w:rPr>
      </w:pPr>
    </w:p>
    <w:p w14:paraId="3B9A7D4E" w14:textId="28F39D9D" w:rsidR="00B82B40" w:rsidRPr="00B82B40" w:rsidRDefault="00B82B40" w:rsidP="00B82B40">
      <w:pPr>
        <w:tabs>
          <w:tab w:val="left" w:pos="360"/>
        </w:tabs>
        <w:rPr>
          <w:rFonts w:ascii="Helvetica" w:hAnsi="Helvetica" w:cs="Helvetica"/>
          <w:color w:val="000000"/>
          <w:sz w:val="22"/>
        </w:rPr>
      </w:pPr>
      <w:r>
        <w:rPr>
          <w:rFonts w:ascii="Helvetica" w:hAnsi="Helvetica" w:cs="Helvetica"/>
          <w:color w:val="000000"/>
          <w:sz w:val="22"/>
        </w:rPr>
        <w:t xml:space="preserve">3.0 </w:t>
      </w:r>
      <w:r w:rsidRPr="00B82B40">
        <w:rPr>
          <w:rFonts w:ascii="Helvetica" w:hAnsi="Helvetica" w:cs="Helvetica"/>
          <w:color w:val="000000"/>
          <w:sz w:val="22"/>
        </w:rPr>
        <w:t>Meeting adjourned at 2:31pm ET.</w:t>
      </w:r>
    </w:p>
    <w:p w14:paraId="01AEB4E4" w14:textId="265E3AD0" w:rsidR="007F3BFA" w:rsidRDefault="007F3BFA" w:rsidP="00A737F3">
      <w:pPr>
        <w:pStyle w:val="ListParagraph"/>
        <w:tabs>
          <w:tab w:val="left" w:pos="360"/>
        </w:tabs>
        <w:ind w:left="0"/>
        <w:rPr>
          <w:rFonts w:ascii="Helvetica" w:hAnsi="Helvetica" w:cs="Helvetica"/>
          <w:color w:val="000000"/>
          <w:sz w:val="22"/>
        </w:rPr>
      </w:pPr>
    </w:p>
    <w:p w14:paraId="417432B0" w14:textId="77777777" w:rsidR="00792B68" w:rsidRDefault="00792B68">
      <w:pPr>
        <w:rPr>
          <w:rFonts w:ascii="Helvetica" w:hAnsi="Helvetica" w:cs="Helvetica"/>
          <w:color w:val="000000"/>
          <w:sz w:val="22"/>
        </w:rPr>
      </w:pPr>
    </w:p>
    <w:p w14:paraId="3F1ACACF" w14:textId="2AB41C44" w:rsidR="00EF3ABE" w:rsidRDefault="001D3069" w:rsidP="001D0663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 – meeting participants</w:t>
      </w:r>
    </w:p>
    <w:p w14:paraId="5AAD34F8" w14:textId="41D5E6E2" w:rsidR="001D3069" w:rsidRDefault="001D3069" w:rsidP="001D0663">
      <w:pPr>
        <w:rPr>
          <w:rFonts w:ascii="Helvetica" w:hAnsi="Helvetica" w:cs="Helvetica"/>
          <w:sz w:val="22"/>
        </w:rPr>
      </w:pPr>
    </w:p>
    <w:p w14:paraId="2B83322E" w14:textId="142E8E2F" w:rsidR="001D3069" w:rsidRPr="001D3069" w:rsidRDefault="001D3069" w:rsidP="001D3069">
      <w:pPr>
        <w:rPr>
          <w:rFonts w:ascii="Helvetica" w:hAnsi="Helvetica" w:cs="Helvetica"/>
          <w:sz w:val="22"/>
        </w:rPr>
      </w:pPr>
      <w:r w:rsidRPr="001D3069">
        <w:rPr>
          <w:rFonts w:ascii="Helvetica" w:hAnsi="Helvetica" w:cs="Helvetica"/>
          <w:sz w:val="22"/>
        </w:rPr>
        <w:t xml:space="preserve">Name </w:t>
      </w:r>
      <w:r w:rsidR="007B046E">
        <w:rPr>
          <w:rFonts w:ascii="Helvetica" w:hAnsi="Helvetica" w:cs="Helvetica"/>
          <w:sz w:val="22"/>
        </w:rPr>
        <w:tab/>
      </w:r>
      <w:r w:rsidR="007B046E">
        <w:rPr>
          <w:rFonts w:ascii="Helvetica" w:hAnsi="Helvetica" w:cs="Helvetica"/>
          <w:sz w:val="22"/>
        </w:rPr>
        <w:tab/>
      </w:r>
      <w:r w:rsidR="007B046E">
        <w:rPr>
          <w:rFonts w:ascii="Helvetica" w:hAnsi="Helvetica" w:cs="Helvetica"/>
          <w:sz w:val="22"/>
        </w:rPr>
        <w:tab/>
      </w:r>
      <w:r w:rsidR="00705B94">
        <w:rPr>
          <w:rFonts w:ascii="Helvetica" w:hAnsi="Helvetica" w:cs="Helvetica"/>
          <w:sz w:val="22"/>
        </w:rPr>
        <w:tab/>
      </w:r>
      <w:r w:rsidRPr="001D3069">
        <w:rPr>
          <w:rFonts w:ascii="Helvetica" w:hAnsi="Helvetica" w:cs="Helvetica"/>
          <w:sz w:val="22"/>
        </w:rPr>
        <w:t>Affiliation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134"/>
        <w:gridCol w:w="8143"/>
      </w:tblGrid>
      <w:tr w:rsidR="00331D47" w:rsidRPr="007B046E" w14:paraId="2AFD8E3B" w14:textId="77777777" w:rsidTr="00044B0E">
        <w:tc>
          <w:tcPr>
            <w:tcW w:w="0" w:type="auto"/>
          </w:tcPr>
          <w:p w14:paraId="599CF08E" w14:textId="1B162D50" w:rsidR="00331D47" w:rsidRPr="007B046E" w:rsidRDefault="00044B0E" w:rsidP="005E19F7">
            <w:pPr>
              <w:rPr>
                <w:rFonts w:ascii="Helvetica" w:hAnsi="Helvetica" w:cs="Helvetica"/>
                <w:sz w:val="22"/>
              </w:rPr>
            </w:pPr>
            <w:proofErr w:type="spellStart"/>
            <w:r>
              <w:rPr>
                <w:rFonts w:ascii="Helvetica" w:hAnsi="Helvetica" w:cs="Helvetica"/>
                <w:sz w:val="22"/>
              </w:rPr>
              <w:t>Slykhouse</w:t>
            </w:r>
            <w:proofErr w:type="spellEnd"/>
          </w:p>
        </w:tc>
        <w:tc>
          <w:tcPr>
            <w:tcW w:w="1134" w:type="dxa"/>
          </w:tcPr>
          <w:p w14:paraId="2F0E8132" w14:textId="12EBE719" w:rsidR="00331D47" w:rsidRPr="007B046E" w:rsidRDefault="00044B0E" w:rsidP="005E19F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Dawn</w:t>
            </w:r>
          </w:p>
        </w:tc>
        <w:tc>
          <w:tcPr>
            <w:tcW w:w="0" w:type="auto"/>
          </w:tcPr>
          <w:p w14:paraId="74C54AD4" w14:textId="75F3AC06" w:rsidR="00331D47" w:rsidRPr="007B046E" w:rsidRDefault="00044B0E" w:rsidP="005E19F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Face to Face Events</w:t>
            </w:r>
          </w:p>
        </w:tc>
      </w:tr>
      <w:tr w:rsidR="00331D47" w:rsidRPr="007B046E" w14:paraId="412992ED" w14:textId="77777777" w:rsidTr="00044B0E">
        <w:tc>
          <w:tcPr>
            <w:tcW w:w="0" w:type="auto"/>
          </w:tcPr>
          <w:p w14:paraId="0A916F00" w14:textId="786532F9" w:rsidR="00331D47" w:rsidRPr="007B046E" w:rsidRDefault="00044B0E" w:rsidP="005E19F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Thompson</w:t>
            </w:r>
          </w:p>
        </w:tc>
        <w:tc>
          <w:tcPr>
            <w:tcW w:w="1134" w:type="dxa"/>
          </w:tcPr>
          <w:p w14:paraId="5A8936E8" w14:textId="5B7FCE40" w:rsidR="00331D47" w:rsidRPr="007B046E" w:rsidRDefault="00044B0E" w:rsidP="005E19F7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</w:t>
            </w:r>
          </w:p>
        </w:tc>
        <w:tc>
          <w:tcPr>
            <w:tcW w:w="0" w:type="auto"/>
          </w:tcPr>
          <w:p w14:paraId="085C038F" w14:textId="2A8489DF" w:rsidR="00331D47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044B0E">
              <w:rPr>
                <w:rFonts w:ascii="Helvetica" w:hAnsi="Helvetica" w:cs="Helvetica"/>
                <w:sz w:val="22"/>
              </w:rPr>
              <w:t xml:space="preserve">Self, </w:t>
            </w:r>
            <w:proofErr w:type="spellStart"/>
            <w:r w:rsidRPr="00044B0E">
              <w:rPr>
                <w:rFonts w:ascii="Helvetica" w:hAnsi="Helvetica" w:cs="Helvetica"/>
                <w:sz w:val="22"/>
              </w:rPr>
              <w:t>GraCaSI</w:t>
            </w:r>
            <w:proofErr w:type="spellEnd"/>
            <w:r w:rsidRPr="00044B0E">
              <w:rPr>
                <w:rFonts w:ascii="Helvetica" w:hAnsi="Helvetica" w:cs="Helvetica"/>
                <w:sz w:val="22"/>
              </w:rPr>
              <w:t xml:space="preserve"> Standards Advisors</w:t>
            </w:r>
          </w:p>
        </w:tc>
      </w:tr>
      <w:tr w:rsidR="00331D47" w:rsidRPr="007B046E" w14:paraId="471BE348" w14:textId="77777777" w:rsidTr="00044B0E">
        <w:tc>
          <w:tcPr>
            <w:tcW w:w="0" w:type="auto"/>
          </w:tcPr>
          <w:p w14:paraId="73CFDEE8" w14:textId="77777777" w:rsidR="00331D47" w:rsidRPr="007B046E" w:rsidRDefault="00331D47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Godfrey</w:t>
            </w:r>
          </w:p>
        </w:tc>
        <w:tc>
          <w:tcPr>
            <w:tcW w:w="1134" w:type="dxa"/>
          </w:tcPr>
          <w:p w14:paraId="3E08ADC8" w14:textId="12C70F29" w:rsidR="00331D47" w:rsidRPr="007B046E" w:rsidRDefault="00331D47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Tim</w:t>
            </w:r>
          </w:p>
        </w:tc>
        <w:tc>
          <w:tcPr>
            <w:tcW w:w="0" w:type="auto"/>
          </w:tcPr>
          <w:p w14:paraId="08A75A9A" w14:textId="729D2CA8" w:rsidR="00331D47" w:rsidRPr="007B046E" w:rsidRDefault="00331D47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Electric Power Research Institute</w:t>
            </w:r>
            <w:r>
              <w:rPr>
                <w:rFonts w:ascii="Helvetica" w:hAnsi="Helvetica" w:cs="Helvetica"/>
                <w:sz w:val="22"/>
              </w:rPr>
              <w:t xml:space="preserve"> Inc.</w:t>
            </w:r>
          </w:p>
        </w:tc>
      </w:tr>
      <w:tr w:rsidR="00331D47" w:rsidRPr="007B046E" w14:paraId="25A1BA09" w14:textId="77777777" w:rsidTr="00044B0E">
        <w:tc>
          <w:tcPr>
            <w:tcW w:w="0" w:type="auto"/>
          </w:tcPr>
          <w:p w14:paraId="407417E8" w14:textId="77777777" w:rsidR="00331D47" w:rsidRPr="007B046E" w:rsidRDefault="00331D47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Goldberg</w:t>
            </w:r>
          </w:p>
        </w:tc>
        <w:tc>
          <w:tcPr>
            <w:tcW w:w="1134" w:type="dxa"/>
          </w:tcPr>
          <w:p w14:paraId="0374638C" w14:textId="5E2DF782" w:rsidR="00331D47" w:rsidRPr="007B046E" w:rsidRDefault="00331D47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Jonathan</w:t>
            </w:r>
          </w:p>
        </w:tc>
        <w:tc>
          <w:tcPr>
            <w:tcW w:w="0" w:type="auto"/>
          </w:tcPr>
          <w:p w14:paraId="40C60901" w14:textId="483CC3BD" w:rsidR="00331D47" w:rsidRPr="007B046E" w:rsidRDefault="00331D47" w:rsidP="005E19F7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IEEE</w:t>
            </w:r>
          </w:p>
        </w:tc>
      </w:tr>
      <w:tr w:rsidR="00044B0E" w:rsidRPr="007B046E" w14:paraId="718961A5" w14:textId="77777777" w:rsidTr="00044B0E">
        <w:tc>
          <w:tcPr>
            <w:tcW w:w="0" w:type="auto"/>
          </w:tcPr>
          <w:p w14:paraId="41C2843C" w14:textId="4BD85D38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Rosdahl</w:t>
            </w:r>
            <w:proofErr w:type="spellEnd"/>
          </w:p>
        </w:tc>
        <w:tc>
          <w:tcPr>
            <w:tcW w:w="1134" w:type="dxa"/>
          </w:tcPr>
          <w:p w14:paraId="7618AC1E" w14:textId="4755530E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Jon</w:t>
            </w:r>
          </w:p>
        </w:tc>
        <w:tc>
          <w:tcPr>
            <w:tcW w:w="0" w:type="auto"/>
          </w:tcPr>
          <w:p w14:paraId="5E57C2DE" w14:textId="13AA37F7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Qualcomm Incorporated</w:t>
            </w:r>
          </w:p>
        </w:tc>
      </w:tr>
      <w:tr w:rsidR="00044B0E" w:rsidRPr="007B046E" w14:paraId="50A336B8" w14:textId="77777777" w:rsidTr="00044B0E">
        <w:tc>
          <w:tcPr>
            <w:tcW w:w="0" w:type="auto"/>
          </w:tcPr>
          <w:p w14:paraId="7F4DB5AC" w14:textId="13B2051C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Shellhammer</w:t>
            </w:r>
            <w:proofErr w:type="spellEnd"/>
          </w:p>
        </w:tc>
        <w:tc>
          <w:tcPr>
            <w:tcW w:w="1134" w:type="dxa"/>
          </w:tcPr>
          <w:p w14:paraId="4E759C9F" w14:textId="2F7AC99B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Stephen</w:t>
            </w:r>
          </w:p>
        </w:tc>
        <w:tc>
          <w:tcPr>
            <w:tcW w:w="0" w:type="auto"/>
          </w:tcPr>
          <w:p w14:paraId="633F7AB9" w14:textId="3577298C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Qualcomm Incorporated</w:t>
            </w:r>
          </w:p>
        </w:tc>
      </w:tr>
      <w:tr w:rsidR="00044B0E" w:rsidRPr="007B046E" w14:paraId="5D97439B" w14:textId="77777777" w:rsidTr="00044B0E">
        <w:tc>
          <w:tcPr>
            <w:tcW w:w="0" w:type="auto"/>
          </w:tcPr>
          <w:p w14:paraId="10B0FAF5" w14:textId="50B52C37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Stanley</w:t>
            </w:r>
          </w:p>
        </w:tc>
        <w:tc>
          <w:tcPr>
            <w:tcW w:w="1134" w:type="dxa"/>
          </w:tcPr>
          <w:p w14:paraId="3CED0C01" w14:textId="0A456B12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Dorothy</w:t>
            </w:r>
          </w:p>
        </w:tc>
        <w:tc>
          <w:tcPr>
            <w:tcW w:w="0" w:type="auto"/>
          </w:tcPr>
          <w:p w14:paraId="70984ADD" w14:textId="613D7A1C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Hewlett Packard Enterprise</w:t>
            </w:r>
          </w:p>
        </w:tc>
      </w:tr>
      <w:tr w:rsidR="00044B0E" w:rsidRPr="007B046E" w14:paraId="5E254F8B" w14:textId="77777777" w:rsidTr="00044B0E">
        <w:tc>
          <w:tcPr>
            <w:tcW w:w="0" w:type="auto"/>
          </w:tcPr>
          <w:p w14:paraId="770186BE" w14:textId="77777777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Law</w:t>
            </w:r>
          </w:p>
        </w:tc>
        <w:tc>
          <w:tcPr>
            <w:tcW w:w="1134" w:type="dxa"/>
          </w:tcPr>
          <w:p w14:paraId="27EAB286" w14:textId="42403A3E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David</w:t>
            </w:r>
          </w:p>
        </w:tc>
        <w:tc>
          <w:tcPr>
            <w:tcW w:w="0" w:type="auto"/>
          </w:tcPr>
          <w:p w14:paraId="109B1552" w14:textId="5A92868A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Hewlett Packard Enterprise</w:t>
            </w:r>
          </w:p>
        </w:tc>
      </w:tr>
      <w:tr w:rsidR="00044B0E" w:rsidRPr="007B046E" w14:paraId="6B22DAB1" w14:textId="77777777" w:rsidTr="00044B0E">
        <w:tc>
          <w:tcPr>
            <w:tcW w:w="0" w:type="auto"/>
          </w:tcPr>
          <w:p w14:paraId="5FDE99DC" w14:textId="42C9EEEC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Rolfe</w:t>
            </w:r>
          </w:p>
        </w:tc>
        <w:tc>
          <w:tcPr>
            <w:tcW w:w="1134" w:type="dxa"/>
          </w:tcPr>
          <w:p w14:paraId="3FDC68E0" w14:textId="38583180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Benjamin</w:t>
            </w:r>
          </w:p>
        </w:tc>
        <w:tc>
          <w:tcPr>
            <w:tcW w:w="0" w:type="auto"/>
          </w:tcPr>
          <w:p w14:paraId="79C1670F" w14:textId="1FDF5634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Blind Creek Associates</w:t>
            </w:r>
          </w:p>
        </w:tc>
      </w:tr>
      <w:tr w:rsidR="00044B0E" w:rsidRPr="007B046E" w14:paraId="65A7A250" w14:textId="77777777" w:rsidTr="00044B0E">
        <w:tc>
          <w:tcPr>
            <w:tcW w:w="0" w:type="auto"/>
          </w:tcPr>
          <w:p w14:paraId="5081DA4E" w14:textId="77777777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Marks</w:t>
            </w:r>
          </w:p>
        </w:tc>
        <w:tc>
          <w:tcPr>
            <w:tcW w:w="1134" w:type="dxa"/>
          </w:tcPr>
          <w:p w14:paraId="5153B18D" w14:textId="19C81C24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Roger</w:t>
            </w:r>
          </w:p>
        </w:tc>
        <w:tc>
          <w:tcPr>
            <w:tcW w:w="0" w:type="auto"/>
          </w:tcPr>
          <w:p w14:paraId="20A0B74F" w14:textId="6EF07512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EthAirNet</w:t>
            </w:r>
            <w:proofErr w:type="spellEnd"/>
            <w:r w:rsidRPr="007B046E">
              <w:rPr>
                <w:rFonts w:ascii="Helvetica" w:hAnsi="Helvetica" w:cs="Helvetica"/>
                <w:sz w:val="22"/>
              </w:rPr>
              <w:t xml:space="preserve"> Associates</w:t>
            </w:r>
          </w:p>
        </w:tc>
      </w:tr>
      <w:tr w:rsidR="00044B0E" w:rsidRPr="007B046E" w14:paraId="3A436BE1" w14:textId="77777777" w:rsidTr="00044B0E">
        <w:tc>
          <w:tcPr>
            <w:tcW w:w="0" w:type="auto"/>
          </w:tcPr>
          <w:p w14:paraId="148D5B74" w14:textId="309800F6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Rolfe</w:t>
            </w:r>
          </w:p>
        </w:tc>
        <w:tc>
          <w:tcPr>
            <w:tcW w:w="1134" w:type="dxa"/>
          </w:tcPr>
          <w:p w14:paraId="36F50980" w14:textId="5269A7FF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Benjamin</w:t>
            </w:r>
          </w:p>
        </w:tc>
        <w:tc>
          <w:tcPr>
            <w:tcW w:w="0" w:type="auto"/>
          </w:tcPr>
          <w:p w14:paraId="0DFA39E6" w14:textId="5ECC8EAE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Blind Creek Associates</w:t>
            </w:r>
          </w:p>
        </w:tc>
      </w:tr>
      <w:tr w:rsidR="00044B0E" w:rsidRPr="007B046E" w14:paraId="1325C688" w14:textId="77777777" w:rsidTr="00044B0E">
        <w:tc>
          <w:tcPr>
            <w:tcW w:w="0" w:type="auto"/>
          </w:tcPr>
          <w:p w14:paraId="3B76B27C" w14:textId="77777777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proofErr w:type="spellStart"/>
            <w:r w:rsidRPr="007B046E">
              <w:rPr>
                <w:rFonts w:ascii="Helvetica" w:hAnsi="Helvetica" w:cs="Helvetica"/>
                <w:sz w:val="22"/>
              </w:rPr>
              <w:t>Nikolich</w:t>
            </w:r>
            <w:proofErr w:type="spellEnd"/>
          </w:p>
        </w:tc>
        <w:tc>
          <w:tcPr>
            <w:tcW w:w="1134" w:type="dxa"/>
          </w:tcPr>
          <w:p w14:paraId="7A636661" w14:textId="30A28F2C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7B046E">
              <w:rPr>
                <w:rFonts w:ascii="Helvetica" w:hAnsi="Helvetica" w:cs="Helvetica"/>
                <w:sz w:val="22"/>
              </w:rPr>
              <w:t>Paul</w:t>
            </w:r>
          </w:p>
        </w:tc>
        <w:tc>
          <w:tcPr>
            <w:tcW w:w="0" w:type="auto"/>
          </w:tcPr>
          <w:p w14:paraId="53AA1CB5" w14:textId="79123793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331D47">
              <w:rPr>
                <w:rFonts w:ascii="Helvetica" w:hAnsi="Helvetica" w:cs="Helvetica"/>
                <w:sz w:val="22"/>
              </w:rPr>
              <w:t xml:space="preserve">Self, </w:t>
            </w:r>
            <w:proofErr w:type="gramStart"/>
            <w:r w:rsidRPr="00331D47">
              <w:rPr>
                <w:rFonts w:ascii="Helvetica" w:hAnsi="Helvetica" w:cs="Helvetica"/>
                <w:sz w:val="22"/>
              </w:rPr>
              <w:t>HPE,  Huawei</w:t>
            </w:r>
            <w:proofErr w:type="gramEnd"/>
            <w:r w:rsidRPr="00331D47">
              <w:rPr>
                <w:rFonts w:ascii="Helvetica" w:hAnsi="Helvetica" w:cs="Helvetica"/>
                <w:sz w:val="22"/>
              </w:rPr>
              <w:t xml:space="preserve">, </w:t>
            </w:r>
            <w:proofErr w:type="spellStart"/>
            <w:r w:rsidRPr="00331D47">
              <w:rPr>
                <w:rFonts w:ascii="Helvetica" w:hAnsi="Helvetica" w:cs="Helvetica"/>
                <w:sz w:val="22"/>
              </w:rPr>
              <w:t>Itron</w:t>
            </w:r>
            <w:proofErr w:type="spellEnd"/>
            <w:r w:rsidRPr="00331D47">
              <w:rPr>
                <w:rFonts w:ascii="Helvetica" w:hAnsi="Helvetica" w:cs="Helvetica"/>
                <w:sz w:val="22"/>
              </w:rPr>
              <w:t xml:space="preserve">, </w:t>
            </w:r>
            <w:proofErr w:type="spellStart"/>
            <w:r w:rsidRPr="00331D47">
              <w:rPr>
                <w:rFonts w:ascii="Helvetica" w:hAnsi="Helvetica" w:cs="Helvetica"/>
                <w:sz w:val="22"/>
              </w:rPr>
              <w:t>octoScope</w:t>
            </w:r>
            <w:proofErr w:type="spellEnd"/>
            <w:r w:rsidRPr="00331D47">
              <w:rPr>
                <w:rFonts w:ascii="Helvetica" w:hAnsi="Helvetica" w:cs="Helvetica"/>
                <w:sz w:val="22"/>
              </w:rPr>
              <w:t xml:space="preserve">, </w:t>
            </w:r>
            <w:proofErr w:type="spellStart"/>
            <w:r w:rsidRPr="00331D47">
              <w:rPr>
                <w:rFonts w:ascii="Helvetica" w:hAnsi="Helvetica" w:cs="Helvetica"/>
                <w:sz w:val="22"/>
              </w:rPr>
              <w:t>Wyebot</w:t>
            </w:r>
            <w:proofErr w:type="spellEnd"/>
            <w:r w:rsidRPr="00331D47">
              <w:rPr>
                <w:rFonts w:ascii="Helvetica" w:hAnsi="Helvetica" w:cs="Helvetica"/>
                <w:sz w:val="22"/>
              </w:rPr>
              <w:t xml:space="preserve">, UNH </w:t>
            </w:r>
            <w:proofErr w:type="spellStart"/>
            <w:r w:rsidRPr="00331D47">
              <w:rPr>
                <w:rFonts w:ascii="Helvetica" w:hAnsi="Helvetica" w:cs="Helvetica"/>
                <w:sz w:val="22"/>
              </w:rPr>
              <w:t>BCoE</w:t>
            </w:r>
            <w:proofErr w:type="spellEnd"/>
            <w:r w:rsidRPr="00331D47">
              <w:rPr>
                <w:rFonts w:ascii="Helvetica" w:hAnsi="Helvetica" w:cs="Helvetica"/>
                <w:sz w:val="22"/>
              </w:rPr>
              <w:t>, YAS BBV, Origin Wireless</w:t>
            </w:r>
          </w:p>
        </w:tc>
      </w:tr>
      <w:tr w:rsidR="00044B0E" w:rsidRPr="007B046E" w14:paraId="7531B81A" w14:textId="77777777" w:rsidTr="00044B0E">
        <w:tc>
          <w:tcPr>
            <w:tcW w:w="0" w:type="auto"/>
          </w:tcPr>
          <w:p w14:paraId="0620DCD8" w14:textId="778CB8E2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Zimmerman</w:t>
            </w:r>
          </w:p>
        </w:tc>
        <w:tc>
          <w:tcPr>
            <w:tcW w:w="1134" w:type="dxa"/>
          </w:tcPr>
          <w:p w14:paraId="1EFB99BB" w14:textId="7307211E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George</w:t>
            </w:r>
          </w:p>
        </w:tc>
        <w:tc>
          <w:tcPr>
            <w:tcW w:w="0" w:type="auto"/>
          </w:tcPr>
          <w:p w14:paraId="35C50763" w14:textId="1A13173A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044B0E">
              <w:rPr>
                <w:rFonts w:ascii="Helvetica" w:hAnsi="Helvetica" w:cs="Helvetica"/>
                <w:sz w:val="22"/>
              </w:rPr>
              <w:t xml:space="preserve">CME Consulting, Analog Devices, Marvell, Cisco Systems, CommScope, Sen </w:t>
            </w:r>
            <w:proofErr w:type="spellStart"/>
            <w:r w:rsidRPr="00044B0E">
              <w:rPr>
                <w:rFonts w:ascii="Helvetica" w:hAnsi="Helvetica" w:cs="Helvetica"/>
                <w:sz w:val="22"/>
              </w:rPr>
              <w:t>Tekse</w:t>
            </w:r>
            <w:proofErr w:type="spellEnd"/>
            <w:r w:rsidRPr="00044B0E">
              <w:rPr>
                <w:rFonts w:ascii="Helvetica" w:hAnsi="Helvetica" w:cs="Helvetica"/>
                <w:sz w:val="22"/>
              </w:rPr>
              <w:t xml:space="preserve"> LLC</w:t>
            </w:r>
          </w:p>
        </w:tc>
      </w:tr>
      <w:tr w:rsidR="00044B0E" w:rsidRPr="007B046E" w14:paraId="40CC2CCA" w14:textId="77777777" w:rsidTr="00044B0E">
        <w:tc>
          <w:tcPr>
            <w:tcW w:w="0" w:type="auto"/>
          </w:tcPr>
          <w:p w14:paraId="72BDFFE9" w14:textId="40FDD7B6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proofErr w:type="spellStart"/>
            <w:r>
              <w:rPr>
                <w:rFonts w:ascii="Helvetica" w:hAnsi="Helvetica" w:cs="Helvetica"/>
                <w:sz w:val="22"/>
              </w:rPr>
              <w:t>Gilb</w:t>
            </w:r>
            <w:proofErr w:type="spellEnd"/>
          </w:p>
        </w:tc>
        <w:tc>
          <w:tcPr>
            <w:tcW w:w="1134" w:type="dxa"/>
          </w:tcPr>
          <w:p w14:paraId="4175E5F1" w14:textId="77142D16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James</w:t>
            </w:r>
          </w:p>
        </w:tc>
        <w:tc>
          <w:tcPr>
            <w:tcW w:w="0" w:type="auto"/>
          </w:tcPr>
          <w:p w14:paraId="7E0F73FE" w14:textId="0003CD20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 w:rsidRPr="00044B0E">
              <w:rPr>
                <w:rFonts w:ascii="Helvetica" w:hAnsi="Helvetica" w:cs="Helvetica"/>
                <w:sz w:val="22"/>
              </w:rPr>
              <w:t>General Atomics Aeronautical Systems, Inc.</w:t>
            </w:r>
          </w:p>
        </w:tc>
      </w:tr>
      <w:tr w:rsidR="00044B0E" w:rsidRPr="007B046E" w14:paraId="3032E9D8" w14:textId="77777777" w:rsidTr="00044B0E">
        <w:tc>
          <w:tcPr>
            <w:tcW w:w="0" w:type="auto"/>
          </w:tcPr>
          <w:p w14:paraId="52D637DA" w14:textId="735E32D7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Jones</w:t>
            </w:r>
          </w:p>
        </w:tc>
        <w:tc>
          <w:tcPr>
            <w:tcW w:w="1134" w:type="dxa"/>
          </w:tcPr>
          <w:p w14:paraId="0C312A7E" w14:textId="5D9E1FE1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Chad</w:t>
            </w:r>
          </w:p>
        </w:tc>
        <w:tc>
          <w:tcPr>
            <w:tcW w:w="0" w:type="auto"/>
          </w:tcPr>
          <w:p w14:paraId="7F297730" w14:textId="6115C500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Cisco</w:t>
            </w:r>
          </w:p>
        </w:tc>
      </w:tr>
      <w:tr w:rsidR="00044B0E" w:rsidRPr="007B046E" w14:paraId="79C47788" w14:textId="77777777" w:rsidTr="00044B0E">
        <w:tc>
          <w:tcPr>
            <w:tcW w:w="0" w:type="auto"/>
          </w:tcPr>
          <w:p w14:paraId="73390F5F" w14:textId="3C4692C4" w:rsidR="00044B0E" w:rsidRPr="007B046E" w:rsidRDefault="00705B94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Call in user</w:t>
            </w:r>
          </w:p>
        </w:tc>
        <w:tc>
          <w:tcPr>
            <w:tcW w:w="1134" w:type="dxa"/>
          </w:tcPr>
          <w:p w14:paraId="5CBF0799" w14:textId="77777777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</w:tcPr>
          <w:p w14:paraId="6F0FAC44" w14:textId="1CAA6E8D" w:rsidR="00044B0E" w:rsidRPr="007B046E" w:rsidRDefault="00705B94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Unknown who was behind the </w:t>
            </w:r>
            <w:proofErr w:type="spellStart"/>
            <w:r>
              <w:rPr>
                <w:rFonts w:ascii="Helvetica" w:hAnsi="Helvetica" w:cs="Helvetica"/>
                <w:sz w:val="22"/>
              </w:rPr>
              <w:t>webex</w:t>
            </w:r>
            <w:proofErr w:type="spellEnd"/>
            <w:r>
              <w:rPr>
                <w:rFonts w:ascii="Helvetica" w:hAnsi="Helvetica" w:cs="Helvetica"/>
                <w:sz w:val="22"/>
              </w:rPr>
              <w:t xml:space="preserve"> label</w:t>
            </w:r>
          </w:p>
        </w:tc>
      </w:tr>
      <w:tr w:rsidR="00044B0E" w:rsidRPr="007B046E" w14:paraId="4054CD3B" w14:textId="77777777" w:rsidTr="00044B0E">
        <w:tc>
          <w:tcPr>
            <w:tcW w:w="0" w:type="auto"/>
          </w:tcPr>
          <w:p w14:paraId="56E16B38" w14:textId="1189A1D2" w:rsidR="00044B0E" w:rsidRPr="007B046E" w:rsidRDefault="00705B94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IEEE 802.3</w:t>
            </w:r>
          </w:p>
        </w:tc>
        <w:tc>
          <w:tcPr>
            <w:tcW w:w="1134" w:type="dxa"/>
          </w:tcPr>
          <w:p w14:paraId="5C770C41" w14:textId="324C6FEE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</w:tcPr>
          <w:p w14:paraId="20DB274D" w14:textId="13279677" w:rsidR="00044B0E" w:rsidRPr="007B046E" w:rsidRDefault="00705B94" w:rsidP="00044B0E">
            <w:pPr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Unknown who was behind the </w:t>
            </w:r>
            <w:proofErr w:type="spellStart"/>
            <w:r>
              <w:rPr>
                <w:rFonts w:ascii="Helvetica" w:hAnsi="Helvetica" w:cs="Helvetica"/>
                <w:sz w:val="22"/>
              </w:rPr>
              <w:t>webex</w:t>
            </w:r>
            <w:proofErr w:type="spellEnd"/>
            <w:r>
              <w:rPr>
                <w:rFonts w:ascii="Helvetica" w:hAnsi="Helvetica" w:cs="Helvetica"/>
                <w:sz w:val="22"/>
              </w:rPr>
              <w:t xml:space="preserve"> label</w:t>
            </w:r>
          </w:p>
        </w:tc>
      </w:tr>
      <w:tr w:rsidR="00044B0E" w:rsidRPr="001D0663" w14:paraId="6D161B82" w14:textId="77777777" w:rsidTr="00044B0E">
        <w:tc>
          <w:tcPr>
            <w:tcW w:w="0" w:type="auto"/>
          </w:tcPr>
          <w:p w14:paraId="38C28CE8" w14:textId="2BA6BD7B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134" w:type="dxa"/>
          </w:tcPr>
          <w:p w14:paraId="411C77C4" w14:textId="75572802" w:rsidR="00044B0E" w:rsidRPr="007B046E" w:rsidRDefault="00044B0E" w:rsidP="00044B0E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0" w:type="auto"/>
          </w:tcPr>
          <w:p w14:paraId="1AA47D58" w14:textId="01D8CDAD" w:rsidR="00044B0E" w:rsidRPr="001D0663" w:rsidRDefault="00044B0E" w:rsidP="00044B0E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46074F4E" w14:textId="49558B30" w:rsidR="001D3069" w:rsidRPr="001D0663" w:rsidRDefault="001D3069" w:rsidP="007B046E">
      <w:pPr>
        <w:rPr>
          <w:rFonts w:ascii="Helvetica" w:hAnsi="Helvetica" w:cs="Helvetica"/>
          <w:sz w:val="22"/>
        </w:rPr>
      </w:pPr>
    </w:p>
    <w:sectPr w:rsidR="001D3069" w:rsidRPr="001D0663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3C5C" w14:textId="77777777" w:rsidR="00DF72F5" w:rsidRDefault="00DF72F5" w:rsidP="00D41CF3">
      <w:r>
        <w:separator/>
      </w:r>
    </w:p>
  </w:endnote>
  <w:endnote w:type="continuationSeparator" w:id="0">
    <w:p w14:paraId="0F2B5231" w14:textId="77777777" w:rsidR="00DF72F5" w:rsidRDefault="00DF72F5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E60C" w14:textId="77777777" w:rsidR="00DF72F5" w:rsidRDefault="00DF72F5" w:rsidP="00D41CF3">
      <w:r>
        <w:separator/>
      </w:r>
    </w:p>
  </w:footnote>
  <w:footnote w:type="continuationSeparator" w:id="0">
    <w:p w14:paraId="1CCC9A93" w14:textId="77777777" w:rsidR="00DF72F5" w:rsidRDefault="00DF72F5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7350" w14:textId="7BD2125C" w:rsidR="00D41CF3" w:rsidRDefault="00D41CF3" w:rsidP="00D41CF3">
    <w:pPr>
      <w:pStyle w:val="Header"/>
      <w:jc w:val="center"/>
    </w:pPr>
    <w:r w:rsidRPr="00D41CF3">
      <w:t>DCN ec-20-0</w:t>
    </w:r>
    <w:r w:rsidR="0076036C">
      <w:t>172</w:t>
    </w:r>
    <w:r w:rsidRPr="00D41CF3">
      <w:t>-00-00EC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4F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6F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6F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C03FD"/>
    <w:rsid w:val="000D490F"/>
    <w:rsid w:val="00121A03"/>
    <w:rsid w:val="0018186A"/>
    <w:rsid w:val="001A6DCC"/>
    <w:rsid w:val="001D0663"/>
    <w:rsid w:val="001D3069"/>
    <w:rsid w:val="00211FC2"/>
    <w:rsid w:val="002131D3"/>
    <w:rsid w:val="002176DC"/>
    <w:rsid w:val="00297900"/>
    <w:rsid w:val="002A4486"/>
    <w:rsid w:val="002B2446"/>
    <w:rsid w:val="002D4121"/>
    <w:rsid w:val="00321BF6"/>
    <w:rsid w:val="00331D47"/>
    <w:rsid w:val="00342A59"/>
    <w:rsid w:val="00344397"/>
    <w:rsid w:val="00386A00"/>
    <w:rsid w:val="003E2CB6"/>
    <w:rsid w:val="003F0A90"/>
    <w:rsid w:val="003F3F82"/>
    <w:rsid w:val="003F512B"/>
    <w:rsid w:val="00413EF6"/>
    <w:rsid w:val="0046751A"/>
    <w:rsid w:val="004C5C06"/>
    <w:rsid w:val="004D341D"/>
    <w:rsid w:val="004E7AE3"/>
    <w:rsid w:val="005226E9"/>
    <w:rsid w:val="00530DB2"/>
    <w:rsid w:val="005326A8"/>
    <w:rsid w:val="005A27CC"/>
    <w:rsid w:val="00672E7D"/>
    <w:rsid w:val="006736F3"/>
    <w:rsid w:val="00686691"/>
    <w:rsid w:val="006F6702"/>
    <w:rsid w:val="00703BA6"/>
    <w:rsid w:val="00705B94"/>
    <w:rsid w:val="0076036C"/>
    <w:rsid w:val="0076789B"/>
    <w:rsid w:val="007900F5"/>
    <w:rsid w:val="00792B68"/>
    <w:rsid w:val="007B046E"/>
    <w:rsid w:val="007F3BFA"/>
    <w:rsid w:val="007F443A"/>
    <w:rsid w:val="008B262E"/>
    <w:rsid w:val="008C39A4"/>
    <w:rsid w:val="008F5F20"/>
    <w:rsid w:val="00917403"/>
    <w:rsid w:val="00975B28"/>
    <w:rsid w:val="009E1278"/>
    <w:rsid w:val="009F115F"/>
    <w:rsid w:val="00A064B8"/>
    <w:rsid w:val="00A321EA"/>
    <w:rsid w:val="00A34ACB"/>
    <w:rsid w:val="00A737F3"/>
    <w:rsid w:val="00AA5115"/>
    <w:rsid w:val="00AC575E"/>
    <w:rsid w:val="00AD2C46"/>
    <w:rsid w:val="00AD3683"/>
    <w:rsid w:val="00AE336D"/>
    <w:rsid w:val="00B14FB6"/>
    <w:rsid w:val="00B2503F"/>
    <w:rsid w:val="00B36FEB"/>
    <w:rsid w:val="00B82B40"/>
    <w:rsid w:val="00C07DB1"/>
    <w:rsid w:val="00C80BF8"/>
    <w:rsid w:val="00CA612C"/>
    <w:rsid w:val="00CE123F"/>
    <w:rsid w:val="00D41CF3"/>
    <w:rsid w:val="00D9374B"/>
    <w:rsid w:val="00DF72F5"/>
    <w:rsid w:val="00E65EFD"/>
    <w:rsid w:val="00E939B2"/>
    <w:rsid w:val="00EB610B"/>
    <w:rsid w:val="00EF3ABE"/>
    <w:rsid w:val="00F079CC"/>
    <w:rsid w:val="00F33573"/>
    <w:rsid w:val="00F3384D"/>
    <w:rsid w:val="00F505C9"/>
    <w:rsid w:val="00FA003E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8F39-AB21-4CB5-97CF-641D3469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2</cp:revision>
  <cp:lastPrinted>2015-05-22T21:48:00Z</cp:lastPrinted>
  <dcterms:created xsi:type="dcterms:W3CDTF">2020-08-17T22:48:00Z</dcterms:created>
  <dcterms:modified xsi:type="dcterms:W3CDTF">2020-08-17T22:48:00Z</dcterms:modified>
</cp:coreProperties>
</file>