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1A1E8" w14:textId="77777777" w:rsidR="00BA6A11" w:rsidRDefault="00755FB7">
      <w:pPr>
        <w:jc w:val="center"/>
        <w:rPr>
          <w:b/>
          <w:sz w:val="28"/>
        </w:rPr>
      </w:pPr>
      <w:bookmarkStart w:id="0" w:name="_GoBack"/>
      <w:bookmarkEnd w:id="0"/>
      <w:r>
        <w:rPr>
          <w:b/>
          <w:sz w:val="28"/>
        </w:rPr>
        <w:t>IEEE P802.15</w:t>
      </w:r>
    </w:p>
    <w:p w14:paraId="465D41EF" w14:textId="77777777" w:rsidR="00BA6A11" w:rsidRDefault="00755FB7">
      <w:pPr>
        <w:jc w:val="center"/>
        <w:rPr>
          <w:b/>
          <w:sz w:val="28"/>
        </w:rPr>
      </w:pPr>
      <w:r>
        <w:rPr>
          <w:b/>
          <w:sz w:val="28"/>
        </w:rPr>
        <w:t>Wireless Personal Area Networks</w:t>
      </w:r>
    </w:p>
    <w:p w14:paraId="02B74306" w14:textId="77777777" w:rsidR="00BA6A11" w:rsidRDefault="00BA6A11">
      <w:pPr>
        <w:jc w:val="center"/>
        <w:rPr>
          <w:b/>
          <w:sz w:val="28"/>
        </w:rPr>
      </w:pPr>
    </w:p>
    <w:tbl>
      <w:tblPr>
        <w:tblW w:w="9669" w:type="dxa"/>
        <w:tblInd w:w="108" w:type="dxa"/>
        <w:tblLayout w:type="fixed"/>
        <w:tblLook w:val="0000" w:firstRow="0" w:lastRow="0" w:firstColumn="0" w:lastColumn="0" w:noHBand="0" w:noVBand="0"/>
      </w:tblPr>
      <w:tblGrid>
        <w:gridCol w:w="1260"/>
        <w:gridCol w:w="4269"/>
        <w:gridCol w:w="4140"/>
      </w:tblGrid>
      <w:tr w:rsidR="00BA6A11" w14:paraId="50611C5A" w14:textId="77777777" w:rsidTr="00805B65">
        <w:tc>
          <w:tcPr>
            <w:tcW w:w="1260" w:type="dxa"/>
            <w:tcBorders>
              <w:top w:val="single" w:sz="6" w:space="0" w:color="auto"/>
            </w:tcBorders>
          </w:tcPr>
          <w:p w14:paraId="4B92DE73" w14:textId="77777777" w:rsidR="00BA6A11" w:rsidRDefault="00755FB7">
            <w:pPr>
              <w:pStyle w:val="covertext"/>
            </w:pPr>
            <w:r>
              <w:t>Project</w:t>
            </w:r>
          </w:p>
        </w:tc>
        <w:tc>
          <w:tcPr>
            <w:tcW w:w="8409" w:type="dxa"/>
            <w:gridSpan w:val="2"/>
            <w:tcBorders>
              <w:top w:val="single" w:sz="6" w:space="0" w:color="auto"/>
            </w:tcBorders>
          </w:tcPr>
          <w:p w14:paraId="5C6CAE21" w14:textId="77777777" w:rsidR="00BA6A11" w:rsidRDefault="00755FB7">
            <w:pPr>
              <w:pStyle w:val="covertext"/>
            </w:pPr>
            <w:r>
              <w:t>IEEE P802.15 Working Group for Wireless Personal Area Networks (WPANs)</w:t>
            </w:r>
          </w:p>
        </w:tc>
      </w:tr>
      <w:tr w:rsidR="00BA6A11" w14:paraId="32C2CC85" w14:textId="77777777" w:rsidTr="00805B65">
        <w:tc>
          <w:tcPr>
            <w:tcW w:w="1260" w:type="dxa"/>
            <w:tcBorders>
              <w:top w:val="single" w:sz="6" w:space="0" w:color="auto"/>
            </w:tcBorders>
          </w:tcPr>
          <w:p w14:paraId="388985E8" w14:textId="77777777" w:rsidR="00BA6A11" w:rsidRDefault="00755FB7">
            <w:pPr>
              <w:pStyle w:val="covertext"/>
            </w:pPr>
            <w:r>
              <w:t>Title</w:t>
            </w:r>
          </w:p>
        </w:tc>
        <w:tc>
          <w:tcPr>
            <w:tcW w:w="8409" w:type="dxa"/>
            <w:gridSpan w:val="2"/>
            <w:tcBorders>
              <w:top w:val="single" w:sz="6" w:space="0" w:color="auto"/>
            </w:tcBorders>
          </w:tcPr>
          <w:p w14:paraId="0EE2EDA0" w14:textId="77777777" w:rsidR="00BA6A11" w:rsidRDefault="00295EEF">
            <w:pPr>
              <w:pStyle w:val="covertext"/>
            </w:pPr>
            <w:r>
              <w:fldChar w:fldCharType="begin"/>
            </w:r>
            <w:r>
              <w:instrText xml:space="preserve"> TITLE  \* MERGEFORMAT </w:instrText>
            </w:r>
            <w:r>
              <w:fldChar w:fldCharType="separate"/>
            </w:r>
            <w:r w:rsidR="00C639A6">
              <w:rPr>
                <w:b/>
                <w:sz w:val="28"/>
              </w:rPr>
              <w:t>Working draft of SG SRU CSD</w:t>
            </w:r>
            <w:r>
              <w:rPr>
                <w:b/>
                <w:sz w:val="28"/>
              </w:rPr>
              <w:fldChar w:fldCharType="end"/>
            </w:r>
          </w:p>
        </w:tc>
      </w:tr>
      <w:tr w:rsidR="00BA6A11" w14:paraId="6C9E2CA0" w14:textId="77777777" w:rsidTr="00805B65">
        <w:tc>
          <w:tcPr>
            <w:tcW w:w="1260" w:type="dxa"/>
            <w:tcBorders>
              <w:top w:val="single" w:sz="6" w:space="0" w:color="auto"/>
            </w:tcBorders>
          </w:tcPr>
          <w:p w14:paraId="762CE966" w14:textId="77777777" w:rsidR="00BA6A11" w:rsidRDefault="00755FB7">
            <w:pPr>
              <w:pStyle w:val="covertext"/>
            </w:pPr>
            <w:r>
              <w:t>Date Submitted</w:t>
            </w:r>
          </w:p>
        </w:tc>
        <w:tc>
          <w:tcPr>
            <w:tcW w:w="8409" w:type="dxa"/>
            <w:gridSpan w:val="2"/>
            <w:tcBorders>
              <w:top w:val="single" w:sz="6" w:space="0" w:color="auto"/>
            </w:tcBorders>
          </w:tcPr>
          <w:p w14:paraId="3402DB27" w14:textId="77777777" w:rsidR="00BA6A11" w:rsidRDefault="00755FB7" w:rsidP="009D5FC5">
            <w:pPr>
              <w:pStyle w:val="covertext"/>
            </w:pPr>
            <w:r>
              <w:t>[</w:t>
            </w:r>
            <w:r w:rsidR="00C639A6">
              <w:rPr>
                <w:rFonts w:hint="eastAsia"/>
              </w:rPr>
              <w:t>1</w:t>
            </w:r>
            <w:r w:rsidR="009D5FC5">
              <w:rPr>
                <w:rFonts w:hint="eastAsia"/>
              </w:rPr>
              <w:t>6</w:t>
            </w:r>
            <w:r>
              <w:t xml:space="preserve"> </w:t>
            </w:r>
            <w:r w:rsidR="009D5FC5">
              <w:rPr>
                <w:rFonts w:hint="eastAsia"/>
              </w:rPr>
              <w:t>July</w:t>
            </w:r>
            <w:r>
              <w:t xml:space="preserve">, </w:t>
            </w:r>
            <w:r w:rsidR="00C639A6">
              <w:rPr>
                <w:rFonts w:hint="eastAsia"/>
              </w:rPr>
              <w:t>2014</w:t>
            </w:r>
            <w:r>
              <w:t>]</w:t>
            </w:r>
          </w:p>
        </w:tc>
      </w:tr>
      <w:tr w:rsidR="00BA6A11" w14:paraId="1C972EBF" w14:textId="77777777" w:rsidTr="00805B65">
        <w:tc>
          <w:tcPr>
            <w:tcW w:w="1260" w:type="dxa"/>
            <w:tcBorders>
              <w:top w:val="single" w:sz="4" w:space="0" w:color="auto"/>
              <w:bottom w:val="single" w:sz="4" w:space="0" w:color="auto"/>
            </w:tcBorders>
          </w:tcPr>
          <w:p w14:paraId="0B22DE94" w14:textId="77777777" w:rsidR="00BA6A11" w:rsidRDefault="00755FB7">
            <w:pPr>
              <w:pStyle w:val="covertext"/>
            </w:pPr>
            <w:r>
              <w:t>Source</w:t>
            </w:r>
          </w:p>
        </w:tc>
        <w:tc>
          <w:tcPr>
            <w:tcW w:w="4269" w:type="dxa"/>
            <w:tcBorders>
              <w:top w:val="single" w:sz="4" w:space="0" w:color="auto"/>
              <w:bottom w:val="single" w:sz="4" w:space="0" w:color="auto"/>
            </w:tcBorders>
          </w:tcPr>
          <w:p w14:paraId="53C18F55" w14:textId="77777777" w:rsidR="00BA6A11" w:rsidRDefault="00755FB7" w:rsidP="00805B65">
            <w:pPr>
              <w:pStyle w:val="covertext"/>
              <w:spacing w:before="0" w:after="0"/>
            </w:pPr>
            <w:r>
              <w:t>[</w:t>
            </w:r>
            <w:fldSimple w:instr=" AUTHOR  \* MERGEFORMAT ">
              <w:r w:rsidR="00F56F36">
                <w:rPr>
                  <w:noProof/>
                </w:rPr>
                <w:t>Shoichi Kitazawa</w:t>
              </w:r>
            </w:fldSimple>
            <w:r w:rsidR="00716BA4" w:rsidRPr="00805B65">
              <w:rPr>
                <w:rFonts w:hint="eastAsia"/>
                <w:noProof/>
                <w:vertAlign w:val="superscript"/>
              </w:rPr>
              <w:t>1</w:t>
            </w:r>
            <w:r w:rsidR="00805B65" w:rsidRPr="00805B65">
              <w:rPr>
                <w:rFonts w:hint="eastAsia"/>
                <w:noProof/>
                <w:vertAlign w:val="superscript"/>
              </w:rPr>
              <w:t>*</w:t>
            </w:r>
            <w:r w:rsidR="00647420">
              <w:rPr>
                <w:rFonts w:hint="eastAsia"/>
                <w:noProof/>
              </w:rPr>
              <w:t>, Masayuki Ariyoshi</w:t>
            </w:r>
            <w:r w:rsidR="00716BA4" w:rsidRPr="00805B65">
              <w:rPr>
                <w:rFonts w:hint="eastAsia"/>
                <w:noProof/>
                <w:vertAlign w:val="superscript"/>
              </w:rPr>
              <w:t>1</w:t>
            </w:r>
            <w:r w:rsidR="00716BA4">
              <w:rPr>
                <w:rFonts w:hint="eastAsia"/>
                <w:noProof/>
              </w:rPr>
              <w:t xml:space="preserve">, </w:t>
            </w:r>
            <w:r w:rsidR="00805B65">
              <w:rPr>
                <w:rFonts w:hint="eastAsia"/>
                <w:noProof/>
              </w:rPr>
              <w:t>Mineo Takai</w:t>
            </w:r>
            <w:r w:rsidR="00805B65" w:rsidRPr="00805B65">
              <w:rPr>
                <w:rFonts w:hint="eastAsia"/>
                <w:noProof/>
                <w:vertAlign w:val="superscript"/>
              </w:rPr>
              <w:t>2</w:t>
            </w:r>
            <w:r w:rsidR="00805B65">
              <w:rPr>
                <w:rFonts w:hint="eastAsia"/>
                <w:noProof/>
              </w:rPr>
              <w:t>, Shusaku Shimada</w:t>
            </w:r>
            <w:r w:rsidR="00805B65" w:rsidRPr="00805B65">
              <w:rPr>
                <w:rFonts w:hint="eastAsia"/>
                <w:noProof/>
                <w:vertAlign w:val="superscript"/>
              </w:rPr>
              <w:t>3</w:t>
            </w:r>
            <w:r w:rsidR="00805B65">
              <w:rPr>
                <w:rFonts w:hint="eastAsia"/>
                <w:noProof/>
              </w:rPr>
              <w:t>, Mitsuru Iwaoka</w:t>
            </w:r>
            <w:r w:rsidR="00805B65" w:rsidRPr="00805B65">
              <w:rPr>
                <w:rFonts w:hint="eastAsia"/>
                <w:noProof/>
                <w:vertAlign w:val="superscript"/>
              </w:rPr>
              <w:t>4</w:t>
            </w:r>
            <w:r>
              <w:t>]</w:t>
            </w:r>
            <w:r>
              <w:br/>
              <w:t>[</w:t>
            </w:r>
            <w:r w:rsidR="00805B65">
              <w:rPr>
                <w:rFonts w:hint="eastAsia"/>
              </w:rPr>
              <w:t xml:space="preserve">1: </w:t>
            </w:r>
            <w:r w:rsidR="00295EEF">
              <w:fldChar w:fldCharType="begin"/>
            </w:r>
            <w:r w:rsidR="00295EEF">
              <w:instrText xml:space="preserve"> DOCPROPERTY "Company"  \* MERGEFORMAT </w:instrText>
            </w:r>
            <w:r w:rsidR="00295EEF">
              <w:fldChar w:fldCharType="separate"/>
            </w:r>
            <w:r w:rsidR="00C639A6">
              <w:t>ATR</w:t>
            </w:r>
            <w:r w:rsidR="00295EEF">
              <w:fldChar w:fldCharType="end"/>
            </w:r>
            <w:r w:rsidR="00805B65">
              <w:rPr>
                <w:rFonts w:hint="eastAsia"/>
              </w:rPr>
              <w:t>, 2: Space Time Engineering,</w:t>
            </w:r>
            <w:r w:rsidR="00805B65">
              <w:br/>
            </w:r>
            <w:r w:rsidR="00805B65">
              <w:rPr>
                <w:rFonts w:hint="eastAsia"/>
              </w:rPr>
              <w:t xml:space="preserve">3: </w:t>
            </w:r>
            <w:proofErr w:type="spellStart"/>
            <w:r w:rsidR="00805B65">
              <w:rPr>
                <w:rFonts w:hint="eastAsia"/>
              </w:rPr>
              <w:t>Schubiquist</w:t>
            </w:r>
            <w:proofErr w:type="spellEnd"/>
            <w:r w:rsidR="00805B65">
              <w:rPr>
                <w:rFonts w:hint="eastAsia"/>
              </w:rPr>
              <w:t xml:space="preserve"> Technologies Guild,</w:t>
            </w:r>
            <w:r w:rsidR="00805B65">
              <w:br/>
            </w:r>
            <w:r w:rsidR="00805B65">
              <w:rPr>
                <w:rFonts w:hint="eastAsia"/>
              </w:rPr>
              <w:t>4: Yokogawa Electric Corp.</w:t>
            </w:r>
            <w:r>
              <w:t>]</w:t>
            </w:r>
            <w:r>
              <w:br/>
            </w:r>
            <w:proofErr w:type="gramStart"/>
            <w:r>
              <w:t>[</w:t>
            </w:r>
            <w:r w:rsidR="00805B65">
              <w:rPr>
                <w:rFonts w:hint="eastAsia"/>
              </w:rPr>
              <w:t xml:space="preserve"> </w:t>
            </w:r>
            <w:r>
              <w:t>]</w:t>
            </w:r>
            <w:proofErr w:type="gramEnd"/>
          </w:p>
        </w:tc>
        <w:tc>
          <w:tcPr>
            <w:tcW w:w="4140" w:type="dxa"/>
            <w:tcBorders>
              <w:top w:val="single" w:sz="4" w:space="0" w:color="auto"/>
              <w:bottom w:val="single" w:sz="4" w:space="0" w:color="auto"/>
            </w:tcBorders>
          </w:tcPr>
          <w:p w14:paraId="43A4993A" w14:textId="77777777" w:rsidR="00BA6A11" w:rsidRDefault="00647420" w:rsidP="00805B65">
            <w:pPr>
              <w:pStyle w:val="covertext"/>
              <w:spacing w:before="0" w:after="0"/>
              <w:rPr>
                <w:sz w:val="18"/>
              </w:rPr>
            </w:pPr>
            <w:r>
              <w:t>Voice:</w:t>
            </w:r>
            <w:r>
              <w:tab/>
              <w:t>[   ]</w:t>
            </w:r>
            <w:r>
              <w:br/>
              <w:t>Fax:</w:t>
            </w:r>
            <w:r>
              <w:tab/>
              <w:t>[   ]</w:t>
            </w:r>
            <w:r>
              <w:br/>
              <w:t>E-mail:</w:t>
            </w:r>
            <w:r w:rsidR="00755FB7">
              <w:t>[</w:t>
            </w:r>
            <w:r w:rsidR="00805B65">
              <w:t>*</w:t>
            </w:r>
            <w:r w:rsidR="00755FB7">
              <w:t xml:space="preserve"> </w:t>
            </w:r>
            <w:r w:rsidRPr="00647420">
              <w:rPr>
                <w:rFonts w:hint="eastAsia"/>
              </w:rPr>
              <w:t>kitazawa@atr.jp</w:t>
            </w:r>
            <w:r w:rsidR="00755FB7">
              <w:t>]</w:t>
            </w:r>
          </w:p>
        </w:tc>
      </w:tr>
      <w:tr w:rsidR="00BA6A11" w14:paraId="2F958DDB" w14:textId="77777777" w:rsidTr="00805B65">
        <w:tc>
          <w:tcPr>
            <w:tcW w:w="1260" w:type="dxa"/>
            <w:tcBorders>
              <w:top w:val="single" w:sz="6" w:space="0" w:color="auto"/>
            </w:tcBorders>
          </w:tcPr>
          <w:p w14:paraId="6EE925B5" w14:textId="77777777" w:rsidR="00BA6A11" w:rsidRDefault="00755FB7">
            <w:pPr>
              <w:pStyle w:val="covertext"/>
            </w:pPr>
            <w:r>
              <w:t>Re:</w:t>
            </w:r>
          </w:p>
        </w:tc>
        <w:tc>
          <w:tcPr>
            <w:tcW w:w="8409" w:type="dxa"/>
            <w:gridSpan w:val="2"/>
            <w:tcBorders>
              <w:top w:val="single" w:sz="6" w:space="0" w:color="auto"/>
            </w:tcBorders>
          </w:tcPr>
          <w:p w14:paraId="0158862C" w14:textId="77777777" w:rsidR="00BA6A11" w:rsidRDefault="00755FB7">
            <w:pPr>
              <w:pStyle w:val="covertext"/>
            </w:pPr>
            <w:r>
              <w:t>[</w:t>
            </w:r>
            <w:r w:rsidR="00647420">
              <w:rPr>
                <w:rFonts w:hint="eastAsia"/>
              </w:rPr>
              <w:t xml:space="preserve"> </w:t>
            </w:r>
            <w:r>
              <w:t>]</w:t>
            </w:r>
          </w:p>
          <w:p w14:paraId="3C1FEB60" w14:textId="77777777" w:rsidR="00BA6A11" w:rsidRDefault="00BA6A11">
            <w:pPr>
              <w:pStyle w:val="covertext"/>
            </w:pPr>
          </w:p>
        </w:tc>
      </w:tr>
      <w:tr w:rsidR="00BA6A11" w14:paraId="53DF5BDC" w14:textId="77777777" w:rsidTr="00805B65">
        <w:tc>
          <w:tcPr>
            <w:tcW w:w="1260" w:type="dxa"/>
            <w:tcBorders>
              <w:top w:val="single" w:sz="6" w:space="0" w:color="auto"/>
            </w:tcBorders>
          </w:tcPr>
          <w:p w14:paraId="176FD08B" w14:textId="77777777" w:rsidR="00BA6A11" w:rsidRDefault="00755FB7">
            <w:pPr>
              <w:pStyle w:val="covertext"/>
            </w:pPr>
            <w:r>
              <w:t>Abstract</w:t>
            </w:r>
          </w:p>
        </w:tc>
        <w:tc>
          <w:tcPr>
            <w:tcW w:w="8409" w:type="dxa"/>
            <w:gridSpan w:val="2"/>
            <w:tcBorders>
              <w:top w:val="single" w:sz="6" w:space="0" w:color="auto"/>
            </w:tcBorders>
          </w:tcPr>
          <w:p w14:paraId="37A03100" w14:textId="77777777" w:rsidR="00BA6A11" w:rsidRDefault="00755FB7">
            <w:pPr>
              <w:pStyle w:val="covertext"/>
            </w:pPr>
            <w:r>
              <w:t>[</w:t>
            </w:r>
            <w:r w:rsidR="0088633F">
              <w:rPr>
                <w:rFonts w:hint="eastAsia"/>
              </w:rPr>
              <w:t>This document is w</w:t>
            </w:r>
            <w:r w:rsidR="00647420">
              <w:rPr>
                <w:rFonts w:hint="eastAsia"/>
              </w:rPr>
              <w:t xml:space="preserve">orking draft of </w:t>
            </w:r>
            <w:r w:rsidR="009E1351">
              <w:rPr>
                <w:rFonts w:hint="eastAsia"/>
              </w:rPr>
              <w:t xml:space="preserve">the </w:t>
            </w:r>
            <w:r w:rsidR="00647420">
              <w:rPr>
                <w:rFonts w:hint="eastAsia"/>
              </w:rPr>
              <w:t>CSD</w:t>
            </w:r>
            <w:r w:rsidR="009E1351">
              <w:rPr>
                <w:rFonts w:hint="eastAsia"/>
              </w:rPr>
              <w:t>.</w:t>
            </w:r>
            <w:r>
              <w:t>]</w:t>
            </w:r>
          </w:p>
          <w:p w14:paraId="178491F0" w14:textId="77777777" w:rsidR="00BA6A11" w:rsidRDefault="00BA6A11">
            <w:pPr>
              <w:pStyle w:val="covertext"/>
            </w:pPr>
          </w:p>
        </w:tc>
      </w:tr>
      <w:tr w:rsidR="00BA6A11" w14:paraId="67D64D46" w14:textId="77777777" w:rsidTr="00805B65">
        <w:tc>
          <w:tcPr>
            <w:tcW w:w="1260" w:type="dxa"/>
            <w:tcBorders>
              <w:top w:val="single" w:sz="6" w:space="0" w:color="auto"/>
            </w:tcBorders>
          </w:tcPr>
          <w:p w14:paraId="3AD3DF30" w14:textId="77777777" w:rsidR="00BA6A11" w:rsidRDefault="00755FB7">
            <w:pPr>
              <w:pStyle w:val="covertext"/>
            </w:pPr>
            <w:r>
              <w:t>Purpose</w:t>
            </w:r>
          </w:p>
        </w:tc>
        <w:tc>
          <w:tcPr>
            <w:tcW w:w="8409" w:type="dxa"/>
            <w:gridSpan w:val="2"/>
            <w:tcBorders>
              <w:top w:val="single" w:sz="6" w:space="0" w:color="auto"/>
            </w:tcBorders>
          </w:tcPr>
          <w:p w14:paraId="6D260D3A" w14:textId="77777777" w:rsidR="00BA6A11" w:rsidRDefault="00755FB7" w:rsidP="00647420">
            <w:pPr>
              <w:pStyle w:val="covertext"/>
            </w:pPr>
            <w:r>
              <w:t>[</w:t>
            </w:r>
            <w:r w:rsidR="00647420">
              <w:t>Submit the</w:t>
            </w:r>
            <w:r w:rsidR="00647420">
              <w:rPr>
                <w:rFonts w:hint="eastAsia"/>
              </w:rPr>
              <w:t xml:space="preserve"> CSD</w:t>
            </w:r>
            <w:r w:rsidR="00647420">
              <w:t xml:space="preserve"> to the P802.15 Working Group</w:t>
            </w:r>
            <w:r>
              <w:t>]</w:t>
            </w:r>
          </w:p>
        </w:tc>
      </w:tr>
      <w:tr w:rsidR="00BA6A11" w14:paraId="43B8C07F" w14:textId="77777777" w:rsidTr="00805B65">
        <w:tc>
          <w:tcPr>
            <w:tcW w:w="1260" w:type="dxa"/>
            <w:tcBorders>
              <w:top w:val="single" w:sz="6" w:space="0" w:color="auto"/>
              <w:bottom w:val="single" w:sz="6" w:space="0" w:color="auto"/>
            </w:tcBorders>
          </w:tcPr>
          <w:p w14:paraId="235F6327" w14:textId="77777777" w:rsidR="00BA6A11" w:rsidRDefault="00755FB7">
            <w:pPr>
              <w:pStyle w:val="covertext"/>
            </w:pPr>
            <w:r>
              <w:t>Notice</w:t>
            </w:r>
          </w:p>
        </w:tc>
        <w:tc>
          <w:tcPr>
            <w:tcW w:w="8409" w:type="dxa"/>
            <w:gridSpan w:val="2"/>
            <w:tcBorders>
              <w:top w:val="single" w:sz="6" w:space="0" w:color="auto"/>
              <w:bottom w:val="single" w:sz="6" w:space="0" w:color="auto"/>
            </w:tcBorders>
          </w:tcPr>
          <w:p w14:paraId="1D6B9827" w14:textId="77777777" w:rsidR="00BA6A11" w:rsidRDefault="00755FB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6A11" w14:paraId="741BCD4E" w14:textId="77777777" w:rsidTr="00805B65">
        <w:tc>
          <w:tcPr>
            <w:tcW w:w="1260" w:type="dxa"/>
            <w:tcBorders>
              <w:top w:val="single" w:sz="6" w:space="0" w:color="auto"/>
              <w:bottom w:val="single" w:sz="6" w:space="0" w:color="auto"/>
            </w:tcBorders>
          </w:tcPr>
          <w:p w14:paraId="21BDA80C" w14:textId="77777777" w:rsidR="00BA6A11" w:rsidRDefault="00755FB7">
            <w:pPr>
              <w:pStyle w:val="covertext"/>
            </w:pPr>
            <w:r>
              <w:t>Release</w:t>
            </w:r>
          </w:p>
        </w:tc>
        <w:tc>
          <w:tcPr>
            <w:tcW w:w="8409" w:type="dxa"/>
            <w:gridSpan w:val="2"/>
            <w:tcBorders>
              <w:top w:val="single" w:sz="6" w:space="0" w:color="auto"/>
              <w:bottom w:val="single" w:sz="6" w:space="0" w:color="auto"/>
            </w:tcBorders>
          </w:tcPr>
          <w:p w14:paraId="03E49B05" w14:textId="77777777" w:rsidR="00BA6A11" w:rsidRDefault="00755FB7">
            <w:pPr>
              <w:pStyle w:val="covertext"/>
            </w:pPr>
            <w:r>
              <w:t>The contributor acknowledges and accepts that this contribution becomes the property of IEEE and may be made publicly available by P802.15.</w:t>
            </w:r>
          </w:p>
        </w:tc>
      </w:tr>
    </w:tbl>
    <w:p w14:paraId="69A015E8" w14:textId="77777777" w:rsidR="00C639A6" w:rsidRDefault="00755FB7" w:rsidP="00C639A6">
      <w:pPr>
        <w:pStyle w:val="Heading"/>
        <w:ind w:hanging="14"/>
      </w:pPr>
      <w:r>
        <w:rPr>
          <w:b w:val="0"/>
          <w:sz w:val="28"/>
        </w:rPr>
        <w:br w:type="page"/>
      </w:r>
      <w:r w:rsidR="00C639A6">
        <w:lastRenderedPageBreak/>
        <w:t>IEEE 802 LAN/MAN STANDARDS COMMITTEE (LMSC)</w:t>
      </w:r>
    </w:p>
    <w:p w14:paraId="3D7546C3" w14:textId="77777777" w:rsidR="00C639A6" w:rsidRDefault="00C639A6" w:rsidP="00C639A6">
      <w:pPr>
        <w:pStyle w:val="Heading"/>
      </w:pPr>
      <w:r>
        <w:t>CRITERIA FOR STANDARDS DEVELOPMENT (CSD)</w:t>
      </w:r>
    </w:p>
    <w:p w14:paraId="57288CBE" w14:textId="77777777" w:rsidR="00C639A6" w:rsidRDefault="00C639A6" w:rsidP="00C639A6">
      <w:pPr>
        <w:jc w:val="center"/>
      </w:pPr>
    </w:p>
    <w:p w14:paraId="49AC3010" w14:textId="77777777" w:rsidR="00C639A6" w:rsidRDefault="00C639A6" w:rsidP="00C639A6">
      <w:pPr>
        <w:jc w:val="center"/>
      </w:pPr>
      <w:r>
        <w:t>Based on IEEE 802 LMSC Operations Manuals approved 15 November 2013</w:t>
      </w:r>
    </w:p>
    <w:p w14:paraId="6DBCA3E3" w14:textId="77777777" w:rsidR="00C639A6" w:rsidRDefault="00C639A6" w:rsidP="00C639A6">
      <w:pPr>
        <w:jc w:val="center"/>
      </w:pPr>
      <w:r>
        <w:t xml:space="preserve">Last edited 20 January </w:t>
      </w:r>
      <w:bookmarkStart w:id="1" w:name="RevisionDate"/>
      <w:r>
        <w:t>201</w:t>
      </w:r>
      <w:bookmarkEnd w:id="1"/>
      <w:r>
        <w:t xml:space="preserve">4 </w:t>
      </w:r>
    </w:p>
    <w:p w14:paraId="78E81FA4" w14:textId="77777777" w:rsidR="00C639A6" w:rsidRDefault="00C639A6" w:rsidP="00C639A6">
      <w:pPr>
        <w:jc w:val="center"/>
      </w:pPr>
    </w:p>
    <w:p w14:paraId="7C12D13B" w14:textId="77777777" w:rsidR="00C639A6" w:rsidRDefault="00C639A6" w:rsidP="00C639A6">
      <w:pPr>
        <w:pStyle w:val="Heading1"/>
        <w:numPr>
          <w:ilvl w:val="0"/>
          <w:numId w:val="2"/>
        </w:numPr>
        <w:tabs>
          <w:tab w:val="left" w:pos="720"/>
        </w:tabs>
        <w:suppressAutoHyphens/>
        <w:spacing w:before="245" w:after="115"/>
      </w:pPr>
      <w:bookmarkStart w:id="2" w:name="__RefHeading__5441_1944447809"/>
      <w:bookmarkEnd w:id="2"/>
      <w:r>
        <w:t>IEEE 802 criteria for standards development (CSD)</w:t>
      </w:r>
    </w:p>
    <w:p w14:paraId="78F1D1F8" w14:textId="77777777" w:rsidR="00C639A6" w:rsidRDefault="00C639A6" w:rsidP="00C639A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950F87">
        <w:fldChar w:fldCharType="begin"/>
      </w:r>
      <w:r>
        <w:instrText xml:space="preserve"> REF __RefHeading__5867_1944447809 \w \h </w:instrText>
      </w:r>
      <w:r w:rsidR="00950F87">
        <w:fldChar w:fldCharType="separate"/>
      </w:r>
      <w:r>
        <w:t>1.1</w:t>
      </w:r>
      <w:r w:rsidR="00950F87">
        <w:fldChar w:fldCharType="end"/>
      </w:r>
      <w:r>
        <w:t xml:space="preserve">, and the 5C requirements, </w:t>
      </w:r>
      <w:r w:rsidR="00950F87">
        <w:fldChar w:fldCharType="begin"/>
      </w:r>
      <w:r>
        <w:instrText xml:space="preserve"> REF __RefHeading__5883_1944447809 \w \h </w:instrText>
      </w:r>
      <w:r w:rsidR="00950F87">
        <w:fldChar w:fldCharType="separate"/>
      </w:r>
      <w:r>
        <w:t>1.2</w:t>
      </w:r>
      <w:r w:rsidR="00950F87">
        <w:fldChar w:fldCharType="end"/>
      </w:r>
      <w:r>
        <w:t>.</w:t>
      </w:r>
    </w:p>
    <w:p w14:paraId="70111BF0" w14:textId="77777777" w:rsidR="00C639A6" w:rsidRDefault="00C639A6" w:rsidP="00C639A6">
      <w:pPr>
        <w:pStyle w:val="Heading2"/>
        <w:numPr>
          <w:ilvl w:val="1"/>
          <w:numId w:val="2"/>
        </w:numPr>
        <w:suppressAutoHyphens/>
        <w:spacing w:before="245" w:after="115"/>
      </w:pPr>
      <w:bookmarkStart w:id="3" w:name="__RefHeading__5867_1944447809"/>
      <w:bookmarkEnd w:id="3"/>
      <w:r>
        <w:t>Project process requirements</w:t>
      </w:r>
    </w:p>
    <w:p w14:paraId="5B69C856" w14:textId="77777777" w:rsidR="00C639A6" w:rsidRDefault="00C639A6" w:rsidP="00C639A6">
      <w:pPr>
        <w:pStyle w:val="Heading3"/>
        <w:numPr>
          <w:ilvl w:val="2"/>
          <w:numId w:val="2"/>
        </w:numPr>
        <w:tabs>
          <w:tab w:val="clear" w:pos="792"/>
        </w:tabs>
        <w:suppressAutoHyphens/>
        <w:spacing w:before="245" w:after="115"/>
      </w:pPr>
      <w:bookmarkStart w:id="4" w:name="__RefHeading__9700_1012863564"/>
      <w:bookmarkEnd w:id="4"/>
      <w:r>
        <w:t>Managed objects</w:t>
      </w:r>
    </w:p>
    <w:p w14:paraId="043778B7" w14:textId="77777777" w:rsidR="00C639A6" w:rsidRDefault="00C639A6" w:rsidP="00C639A6">
      <w:pPr>
        <w:pStyle w:val="BodyText"/>
      </w:pPr>
      <w:r>
        <w:t>Describe the plan for developing a definition of managed objects.  The plan shall specify one of the following:</w:t>
      </w:r>
    </w:p>
    <w:p w14:paraId="5F1EC66A" w14:textId="77777777" w:rsidR="00C639A6" w:rsidRDefault="00C639A6" w:rsidP="00C639A6">
      <w:pPr>
        <w:pStyle w:val="LetteredList1"/>
        <w:numPr>
          <w:ilvl w:val="0"/>
          <w:numId w:val="3"/>
        </w:numPr>
      </w:pPr>
      <w:r>
        <w:t>The definitions will be part of this project.</w:t>
      </w:r>
      <w:r w:rsidR="003F5049">
        <w:rPr>
          <w:rFonts w:eastAsiaTheme="minorEastAsia" w:hint="eastAsia"/>
          <w:lang w:eastAsia="ja-JP"/>
        </w:rPr>
        <w:t xml:space="preserve"> </w:t>
      </w:r>
      <w:r w:rsidR="00312B2D">
        <w:rPr>
          <w:rFonts w:eastAsiaTheme="minorEastAsia"/>
          <w:color w:val="FF0000"/>
          <w:lang w:eastAsia="ja-JP"/>
        </w:rPr>
        <w:t>Yes</w:t>
      </w:r>
    </w:p>
    <w:p w14:paraId="3AAECAB7" w14:textId="77777777" w:rsidR="00C639A6" w:rsidRDefault="00C639A6" w:rsidP="00C639A6">
      <w:pPr>
        <w:pStyle w:val="LetteredList1"/>
        <w:numPr>
          <w:ilvl w:val="0"/>
          <w:numId w:val="3"/>
        </w:numPr>
      </w:pPr>
      <w:r>
        <w:t>The definitions will be part of a different pro</w:t>
      </w:r>
      <w:r w:rsidR="0088633F">
        <w:t xml:space="preserve">ject </w:t>
      </w:r>
      <w:r>
        <w:t>and provide the plan for that project or anticipated future project.</w:t>
      </w:r>
    </w:p>
    <w:p w14:paraId="5EA3B222" w14:textId="77777777" w:rsidR="00C639A6" w:rsidRPr="003D584F" w:rsidRDefault="00C639A6" w:rsidP="00C639A6">
      <w:pPr>
        <w:pStyle w:val="LetteredList1"/>
        <w:numPr>
          <w:ilvl w:val="0"/>
          <w:numId w:val="3"/>
        </w:numPr>
      </w:pPr>
      <w:r>
        <w:t>The definitions will not be developed and explain why such definitions are not needed.</w:t>
      </w:r>
    </w:p>
    <w:p w14:paraId="48F5B285" w14:textId="77777777" w:rsidR="004D0020" w:rsidRPr="00312B2D" w:rsidRDefault="00312B2D" w:rsidP="003D584F">
      <w:pPr>
        <w:pStyle w:val="LetteredList1"/>
        <w:tabs>
          <w:tab w:val="clear" w:pos="360"/>
        </w:tabs>
        <w:rPr>
          <w:rFonts w:eastAsiaTheme="minorEastAsia"/>
          <w:b/>
          <w:color w:val="FF0000"/>
          <w:u w:val="single"/>
          <w:lang w:eastAsia="ja-JP"/>
        </w:rPr>
      </w:pPr>
      <w:r w:rsidRPr="00312B2D">
        <w:rPr>
          <w:rFonts w:eastAsiaTheme="minorEastAsia"/>
          <w:b/>
          <w:color w:val="FF0000"/>
          <w:u w:val="single"/>
          <w:lang w:eastAsia="ja-JP"/>
        </w:rPr>
        <w:t xml:space="preserve">Intended </w:t>
      </w:r>
      <w:r w:rsidRPr="00312B2D">
        <w:rPr>
          <w:b/>
          <w:color w:val="FF0000"/>
          <w:u w:val="single"/>
        </w:rPr>
        <w:t>plan for developing a definition of managed objects:</w:t>
      </w:r>
    </w:p>
    <w:p w14:paraId="14CE6EF0" w14:textId="77777777" w:rsidR="003D584F" w:rsidRPr="004D0020" w:rsidRDefault="003D584F" w:rsidP="00312B2D">
      <w:pPr>
        <w:pStyle w:val="LetteredList1"/>
        <w:numPr>
          <w:ilvl w:val="0"/>
          <w:numId w:val="9"/>
        </w:numPr>
        <w:rPr>
          <w:rFonts w:eastAsiaTheme="minorEastAsia"/>
          <w:color w:val="FF0000"/>
          <w:lang w:eastAsia="ja-JP"/>
        </w:rPr>
      </w:pPr>
      <w:r w:rsidRPr="004D0020">
        <w:rPr>
          <w:rFonts w:eastAsiaTheme="minorEastAsia" w:hint="eastAsia"/>
          <w:color w:val="FF0000"/>
          <w:lang w:eastAsia="ja-JP"/>
        </w:rPr>
        <w:t xml:space="preserve">Understand </w:t>
      </w:r>
      <w:r w:rsidR="004D0020" w:rsidRPr="004D0020">
        <w:rPr>
          <w:rFonts w:eastAsiaTheme="minorEastAsia" w:hint="eastAsia"/>
          <w:color w:val="FF0000"/>
          <w:lang w:eastAsia="ja-JP"/>
        </w:rPr>
        <w:t xml:space="preserve">the </w:t>
      </w:r>
      <w:r w:rsidRPr="004D0020">
        <w:rPr>
          <w:rFonts w:eastAsiaTheme="minorEastAsia" w:hint="eastAsia"/>
          <w:color w:val="FF0000"/>
          <w:lang w:eastAsia="ja-JP"/>
        </w:rPr>
        <w:t xml:space="preserve">common capabilities </w:t>
      </w:r>
      <w:r w:rsidR="004D0020" w:rsidRPr="004D0020">
        <w:rPr>
          <w:rFonts w:eastAsiaTheme="minorEastAsia" w:hint="eastAsia"/>
          <w:color w:val="FF0000"/>
          <w:lang w:eastAsia="ja-JP"/>
        </w:rPr>
        <w:t xml:space="preserve">associated with spectrum resource and network performance metrics of all the </w:t>
      </w:r>
      <w:r w:rsidRPr="004D0020">
        <w:rPr>
          <w:rFonts w:eastAsiaTheme="minorEastAsia" w:hint="eastAsia"/>
          <w:color w:val="FF0000"/>
          <w:lang w:eastAsia="ja-JP"/>
        </w:rPr>
        <w:t xml:space="preserve">PHYs </w:t>
      </w:r>
      <w:r w:rsidR="004D0020">
        <w:rPr>
          <w:rFonts w:eastAsiaTheme="minorEastAsia" w:hint="eastAsia"/>
          <w:color w:val="FF0000"/>
          <w:lang w:eastAsia="ja-JP"/>
        </w:rPr>
        <w:t xml:space="preserve">currently defined </w:t>
      </w:r>
      <w:r w:rsidR="004D0020" w:rsidRPr="004D0020">
        <w:rPr>
          <w:rFonts w:eastAsiaTheme="minorEastAsia" w:hint="eastAsia"/>
          <w:color w:val="FF0000"/>
          <w:lang w:eastAsia="ja-JP"/>
        </w:rPr>
        <w:t>in the IEEE 802.15.4</w:t>
      </w:r>
      <w:r w:rsidR="004D0020">
        <w:rPr>
          <w:rFonts w:eastAsiaTheme="minorEastAsia" w:hint="eastAsia"/>
          <w:color w:val="FF0000"/>
          <w:lang w:eastAsia="ja-JP"/>
        </w:rPr>
        <w:t>-2011</w:t>
      </w:r>
      <w:r w:rsidR="004D0020" w:rsidRPr="004D0020">
        <w:rPr>
          <w:rFonts w:eastAsiaTheme="minorEastAsia" w:hint="eastAsia"/>
          <w:color w:val="FF0000"/>
          <w:lang w:eastAsia="ja-JP"/>
        </w:rPr>
        <w:t xml:space="preserve"> plus </w:t>
      </w:r>
      <w:r w:rsidR="004D0020">
        <w:rPr>
          <w:rFonts w:eastAsiaTheme="minorEastAsia" w:hint="eastAsia"/>
          <w:color w:val="FF0000"/>
          <w:lang w:eastAsia="ja-JP"/>
        </w:rPr>
        <w:t xml:space="preserve">completed amendments. </w:t>
      </w:r>
      <w:r w:rsidR="00312B2D">
        <w:rPr>
          <w:rFonts w:eastAsiaTheme="minorEastAsia"/>
          <w:color w:val="FF0000"/>
          <w:lang w:eastAsia="ja-JP"/>
        </w:rPr>
        <w:t>Also identify and record s</w:t>
      </w:r>
      <w:r w:rsidRPr="004D0020">
        <w:rPr>
          <w:rFonts w:eastAsiaTheme="minorEastAsia" w:hint="eastAsia"/>
          <w:color w:val="FF0000"/>
          <w:lang w:eastAsia="ja-JP"/>
        </w:rPr>
        <w:t>pecific unique capabilities</w:t>
      </w:r>
      <w:r w:rsidR="004D0020">
        <w:rPr>
          <w:rFonts w:eastAsiaTheme="minorEastAsia" w:hint="eastAsia"/>
          <w:color w:val="FF0000"/>
          <w:lang w:eastAsia="ja-JP"/>
        </w:rPr>
        <w:t xml:space="preserve"> as needed</w:t>
      </w:r>
      <w:r w:rsidR="004D0020" w:rsidRPr="004D0020">
        <w:rPr>
          <w:rFonts w:eastAsiaTheme="minorEastAsia" w:hint="eastAsia"/>
          <w:color w:val="FF0000"/>
          <w:lang w:eastAsia="ja-JP"/>
        </w:rPr>
        <w:t>.</w:t>
      </w:r>
    </w:p>
    <w:p w14:paraId="4E829FC3" w14:textId="77777777" w:rsidR="004D0020" w:rsidRPr="004D0020" w:rsidRDefault="004D0020" w:rsidP="00312B2D">
      <w:pPr>
        <w:pStyle w:val="LetteredList1"/>
        <w:numPr>
          <w:ilvl w:val="0"/>
          <w:numId w:val="9"/>
        </w:numPr>
        <w:rPr>
          <w:rFonts w:eastAsiaTheme="minorEastAsia"/>
          <w:color w:val="FF0000"/>
          <w:lang w:eastAsia="ja-JP"/>
        </w:rPr>
      </w:pPr>
      <w:r w:rsidRPr="004D0020">
        <w:rPr>
          <w:rFonts w:eastAsiaTheme="minorEastAsia" w:hint="eastAsia"/>
          <w:color w:val="FF0000"/>
          <w:lang w:eastAsia="ja-JP"/>
        </w:rPr>
        <w:t xml:space="preserve">Where necessary, understand how to express those </w:t>
      </w:r>
      <w:r w:rsidR="00312B2D" w:rsidRPr="004D0020">
        <w:rPr>
          <w:rFonts w:eastAsiaTheme="minorEastAsia"/>
          <w:color w:val="FF0000"/>
          <w:lang w:eastAsia="ja-JP"/>
        </w:rPr>
        <w:t>capabilities</w:t>
      </w:r>
      <w:r w:rsidRPr="004D0020">
        <w:rPr>
          <w:rFonts w:eastAsiaTheme="minorEastAsia" w:hint="eastAsia"/>
          <w:color w:val="FF0000"/>
          <w:lang w:eastAsia="ja-JP"/>
        </w:rPr>
        <w:t xml:space="preserve"> in a common manner, for example,</w:t>
      </w:r>
      <w:r w:rsidR="00312B2D">
        <w:rPr>
          <w:rFonts w:eastAsiaTheme="minorEastAsia"/>
          <w:color w:val="FF0000"/>
          <w:lang w:eastAsia="ja-JP"/>
        </w:rPr>
        <w:t xml:space="preserve"> if</w:t>
      </w:r>
      <w:r w:rsidRPr="004D0020">
        <w:rPr>
          <w:rFonts w:eastAsiaTheme="minorEastAsia" w:hint="eastAsia"/>
          <w:color w:val="FF0000"/>
          <w:lang w:eastAsia="ja-JP"/>
        </w:rPr>
        <w:t xml:space="preserve"> latency is such a capability</w:t>
      </w:r>
      <w:r w:rsidR="00312B2D">
        <w:rPr>
          <w:rFonts w:eastAsiaTheme="minorEastAsia"/>
          <w:color w:val="FF0000"/>
          <w:lang w:eastAsia="ja-JP"/>
        </w:rPr>
        <w:t xml:space="preserve"> then determine if it is</w:t>
      </w:r>
      <w:r w:rsidR="00312B2D">
        <w:rPr>
          <w:rFonts w:eastAsiaTheme="minorEastAsia" w:hint="eastAsia"/>
          <w:color w:val="FF0000"/>
          <w:lang w:eastAsia="ja-JP"/>
        </w:rPr>
        <w:t xml:space="preserve"> used in a</w:t>
      </w:r>
      <w:r w:rsidR="00312B2D">
        <w:rPr>
          <w:rFonts w:eastAsiaTheme="minorEastAsia"/>
          <w:color w:val="FF0000"/>
          <w:lang w:eastAsia="ja-JP"/>
        </w:rPr>
        <w:t xml:space="preserve"> </w:t>
      </w:r>
      <w:r w:rsidRPr="004D0020">
        <w:rPr>
          <w:rFonts w:eastAsiaTheme="minorEastAsia" w:hint="eastAsia"/>
          <w:color w:val="FF0000"/>
          <w:lang w:eastAsia="ja-JP"/>
        </w:rPr>
        <w:t>con</w:t>
      </w:r>
      <w:r w:rsidR="00312B2D">
        <w:rPr>
          <w:rFonts w:eastAsiaTheme="minorEastAsia" w:hint="eastAsia"/>
          <w:color w:val="FF0000"/>
          <w:lang w:eastAsia="ja-JP"/>
        </w:rPr>
        <w:t>sistent manner from PHY to PHY</w:t>
      </w:r>
      <w:r w:rsidR="00312B2D">
        <w:rPr>
          <w:rFonts w:eastAsiaTheme="minorEastAsia"/>
          <w:color w:val="FF0000"/>
          <w:lang w:eastAsia="ja-JP"/>
        </w:rPr>
        <w:t xml:space="preserve">. If not, </w:t>
      </w:r>
      <w:r w:rsidR="00312B2D">
        <w:rPr>
          <w:rFonts w:eastAsiaTheme="minorEastAsia" w:hint="eastAsia"/>
          <w:color w:val="FF0000"/>
          <w:lang w:eastAsia="ja-JP"/>
        </w:rPr>
        <w:t xml:space="preserve">define a mechanism to </w:t>
      </w:r>
      <w:r w:rsidR="00312B2D">
        <w:rPr>
          <w:rFonts w:eastAsiaTheme="minorEastAsia"/>
          <w:color w:val="FF0000"/>
          <w:lang w:eastAsia="ja-JP"/>
        </w:rPr>
        <w:t>n</w:t>
      </w:r>
      <w:r w:rsidRPr="004D0020">
        <w:rPr>
          <w:rFonts w:eastAsiaTheme="minorEastAsia" w:hint="eastAsia"/>
          <w:color w:val="FF0000"/>
          <w:lang w:eastAsia="ja-JP"/>
        </w:rPr>
        <w:t>ormalize.</w:t>
      </w:r>
    </w:p>
    <w:p w14:paraId="0437ECFC" w14:textId="77777777" w:rsidR="004D0020" w:rsidRPr="004D0020" w:rsidRDefault="004D0020" w:rsidP="00312B2D">
      <w:pPr>
        <w:pStyle w:val="LetteredList1"/>
        <w:numPr>
          <w:ilvl w:val="0"/>
          <w:numId w:val="9"/>
        </w:numPr>
        <w:rPr>
          <w:rFonts w:eastAsiaTheme="minorEastAsia"/>
          <w:color w:val="FF0000"/>
          <w:lang w:eastAsia="ja-JP"/>
        </w:rPr>
      </w:pPr>
      <w:r w:rsidRPr="004D0020">
        <w:rPr>
          <w:rFonts w:eastAsiaTheme="minorEastAsia" w:hint="eastAsia"/>
          <w:color w:val="FF0000"/>
          <w:lang w:eastAsia="ja-JP"/>
        </w:rPr>
        <w:t>Defin</w:t>
      </w:r>
      <w:r w:rsidR="0092410C">
        <w:rPr>
          <w:rFonts w:eastAsiaTheme="minorEastAsia" w:hint="eastAsia"/>
          <w:color w:val="FF0000"/>
          <w:lang w:eastAsia="ja-JP"/>
        </w:rPr>
        <w:t>e a transport mechanism</w:t>
      </w:r>
      <w:r w:rsidR="00312B2D">
        <w:rPr>
          <w:rFonts w:eastAsiaTheme="minorEastAsia"/>
          <w:color w:val="FF0000"/>
          <w:lang w:eastAsia="ja-JP"/>
        </w:rPr>
        <w:t>,</w:t>
      </w:r>
      <w:r w:rsidR="0092410C">
        <w:rPr>
          <w:rFonts w:eastAsiaTheme="minorEastAsia" w:hint="eastAsia"/>
          <w:color w:val="FF0000"/>
          <w:lang w:eastAsia="ja-JP"/>
        </w:rPr>
        <w:t xml:space="preserve"> like an</w:t>
      </w:r>
      <w:r w:rsidRPr="004D0020">
        <w:rPr>
          <w:rFonts w:eastAsiaTheme="minorEastAsia" w:hint="eastAsia"/>
          <w:color w:val="FF0000"/>
          <w:lang w:eastAsia="ja-JP"/>
        </w:rPr>
        <w:t xml:space="preserve"> IE.</w:t>
      </w:r>
    </w:p>
    <w:p w14:paraId="708B3DA9" w14:textId="77777777" w:rsidR="004D0020" w:rsidRPr="0092410C" w:rsidRDefault="004D0020" w:rsidP="00312B2D">
      <w:pPr>
        <w:pStyle w:val="LetteredList1"/>
        <w:numPr>
          <w:ilvl w:val="0"/>
          <w:numId w:val="9"/>
        </w:numPr>
        <w:rPr>
          <w:color w:val="FF0000"/>
        </w:rPr>
      </w:pPr>
      <w:r w:rsidRPr="0092410C">
        <w:rPr>
          <w:rFonts w:eastAsiaTheme="minorEastAsia" w:hint="eastAsia"/>
          <w:color w:val="FF0000"/>
          <w:lang w:eastAsia="ja-JP"/>
        </w:rPr>
        <w:t>Reduce the above to a set defined managed objects.</w:t>
      </w:r>
    </w:p>
    <w:p w14:paraId="28C96C7D" w14:textId="77777777" w:rsidR="00C639A6" w:rsidRDefault="00C639A6" w:rsidP="00C639A6">
      <w:pPr>
        <w:pStyle w:val="Heading3"/>
        <w:numPr>
          <w:ilvl w:val="2"/>
          <w:numId w:val="2"/>
        </w:numPr>
        <w:tabs>
          <w:tab w:val="clear" w:pos="792"/>
        </w:tabs>
        <w:suppressAutoHyphens/>
        <w:spacing w:before="245" w:after="115"/>
      </w:pPr>
      <w:bookmarkStart w:id="5" w:name="__RefHeading__9702_1012863564"/>
      <w:bookmarkEnd w:id="5"/>
      <w:r>
        <w:t>Coexistence</w:t>
      </w:r>
    </w:p>
    <w:p w14:paraId="5253C70F" w14:textId="77777777" w:rsidR="00C639A6" w:rsidRDefault="00C639A6" w:rsidP="00C639A6">
      <w:pPr>
        <w:pStyle w:val="BodyText"/>
      </w:pPr>
      <w:r>
        <w:t>A WG proposing a wireless project shall demonstrate coexistence through the preparation of a Coexistence Assurance (CA) document unless it is not applicable.</w:t>
      </w:r>
    </w:p>
    <w:p w14:paraId="73086782" w14:textId="77777777" w:rsidR="00C639A6" w:rsidRDefault="00C639A6" w:rsidP="00C639A6">
      <w:pPr>
        <w:pStyle w:val="LetteredList1"/>
        <w:numPr>
          <w:ilvl w:val="0"/>
          <w:numId w:val="4"/>
        </w:numPr>
      </w:pPr>
      <w:r>
        <w:t>Will the WG create a CA document as part of the WG balloting process as described in Clause 13? (yes/no)</w:t>
      </w:r>
      <w:r w:rsidR="00596F76">
        <w:rPr>
          <w:rFonts w:eastAsiaTheme="minorEastAsia" w:hint="eastAsia"/>
          <w:lang w:eastAsia="ja-JP"/>
        </w:rPr>
        <w:t xml:space="preserve"> </w:t>
      </w:r>
      <w:r w:rsidR="00596F76" w:rsidRPr="00596F76">
        <w:rPr>
          <w:rFonts w:eastAsiaTheme="minorEastAsia" w:hint="eastAsia"/>
          <w:color w:val="FF0000"/>
          <w:lang w:eastAsia="ja-JP"/>
        </w:rPr>
        <w:t>YES</w:t>
      </w:r>
    </w:p>
    <w:p w14:paraId="2477D6FF" w14:textId="77777777" w:rsidR="00C639A6" w:rsidRDefault="00C639A6" w:rsidP="00C639A6">
      <w:pPr>
        <w:pStyle w:val="LetteredList1"/>
        <w:numPr>
          <w:ilvl w:val="0"/>
          <w:numId w:val="4"/>
        </w:numPr>
      </w:pPr>
      <w:r>
        <w:t>If not, explain why the CA document is not applicable.</w:t>
      </w:r>
    </w:p>
    <w:p w14:paraId="247FB65A" w14:textId="77777777" w:rsidR="00C639A6" w:rsidRDefault="00C639A6" w:rsidP="00C639A6">
      <w:pPr>
        <w:pStyle w:val="Heading2"/>
        <w:numPr>
          <w:ilvl w:val="1"/>
          <w:numId w:val="2"/>
        </w:numPr>
        <w:suppressAutoHyphens/>
        <w:spacing w:before="245" w:after="115"/>
      </w:pPr>
      <w:bookmarkStart w:id="6" w:name="__RefHeading__5883_1944447809"/>
      <w:bookmarkEnd w:id="6"/>
      <w:r>
        <w:t>5C requirements</w:t>
      </w:r>
    </w:p>
    <w:p w14:paraId="528359A2" w14:textId="77777777" w:rsidR="00C639A6" w:rsidRDefault="00C639A6" w:rsidP="00C639A6">
      <w:pPr>
        <w:pStyle w:val="Heading3"/>
        <w:numPr>
          <w:ilvl w:val="2"/>
          <w:numId w:val="2"/>
        </w:numPr>
        <w:tabs>
          <w:tab w:val="clear" w:pos="792"/>
        </w:tabs>
        <w:suppressAutoHyphens/>
        <w:spacing w:before="245" w:after="115"/>
      </w:pPr>
      <w:bookmarkStart w:id="7" w:name="__RefHeading__9704_1012863564"/>
      <w:bookmarkEnd w:id="7"/>
      <w:r>
        <w:t>Broad market potential</w:t>
      </w:r>
    </w:p>
    <w:p w14:paraId="14128BDF" w14:textId="77777777" w:rsidR="00C639A6" w:rsidRDefault="00C639A6" w:rsidP="00C639A6">
      <w:pPr>
        <w:pStyle w:val="BodyText"/>
      </w:pPr>
      <w:r>
        <w:t>Each proposed IEEE 802 LMSC standard shall have broad market potential.  At a minimum, address the following areas:</w:t>
      </w:r>
    </w:p>
    <w:p w14:paraId="268CB2B2" w14:textId="77777777" w:rsidR="00C639A6" w:rsidRPr="00661A74" w:rsidRDefault="00C639A6" w:rsidP="00C639A6">
      <w:pPr>
        <w:pStyle w:val="LetteredList1"/>
        <w:numPr>
          <w:ilvl w:val="0"/>
          <w:numId w:val="5"/>
        </w:numPr>
      </w:pPr>
      <w:r w:rsidRPr="00661A74">
        <w:t>Broad sets of applicability.</w:t>
      </w:r>
    </w:p>
    <w:p w14:paraId="7EB0117B" w14:textId="77777777" w:rsidR="00596F76" w:rsidRPr="00661A74" w:rsidRDefault="002D6CD4" w:rsidP="00C639A6">
      <w:pPr>
        <w:pStyle w:val="LetteredList1"/>
        <w:tabs>
          <w:tab w:val="clear" w:pos="360"/>
        </w:tabs>
        <w:ind w:left="720"/>
        <w:rPr>
          <w:rFonts w:eastAsiaTheme="minorEastAsia"/>
        </w:rPr>
      </w:pPr>
      <w:r>
        <w:rPr>
          <w:rFonts w:eastAsiaTheme="minorEastAsia"/>
          <w:color w:val="FF0000"/>
          <w:szCs w:val="24"/>
          <w:lang w:eastAsia="ja-JP"/>
        </w:rPr>
        <w:t xml:space="preserve">There are now close to 1 billion 15.4 chip sets deployed in a large variety of applications including consumer electronics, building automation, medical </w:t>
      </w:r>
      <w:proofErr w:type="spellStart"/>
      <w:proofErr w:type="gramStart"/>
      <w:r>
        <w:rPr>
          <w:rFonts w:eastAsiaTheme="minorEastAsia"/>
          <w:color w:val="FF0000"/>
          <w:szCs w:val="24"/>
          <w:lang w:eastAsia="ja-JP"/>
        </w:rPr>
        <w:t>applications,</w:t>
      </w:r>
      <w:r w:rsidR="0019118D">
        <w:rPr>
          <w:rFonts w:eastAsiaTheme="minorEastAsia"/>
          <w:color w:val="FF0000"/>
          <w:szCs w:val="24"/>
          <w:lang w:eastAsia="ja-JP"/>
        </w:rPr>
        <w:t>SmartGrid</w:t>
      </w:r>
      <w:proofErr w:type="spellEnd"/>
      <w:proofErr w:type="gramEnd"/>
      <w:r w:rsidR="0019118D">
        <w:rPr>
          <w:rFonts w:eastAsiaTheme="minorEastAsia"/>
          <w:color w:val="FF0000"/>
          <w:szCs w:val="24"/>
          <w:lang w:eastAsia="ja-JP"/>
        </w:rPr>
        <w:t>,</w:t>
      </w:r>
      <w:r>
        <w:rPr>
          <w:rFonts w:eastAsiaTheme="minorEastAsia"/>
          <w:color w:val="FF0000"/>
          <w:szCs w:val="24"/>
          <w:lang w:eastAsia="ja-JP"/>
        </w:rPr>
        <w:t xml:space="preserve"> industrial control and many more. The majority of these are in bands shared with other wireless communications applications. </w:t>
      </w:r>
      <w:r w:rsidR="00661A74" w:rsidRPr="00E008CA">
        <w:rPr>
          <w:rFonts w:eastAsiaTheme="minorEastAsia" w:hint="eastAsia"/>
          <w:color w:val="FF0000"/>
          <w:szCs w:val="24"/>
          <w:lang w:eastAsia="ja-JP"/>
        </w:rPr>
        <w:t>A</w:t>
      </w:r>
      <w:r w:rsidR="00661A74" w:rsidRPr="00E008CA">
        <w:rPr>
          <w:color w:val="FF0000"/>
          <w:szCs w:val="24"/>
          <w:lang w:eastAsia="ja-JP"/>
        </w:rPr>
        <w:t xml:space="preserve"> standardized</w:t>
      </w:r>
      <w:r w:rsidR="00661A74" w:rsidRPr="00E008CA">
        <w:rPr>
          <w:color w:val="FF0000"/>
          <w:szCs w:val="24"/>
        </w:rPr>
        <w:t xml:space="preserve"> </w:t>
      </w:r>
      <w:r w:rsidR="00661A74" w:rsidRPr="00E008CA">
        <w:rPr>
          <w:rFonts w:eastAsiaTheme="minorEastAsia" w:hint="eastAsia"/>
          <w:color w:val="FF0000"/>
          <w:szCs w:val="24"/>
          <w:lang w:eastAsia="ja-JP"/>
        </w:rPr>
        <w:t xml:space="preserve">set of </w:t>
      </w:r>
      <w:r w:rsidR="00661A74" w:rsidRPr="00E008CA">
        <w:rPr>
          <w:color w:val="FF0000"/>
          <w:szCs w:val="24"/>
          <w:lang w:eastAsia="ja-JP"/>
        </w:rPr>
        <w:t xml:space="preserve">definitions and </w:t>
      </w:r>
      <w:r w:rsidR="00661A74" w:rsidRPr="00E008CA">
        <w:rPr>
          <w:rFonts w:eastAsiaTheme="minorEastAsia" w:hint="eastAsia"/>
          <w:color w:val="FF0000"/>
          <w:szCs w:val="24"/>
          <w:lang w:eastAsia="ja-JP"/>
        </w:rPr>
        <w:t>procedures</w:t>
      </w:r>
      <w:r w:rsidR="00661A74" w:rsidRPr="00E008CA">
        <w:rPr>
          <w:color w:val="FF0000"/>
          <w:szCs w:val="24"/>
          <w:lang w:eastAsia="ja-JP"/>
        </w:rPr>
        <w:t xml:space="preserve"> for </w:t>
      </w:r>
      <w:r>
        <w:rPr>
          <w:rFonts w:eastAsiaTheme="minorEastAsia"/>
          <w:color w:val="FF0000"/>
          <w:szCs w:val="24"/>
          <w:lang w:eastAsia="ja-JP"/>
        </w:rPr>
        <w:t xml:space="preserve">spectrum </w:t>
      </w:r>
      <w:r w:rsidR="00661A74" w:rsidRPr="00E008CA">
        <w:rPr>
          <w:rFonts w:eastAsiaTheme="minorEastAsia" w:hint="eastAsia"/>
          <w:color w:val="FF0000"/>
          <w:szCs w:val="24"/>
          <w:lang w:eastAsia="ja-JP"/>
        </w:rPr>
        <w:t>r</w:t>
      </w:r>
      <w:r w:rsidR="00661A74" w:rsidRPr="00E008CA">
        <w:rPr>
          <w:color w:val="FF0000"/>
          <w:szCs w:val="24"/>
          <w:lang w:eastAsia="ja-JP"/>
        </w:rPr>
        <w:t xml:space="preserve">esource </w:t>
      </w:r>
      <w:r w:rsidR="00661A74" w:rsidRPr="00E008CA">
        <w:rPr>
          <w:rFonts w:eastAsiaTheme="minorEastAsia" w:hint="eastAsia"/>
          <w:color w:val="FF0000"/>
          <w:szCs w:val="24"/>
          <w:lang w:eastAsia="ja-JP"/>
        </w:rPr>
        <w:t>m</w:t>
      </w:r>
      <w:r w:rsidR="00661A74" w:rsidRPr="00E008CA">
        <w:rPr>
          <w:color w:val="FF0000"/>
          <w:szCs w:val="24"/>
          <w:lang w:eastAsia="ja-JP"/>
        </w:rPr>
        <w:t xml:space="preserve">easurement, which </w:t>
      </w:r>
      <w:r w:rsidR="00661A74" w:rsidRPr="00E008CA">
        <w:rPr>
          <w:rFonts w:eastAsiaTheme="minorEastAsia" w:hint="eastAsia"/>
          <w:color w:val="FF0000"/>
          <w:szCs w:val="24"/>
          <w:lang w:eastAsia="ja-JP"/>
        </w:rPr>
        <w:t xml:space="preserve">facilitates effective management functions in </w:t>
      </w:r>
      <w:r>
        <w:rPr>
          <w:rFonts w:eastAsiaTheme="minorEastAsia"/>
          <w:color w:val="FF0000"/>
          <w:szCs w:val="24"/>
          <w:lang w:eastAsia="ja-JP"/>
        </w:rPr>
        <w:t>these networks, is expected to have a lot of value.</w:t>
      </w:r>
    </w:p>
    <w:p w14:paraId="439B8C13" w14:textId="77777777" w:rsidR="00066C3B" w:rsidRPr="00066C3B" w:rsidRDefault="00C639A6" w:rsidP="00066C3B">
      <w:pPr>
        <w:pStyle w:val="LetteredList1"/>
        <w:numPr>
          <w:ilvl w:val="0"/>
          <w:numId w:val="5"/>
        </w:numPr>
      </w:pPr>
      <w:r w:rsidRPr="00661A74">
        <w:t>Multiple vendors and numerous users.</w:t>
      </w:r>
      <w:r w:rsidR="00066C3B">
        <w:t xml:space="preserve"> </w:t>
      </w:r>
      <w:r w:rsidR="002D6CD4" w:rsidRPr="00066C3B">
        <w:rPr>
          <w:rFonts w:eastAsiaTheme="minorEastAsia"/>
          <w:color w:val="FF0000"/>
          <w:lang w:val="en-GB" w:eastAsia="ja-JP"/>
        </w:rPr>
        <w:t>See response to a)</w:t>
      </w:r>
      <w:bookmarkStart w:id="8" w:name="__RefHeading__9706_1012863564"/>
      <w:bookmarkEnd w:id="8"/>
    </w:p>
    <w:p w14:paraId="4159A06D" w14:textId="77777777" w:rsidR="00C639A6" w:rsidRDefault="00C639A6" w:rsidP="00C639A6">
      <w:pPr>
        <w:pStyle w:val="Heading3"/>
        <w:numPr>
          <w:ilvl w:val="2"/>
          <w:numId w:val="2"/>
        </w:numPr>
        <w:tabs>
          <w:tab w:val="clear" w:pos="792"/>
        </w:tabs>
        <w:suppressAutoHyphens/>
        <w:spacing w:before="245" w:after="115"/>
      </w:pPr>
      <w:r>
        <w:t>Compatibility</w:t>
      </w:r>
    </w:p>
    <w:p w14:paraId="266C422D" w14:textId="77777777" w:rsidR="00C639A6" w:rsidRDefault="00C639A6" w:rsidP="00C639A6">
      <w:pPr>
        <w:pStyle w:val="BodyText"/>
      </w:pPr>
      <w:r>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14:paraId="22338441" w14:textId="77777777" w:rsidR="00C8456D" w:rsidRPr="00C8456D" w:rsidRDefault="00C639A6" w:rsidP="00C8456D">
      <w:pPr>
        <w:pStyle w:val="LetteredList1"/>
        <w:numPr>
          <w:ilvl w:val="0"/>
          <w:numId w:val="6"/>
        </w:numPr>
      </w:pPr>
      <w:r>
        <w:t xml:space="preserve">Will the proposed standard comply with IEEE </w:t>
      </w:r>
      <w:proofErr w:type="spellStart"/>
      <w:r>
        <w:t>Std</w:t>
      </w:r>
      <w:proofErr w:type="spellEnd"/>
      <w:r>
        <w:t xml:space="preserve"> 802, IEEE </w:t>
      </w:r>
      <w:proofErr w:type="spellStart"/>
      <w:r>
        <w:t>Std</w:t>
      </w:r>
      <w:proofErr w:type="spellEnd"/>
      <w:r>
        <w:t xml:space="preserve"> 802.1AC and IEEE </w:t>
      </w:r>
      <w:proofErr w:type="spellStart"/>
      <w:r>
        <w:t>Std</w:t>
      </w:r>
      <w:proofErr w:type="spellEnd"/>
      <w:r>
        <w:t xml:space="preserve"> 802.1Q?</w:t>
      </w:r>
      <w:r w:rsidR="00596F76">
        <w:rPr>
          <w:rFonts w:eastAsiaTheme="minorEastAsia" w:hint="eastAsia"/>
          <w:lang w:eastAsia="ja-JP"/>
        </w:rPr>
        <w:t xml:space="preserve">  </w:t>
      </w:r>
      <w:r w:rsidR="00C8456D">
        <w:rPr>
          <w:rFonts w:eastAsiaTheme="minorEastAsia"/>
          <w:color w:val="FF0000"/>
          <w:lang w:eastAsia="ja-JP"/>
        </w:rPr>
        <w:t>No</w:t>
      </w:r>
    </w:p>
    <w:p w14:paraId="2D65652A" w14:textId="77777777" w:rsidR="00C639A6" w:rsidRPr="00C8456D" w:rsidRDefault="00C639A6" w:rsidP="00C8456D">
      <w:pPr>
        <w:pStyle w:val="LetteredList1"/>
        <w:numPr>
          <w:ilvl w:val="0"/>
          <w:numId w:val="6"/>
        </w:numPr>
      </w:pPr>
      <w:r>
        <w:t>If the answer to a) is no, supply the response from the IEEE 802.1 WG.</w:t>
      </w:r>
      <w:r w:rsidR="00C8456D">
        <w:t xml:space="preserve"> </w:t>
      </w:r>
      <w:r w:rsidR="00C8456D">
        <w:rPr>
          <w:color w:val="FF0000"/>
        </w:rPr>
        <w:t>T</w:t>
      </w:r>
      <w:r w:rsidR="00C8456D" w:rsidRPr="00C8456D">
        <w:rPr>
          <w:color w:val="FF0000"/>
        </w:rPr>
        <w:t xml:space="preserve">he proposed standard is an amendment or revision to an existing standard for which it has been previously determined that compliance with the above IEEE 802 standards is not possible. </w:t>
      </w:r>
    </w:p>
    <w:p w14:paraId="25E6D4E6" w14:textId="77777777" w:rsidR="00C8456D" w:rsidRPr="00C8456D" w:rsidRDefault="00C8456D" w:rsidP="00C8456D">
      <w:pPr>
        <w:pStyle w:val="LetteredList1"/>
        <w:tabs>
          <w:tab w:val="clear" w:pos="360"/>
        </w:tabs>
        <w:ind w:left="360"/>
      </w:pPr>
    </w:p>
    <w:p w14:paraId="238250D3" w14:textId="77777777" w:rsidR="00C639A6" w:rsidRDefault="00C639A6" w:rsidP="00C639A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9637D40" w14:textId="77777777" w:rsidR="00C639A6" w:rsidRDefault="00C639A6" w:rsidP="00C639A6">
      <w:pPr>
        <w:pStyle w:val="Heading3"/>
        <w:numPr>
          <w:ilvl w:val="2"/>
          <w:numId w:val="2"/>
        </w:numPr>
        <w:tabs>
          <w:tab w:val="clear" w:pos="792"/>
        </w:tabs>
        <w:suppressAutoHyphens/>
        <w:spacing w:before="245" w:after="115"/>
      </w:pPr>
      <w:bookmarkStart w:id="9" w:name="__RefHeading__9708_1012863564"/>
      <w:bookmarkEnd w:id="9"/>
      <w:r>
        <w:t>Distinct Identity</w:t>
      </w:r>
    </w:p>
    <w:p w14:paraId="58C8EED8" w14:textId="77777777" w:rsidR="00C639A6" w:rsidRDefault="00C639A6" w:rsidP="00C639A6">
      <w:pPr>
        <w:pStyle w:val="BodyText"/>
        <w:rPr>
          <w:lang w:eastAsia="ja-JP"/>
        </w:rPr>
      </w:pPr>
      <w:r>
        <w:t>Each proposed IEEE 802 LMSC standard shall provide evidence of a distinct identity. Identify standards and standards projects with similar scopes and for each one describe why the proposed project is substantially different.</w:t>
      </w:r>
    </w:p>
    <w:p w14:paraId="2F7FB235" w14:textId="77777777" w:rsidR="00EE1973" w:rsidRDefault="00EE1973" w:rsidP="00C639A6">
      <w:pPr>
        <w:pStyle w:val="BodyText"/>
        <w:rPr>
          <w:lang w:eastAsia="ja-JP"/>
        </w:rPr>
      </w:pPr>
    </w:p>
    <w:p w14:paraId="50E457A5" w14:textId="77777777" w:rsidR="002A5B10" w:rsidRPr="00DC403A" w:rsidRDefault="00C8456D">
      <w:pPr>
        <w:pStyle w:val="BodyText"/>
        <w:rPr>
          <w:color w:val="FF0000"/>
          <w:lang w:eastAsia="ja-JP"/>
        </w:rPr>
      </w:pPr>
      <w:r>
        <w:rPr>
          <w:color w:val="FF0000"/>
          <w:lang w:eastAsia="ja-JP"/>
        </w:rPr>
        <w:t>This amendment defines Spectrum Resource</w:t>
      </w:r>
      <w:r w:rsidR="0019118D">
        <w:rPr>
          <w:color w:val="FF0000"/>
          <w:lang w:eastAsia="ja-JP"/>
        </w:rPr>
        <w:t xml:space="preserve"> Measurement</w:t>
      </w:r>
      <w:r>
        <w:rPr>
          <w:color w:val="FF0000"/>
          <w:lang w:eastAsia="ja-JP"/>
        </w:rPr>
        <w:t xml:space="preserve"> functions unique to IEEE802.15.4.</w:t>
      </w:r>
    </w:p>
    <w:p w14:paraId="63033E37" w14:textId="77777777" w:rsidR="00C639A6" w:rsidRDefault="00C639A6" w:rsidP="00C639A6">
      <w:pPr>
        <w:pStyle w:val="Heading3"/>
        <w:numPr>
          <w:ilvl w:val="2"/>
          <w:numId w:val="2"/>
        </w:numPr>
        <w:tabs>
          <w:tab w:val="clear" w:pos="792"/>
        </w:tabs>
        <w:suppressAutoHyphens/>
        <w:spacing w:before="245" w:after="115"/>
      </w:pPr>
      <w:bookmarkStart w:id="10" w:name="__RefHeading__9710_1012863564"/>
      <w:bookmarkEnd w:id="10"/>
      <w:r>
        <w:t>Technical Feasibility</w:t>
      </w:r>
    </w:p>
    <w:p w14:paraId="0E76A5B1" w14:textId="77777777" w:rsidR="00C639A6" w:rsidRDefault="00C639A6" w:rsidP="00C639A6">
      <w:pPr>
        <w:pStyle w:val="BodyText"/>
      </w:pPr>
      <w:r>
        <w:t>Each proposed IEEE 802 LMSC standard shall provide evidence that the project is technically feasible within the time frame of the project. At a minimum, address the following items to demonstrate technical feasibility:</w:t>
      </w:r>
    </w:p>
    <w:p w14:paraId="78BF2561" w14:textId="77777777" w:rsidR="00C639A6" w:rsidRPr="00BF7601" w:rsidRDefault="00C639A6" w:rsidP="00C639A6">
      <w:pPr>
        <w:pStyle w:val="LetteredList1"/>
        <w:numPr>
          <w:ilvl w:val="0"/>
          <w:numId w:val="7"/>
        </w:numPr>
      </w:pPr>
      <w:r w:rsidRPr="00BF7601">
        <w:t>Demonstrated system feasibility.</w:t>
      </w:r>
    </w:p>
    <w:p w14:paraId="5809EF46" w14:textId="77777777" w:rsidR="00010CFE" w:rsidRPr="00DC403A"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t>No new ground is being broken here.  This amendment is merely adding the appropriate MAC modifications to suppo</w:t>
      </w:r>
      <w:r w:rsidR="00023E00">
        <w:rPr>
          <w:rFonts w:eastAsiaTheme="minorEastAsia"/>
          <w:color w:val="FF0000"/>
          <w:lang w:val="en-GB" w:eastAsia="ja-JP"/>
        </w:rPr>
        <w:t>rt Spectrum Resource Management functions.</w:t>
      </w:r>
    </w:p>
    <w:p w14:paraId="102D4625" w14:textId="77777777" w:rsidR="00C639A6" w:rsidRPr="008D32FE" w:rsidRDefault="00C639A6" w:rsidP="00C639A6">
      <w:pPr>
        <w:pStyle w:val="LetteredList1"/>
        <w:numPr>
          <w:ilvl w:val="0"/>
          <w:numId w:val="7"/>
        </w:numPr>
      </w:pPr>
      <w:r w:rsidRPr="00BF7601">
        <w:t>Proven similar technology via testing, modeling, simulation, etc.</w:t>
      </w:r>
    </w:p>
    <w:p w14:paraId="33E8BAA1" w14:textId="77777777" w:rsidR="00010CFE" w:rsidRPr="008D32FE" w:rsidRDefault="008D32FE" w:rsidP="008D32FE">
      <w:pPr>
        <w:pStyle w:val="LetteredList1"/>
        <w:tabs>
          <w:tab w:val="clear" w:pos="360"/>
        </w:tabs>
        <w:ind w:left="720"/>
        <w:rPr>
          <w:color w:val="FF0000"/>
        </w:rPr>
      </w:pPr>
      <w:r w:rsidRPr="008D32FE">
        <w:rPr>
          <w:rFonts w:eastAsiaTheme="minorEastAsia" w:hint="eastAsia"/>
          <w:color w:val="FF0000"/>
          <w:lang w:eastAsia="ja-JP"/>
        </w:rPr>
        <w:t xml:space="preserve">Same as </w:t>
      </w:r>
      <w:r w:rsidR="000A5934">
        <w:rPr>
          <w:rFonts w:eastAsiaTheme="minorEastAsia" w:hint="eastAsia"/>
          <w:color w:val="FF0000"/>
          <w:lang w:eastAsia="ja-JP"/>
        </w:rPr>
        <w:t xml:space="preserve">1.2.4 </w:t>
      </w:r>
      <w:r w:rsidRPr="008D32FE">
        <w:rPr>
          <w:rFonts w:eastAsiaTheme="minorEastAsia" w:hint="eastAsia"/>
          <w:color w:val="FF0000"/>
          <w:lang w:eastAsia="ja-JP"/>
        </w:rPr>
        <w:t>a)</w:t>
      </w:r>
      <w:r w:rsidR="008A1464">
        <w:rPr>
          <w:rFonts w:eastAsiaTheme="minorEastAsia" w:hint="eastAsia"/>
          <w:color w:val="FF0000"/>
          <w:lang w:eastAsia="ja-JP"/>
        </w:rPr>
        <w:t xml:space="preserve">. </w:t>
      </w:r>
      <w:r w:rsidR="00F00921">
        <w:rPr>
          <w:rFonts w:eastAsiaTheme="minorEastAsia"/>
          <w:color w:val="FF0000"/>
          <w:lang w:eastAsia="ja-JP"/>
        </w:rPr>
        <w:t>Plus-s</w:t>
      </w:r>
      <w:r w:rsidR="008A1464">
        <w:rPr>
          <w:rFonts w:eastAsiaTheme="minorEastAsia" w:hint="eastAsia"/>
          <w:color w:val="FF0000"/>
          <w:lang w:eastAsia="ja-JP"/>
        </w:rPr>
        <w:t xml:space="preserve">imilar capabilities have </w:t>
      </w:r>
      <w:r w:rsidR="008A1464">
        <w:rPr>
          <w:rFonts w:eastAsiaTheme="minorEastAsia"/>
          <w:color w:val="FF0000"/>
          <w:lang w:eastAsia="ja-JP"/>
        </w:rPr>
        <w:t>already</w:t>
      </w:r>
      <w:r w:rsidR="008A1464">
        <w:rPr>
          <w:rFonts w:eastAsiaTheme="minorEastAsia" w:hint="eastAsia"/>
          <w:color w:val="FF0000"/>
          <w:lang w:eastAsia="ja-JP"/>
        </w:rPr>
        <w:t xml:space="preserve"> been </w:t>
      </w:r>
      <w:r w:rsidR="00F00921">
        <w:rPr>
          <w:rFonts w:eastAsiaTheme="minorEastAsia"/>
          <w:color w:val="FF0000"/>
          <w:lang w:eastAsia="ja-JP"/>
        </w:rPr>
        <w:t xml:space="preserve">demonstrated and </w:t>
      </w:r>
      <w:r w:rsidR="008A1464">
        <w:rPr>
          <w:rFonts w:eastAsiaTheme="minorEastAsia" w:hint="eastAsia"/>
          <w:color w:val="FF0000"/>
          <w:lang w:eastAsia="ja-JP"/>
        </w:rPr>
        <w:t>deployed in many proprietary implementations</w:t>
      </w:r>
      <w:r w:rsidRPr="008D32FE">
        <w:rPr>
          <w:rFonts w:eastAsiaTheme="minorEastAsia" w:hint="eastAsia"/>
          <w:color w:val="FF0000"/>
          <w:lang w:eastAsia="ja-JP"/>
        </w:rPr>
        <w:t>.</w:t>
      </w:r>
    </w:p>
    <w:p w14:paraId="024C8D61" w14:textId="77777777" w:rsidR="00C639A6" w:rsidRDefault="00C639A6" w:rsidP="00C639A6">
      <w:pPr>
        <w:pStyle w:val="Heading3"/>
        <w:numPr>
          <w:ilvl w:val="2"/>
          <w:numId w:val="2"/>
        </w:numPr>
        <w:tabs>
          <w:tab w:val="clear" w:pos="792"/>
        </w:tabs>
        <w:suppressAutoHyphens/>
        <w:spacing w:before="245" w:after="115"/>
      </w:pPr>
      <w:bookmarkStart w:id="11" w:name="__RefHeading__9712_1012863564"/>
      <w:bookmarkEnd w:id="11"/>
      <w:r>
        <w:t>Economic Feasibility</w:t>
      </w:r>
    </w:p>
    <w:p w14:paraId="4DD88260" w14:textId="77777777" w:rsidR="00C639A6" w:rsidRDefault="00C639A6" w:rsidP="00C639A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60E894D" w14:textId="77777777" w:rsidR="00C639A6" w:rsidRPr="00C8456D" w:rsidRDefault="00C639A6" w:rsidP="00C639A6">
      <w:pPr>
        <w:pStyle w:val="LetteredList1"/>
        <w:numPr>
          <w:ilvl w:val="0"/>
          <w:numId w:val="8"/>
        </w:numPr>
      </w:pPr>
      <w:r w:rsidRPr="00C8456D">
        <w:t>Balanced costs (infrastructure versus attached stations).</w:t>
      </w:r>
    </w:p>
    <w:p w14:paraId="76B61314" w14:textId="77777777" w:rsidR="000E2DEB" w:rsidRPr="00C8456D" w:rsidRDefault="000E2DEB" w:rsidP="000E2DEB">
      <w:pPr>
        <w:pStyle w:val="LetteredList1"/>
        <w:tabs>
          <w:tab w:val="clear" w:pos="360"/>
        </w:tabs>
        <w:ind w:left="720"/>
        <w:rPr>
          <w:rFonts w:eastAsiaTheme="minorEastAsia"/>
          <w:color w:val="FF0000"/>
          <w:lang w:val="en-GB" w:eastAsia="ja-JP"/>
        </w:rPr>
      </w:pPr>
      <w:r>
        <w:rPr>
          <w:rFonts w:eastAsiaTheme="minorEastAsia" w:hint="eastAsia"/>
          <w:color w:val="FF0000"/>
          <w:lang w:val="en-GB" w:eastAsia="ja-JP"/>
        </w:rPr>
        <w:t xml:space="preserve">Since there </w:t>
      </w:r>
      <w:r w:rsidR="0023360E">
        <w:rPr>
          <w:rFonts w:eastAsiaTheme="minorEastAsia"/>
          <w:color w:val="FF0000"/>
          <w:lang w:val="en-GB" w:eastAsia="ja-JP"/>
        </w:rPr>
        <w:t>are no added hardware costs</w:t>
      </w:r>
      <w:r>
        <w:rPr>
          <w:rFonts w:eastAsiaTheme="minorEastAsia" w:hint="eastAsia"/>
          <w:color w:val="FF0000"/>
          <w:lang w:val="en-GB" w:eastAsia="ja-JP"/>
        </w:rPr>
        <w:t>, the balance remains unchanged</w:t>
      </w:r>
    </w:p>
    <w:p w14:paraId="4206EABD" w14:textId="77777777" w:rsidR="00010CFE" w:rsidRPr="00C8456D" w:rsidRDefault="00010CFE" w:rsidP="000E2DEB">
      <w:pPr>
        <w:pStyle w:val="LetteredList1"/>
        <w:tabs>
          <w:tab w:val="clear" w:pos="360"/>
          <w:tab w:val="left" w:pos="5971"/>
        </w:tabs>
        <w:rPr>
          <w:rFonts w:eastAsiaTheme="minorEastAsia"/>
          <w:lang w:eastAsia="ja-JP"/>
        </w:rPr>
      </w:pPr>
    </w:p>
    <w:p w14:paraId="1E6833E5" w14:textId="77777777" w:rsidR="00C639A6" w:rsidRPr="00C8456D" w:rsidRDefault="00C639A6" w:rsidP="00C639A6">
      <w:pPr>
        <w:pStyle w:val="LetteredList1"/>
        <w:numPr>
          <w:ilvl w:val="0"/>
          <w:numId w:val="8"/>
        </w:numPr>
      </w:pPr>
      <w:r w:rsidRPr="00C8456D">
        <w:t>Known cost factors.</w:t>
      </w:r>
    </w:p>
    <w:p w14:paraId="1E9BACDD" w14:textId="77777777" w:rsidR="00596F76" w:rsidRPr="00C8456D" w:rsidRDefault="00C8456D" w:rsidP="00596F76">
      <w:pPr>
        <w:pStyle w:val="LetteredList1"/>
        <w:tabs>
          <w:tab w:val="clear" w:pos="360"/>
        </w:tabs>
        <w:ind w:left="720"/>
        <w:rPr>
          <w:rFonts w:eastAsiaTheme="minorEastAsia"/>
          <w:color w:val="FF0000"/>
          <w:lang w:val="en-GB" w:eastAsia="ja-JP"/>
        </w:rPr>
      </w:pPr>
      <w:r>
        <w:rPr>
          <w:rFonts w:eastAsiaTheme="minorEastAsia"/>
          <w:color w:val="FF0000"/>
          <w:lang w:val="en-GB" w:eastAsia="ja-JP"/>
        </w:rPr>
        <w:t>Firmware change</w:t>
      </w:r>
      <w:r w:rsidR="00D40649">
        <w:rPr>
          <w:rFonts w:eastAsiaTheme="minorEastAsia" w:hint="eastAsia"/>
          <w:color w:val="FF0000"/>
          <w:lang w:val="en-GB" w:eastAsia="ja-JP"/>
        </w:rPr>
        <w:t xml:space="preserve"> </w:t>
      </w:r>
      <w:r>
        <w:rPr>
          <w:rFonts w:eastAsiaTheme="minorEastAsia"/>
          <w:color w:val="FF0000"/>
          <w:lang w:val="en-GB" w:eastAsia="ja-JP"/>
        </w:rPr>
        <w:t>- no added hardware costs</w:t>
      </w:r>
    </w:p>
    <w:p w14:paraId="55435780" w14:textId="77777777" w:rsidR="00010CFE" w:rsidRPr="00C8456D" w:rsidRDefault="00010CFE" w:rsidP="00596F76">
      <w:pPr>
        <w:pStyle w:val="LetteredList1"/>
        <w:tabs>
          <w:tab w:val="clear" w:pos="360"/>
        </w:tabs>
        <w:ind w:left="720"/>
        <w:rPr>
          <w:rFonts w:eastAsiaTheme="minorEastAsia"/>
          <w:lang w:eastAsia="ja-JP"/>
        </w:rPr>
      </w:pPr>
    </w:p>
    <w:p w14:paraId="1380B2B4" w14:textId="77777777" w:rsidR="00C639A6" w:rsidRPr="00C8456D" w:rsidRDefault="00C639A6" w:rsidP="00C639A6">
      <w:pPr>
        <w:pStyle w:val="LetteredList1"/>
        <w:numPr>
          <w:ilvl w:val="0"/>
          <w:numId w:val="8"/>
        </w:numPr>
      </w:pPr>
      <w:r w:rsidRPr="00C8456D">
        <w:t>Consideration of installation costs.</w:t>
      </w:r>
    </w:p>
    <w:p w14:paraId="4B5457C4" w14:textId="77777777" w:rsidR="00596F76" w:rsidRPr="00C8456D" w:rsidRDefault="000E2DEB" w:rsidP="00596F76">
      <w:pPr>
        <w:pStyle w:val="LetteredList1"/>
        <w:tabs>
          <w:tab w:val="clear" w:pos="360"/>
        </w:tabs>
        <w:ind w:left="720"/>
        <w:rPr>
          <w:rFonts w:eastAsiaTheme="minorEastAsia"/>
          <w:color w:val="FF0000"/>
          <w:lang w:eastAsia="ja-JP"/>
        </w:rPr>
      </w:pPr>
      <w:r>
        <w:rPr>
          <w:rFonts w:eastAsiaTheme="minorEastAsia"/>
          <w:color w:val="FF0000"/>
          <w:lang w:eastAsia="ja-JP"/>
        </w:rPr>
        <w:t>No</w:t>
      </w:r>
      <w:r>
        <w:rPr>
          <w:rFonts w:eastAsiaTheme="minorEastAsia" w:hint="eastAsia"/>
          <w:color w:val="FF0000"/>
          <w:lang w:eastAsia="ja-JP"/>
        </w:rPr>
        <w:t xml:space="preserve"> change </w:t>
      </w:r>
      <w:r w:rsidR="00493017">
        <w:rPr>
          <w:rFonts w:eastAsiaTheme="minorEastAsia" w:hint="eastAsia"/>
          <w:color w:val="FF0000"/>
          <w:lang w:eastAsia="ja-JP"/>
        </w:rPr>
        <w:t>to</w:t>
      </w:r>
      <w:r>
        <w:rPr>
          <w:rFonts w:eastAsiaTheme="minorEastAsia" w:hint="eastAsia"/>
          <w:color w:val="FF0000"/>
          <w:lang w:eastAsia="ja-JP"/>
        </w:rPr>
        <w:t xml:space="preserve"> i</w:t>
      </w:r>
      <w:r w:rsidRPr="000E2DEB">
        <w:rPr>
          <w:rFonts w:eastAsiaTheme="minorEastAsia"/>
          <w:color w:val="FF0000"/>
          <w:lang w:eastAsia="ja-JP"/>
        </w:rPr>
        <w:t>nstallation</w:t>
      </w:r>
      <w:r>
        <w:rPr>
          <w:rFonts w:eastAsiaTheme="minorEastAsia" w:hint="eastAsia"/>
          <w:color w:val="FF0000"/>
          <w:lang w:eastAsia="ja-JP"/>
        </w:rPr>
        <w:t xml:space="preserve"> costs</w:t>
      </w:r>
    </w:p>
    <w:p w14:paraId="7DB7D2C4" w14:textId="77777777" w:rsidR="00010CFE" w:rsidRPr="00C8456D" w:rsidRDefault="00010CFE" w:rsidP="00596F76">
      <w:pPr>
        <w:pStyle w:val="LetteredList1"/>
        <w:tabs>
          <w:tab w:val="clear" w:pos="360"/>
        </w:tabs>
        <w:ind w:left="720"/>
        <w:rPr>
          <w:rFonts w:eastAsiaTheme="minorEastAsia"/>
          <w:lang w:eastAsia="ja-JP"/>
        </w:rPr>
      </w:pPr>
    </w:p>
    <w:p w14:paraId="101D9DDF" w14:textId="77777777" w:rsidR="00C639A6" w:rsidRPr="00C8456D" w:rsidRDefault="00C639A6" w:rsidP="00C639A6">
      <w:pPr>
        <w:pStyle w:val="LetteredList1"/>
        <w:numPr>
          <w:ilvl w:val="0"/>
          <w:numId w:val="8"/>
        </w:numPr>
      </w:pPr>
      <w:r w:rsidRPr="00C8456D">
        <w:t>Consideration of operational costs (e.g., energy consumption).</w:t>
      </w:r>
    </w:p>
    <w:p w14:paraId="5B3E2071" w14:textId="77777777" w:rsidR="00010CFE" w:rsidRPr="00C8456D" w:rsidRDefault="00C8456D" w:rsidP="00596F76">
      <w:pPr>
        <w:pStyle w:val="LetteredList1"/>
        <w:tabs>
          <w:tab w:val="clear" w:pos="360"/>
        </w:tabs>
        <w:ind w:left="720"/>
        <w:rPr>
          <w:rFonts w:eastAsiaTheme="minorEastAsia"/>
          <w:color w:val="FF0000"/>
          <w:lang w:eastAsia="ja-JP"/>
        </w:rPr>
      </w:pPr>
      <w:r>
        <w:rPr>
          <w:rFonts w:eastAsiaTheme="minorEastAsia"/>
          <w:color w:val="FF0000"/>
          <w:lang w:eastAsia="ja-JP"/>
        </w:rPr>
        <w:t>No change t</w:t>
      </w:r>
      <w:r w:rsidR="000E2DEB">
        <w:rPr>
          <w:rFonts w:eastAsiaTheme="minorEastAsia" w:hint="eastAsia"/>
          <w:color w:val="FF0000"/>
          <w:lang w:eastAsia="ja-JP"/>
        </w:rPr>
        <w:t>o</w:t>
      </w:r>
      <w:r w:rsidR="000E2DEB" w:rsidRPr="000E2DEB">
        <w:t xml:space="preserve"> </w:t>
      </w:r>
      <w:r w:rsidR="000E2DEB" w:rsidRPr="000E2DEB">
        <w:rPr>
          <w:rFonts w:eastAsiaTheme="minorEastAsia"/>
          <w:color w:val="FF0000"/>
          <w:lang w:eastAsia="ja-JP"/>
        </w:rPr>
        <w:t>operational costs</w:t>
      </w:r>
    </w:p>
    <w:p w14:paraId="796F843C" w14:textId="77777777" w:rsidR="00010CFE" w:rsidRPr="00C8456D" w:rsidRDefault="00010CFE" w:rsidP="00596F76">
      <w:pPr>
        <w:pStyle w:val="LetteredList1"/>
        <w:tabs>
          <w:tab w:val="clear" w:pos="360"/>
        </w:tabs>
        <w:ind w:left="720"/>
        <w:rPr>
          <w:rFonts w:eastAsiaTheme="minorEastAsia"/>
          <w:lang w:eastAsia="ja-JP"/>
        </w:rPr>
      </w:pPr>
    </w:p>
    <w:p w14:paraId="4630F54C" w14:textId="77777777" w:rsidR="00C639A6" w:rsidRPr="00C8456D" w:rsidRDefault="00C639A6" w:rsidP="00C639A6">
      <w:pPr>
        <w:pStyle w:val="LetteredList1"/>
        <w:numPr>
          <w:ilvl w:val="0"/>
          <w:numId w:val="8"/>
        </w:numPr>
      </w:pPr>
      <w:r w:rsidRPr="00C8456D">
        <w:t>Other areas, as appropriate.</w:t>
      </w:r>
    </w:p>
    <w:p w14:paraId="5F3F360E" w14:textId="77777777" w:rsidR="00EE1973" w:rsidRPr="00C8456D" w:rsidRDefault="00EE1973" w:rsidP="00EE1973">
      <w:pPr>
        <w:pStyle w:val="LetteredList1"/>
        <w:tabs>
          <w:tab w:val="clear" w:pos="360"/>
        </w:tabs>
        <w:ind w:left="720"/>
        <w:rPr>
          <w:color w:val="FF0000"/>
        </w:rPr>
      </w:pPr>
      <w:r w:rsidRPr="00C8456D">
        <w:rPr>
          <w:rFonts w:eastAsiaTheme="minorEastAsia" w:hint="eastAsia"/>
          <w:color w:val="FF0000"/>
          <w:lang w:eastAsia="ja-JP"/>
        </w:rPr>
        <w:t>None.</w:t>
      </w:r>
    </w:p>
    <w:p w14:paraId="1709A1F0" w14:textId="77777777" w:rsidR="00692848" w:rsidRDefault="00692848" w:rsidP="007E7E4E"/>
    <w:sectPr w:rsidR="00692848" w:rsidSect="009A7D83">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A2286" w14:textId="77777777" w:rsidR="0095521F" w:rsidRDefault="0095521F">
      <w:r>
        <w:separator/>
      </w:r>
    </w:p>
  </w:endnote>
  <w:endnote w:type="continuationSeparator" w:id="0">
    <w:p w14:paraId="1B620F7A" w14:textId="77777777" w:rsidR="0095521F" w:rsidRDefault="0095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FA40" w14:textId="77777777" w:rsidR="0023360E" w:rsidRDefault="0023360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95EEF">
      <w:fldChar w:fldCharType="begin"/>
    </w:r>
    <w:r w:rsidR="00295EEF">
      <w:instrText xml:space="preserve"> AUTHOR  \* MERGEFORMAT </w:instrText>
    </w:r>
    <w:r w:rsidR="00295EEF">
      <w:fldChar w:fldCharType="separate"/>
    </w:r>
    <w:r>
      <w:rPr>
        <w:noProof/>
      </w:rPr>
      <w:t>Shoichi Kitazawa</w:t>
    </w:r>
    <w:r w:rsidR="00295EEF">
      <w:rPr>
        <w:noProof/>
      </w:rPr>
      <w:fldChar w:fldCharType="end"/>
    </w:r>
    <w:r>
      <w:t xml:space="preserve">, </w:t>
    </w:r>
    <w:r w:rsidR="00295EEF">
      <w:fldChar w:fldCharType="begin"/>
    </w:r>
    <w:r w:rsidR="00295EEF">
      <w:instrText xml:space="preserve"> DOCPROPERTY "Company"  \* MERGEFORMAT </w:instrText>
    </w:r>
    <w:r w:rsidR="00295EEF">
      <w:fldChar w:fldCharType="separate"/>
    </w:r>
    <w:r>
      <w:t>ATR</w:t>
    </w:r>
    <w:r w:rsidR="00295EE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C160" w14:textId="77777777" w:rsidR="0023360E" w:rsidRDefault="0023360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93524" w14:textId="77777777" w:rsidR="0095521F" w:rsidRDefault="0095521F">
      <w:r>
        <w:separator/>
      </w:r>
    </w:p>
  </w:footnote>
  <w:footnote w:type="continuationSeparator" w:id="0">
    <w:p w14:paraId="7531F3F2" w14:textId="77777777" w:rsidR="0095521F" w:rsidRDefault="0095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76CF" w14:textId="77777777" w:rsidR="0023360E" w:rsidRDefault="0023360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95EEF">
      <w:rPr>
        <w:b/>
        <w:noProof/>
        <w:sz w:val="28"/>
      </w:rPr>
      <w:t>July, 2014</w:t>
    </w:r>
    <w:r>
      <w:rPr>
        <w:b/>
        <w:sz w:val="28"/>
      </w:rPr>
      <w:fldChar w:fldCharType="end"/>
    </w:r>
    <w:r>
      <w:rPr>
        <w:b/>
        <w:sz w:val="28"/>
      </w:rPr>
      <w:tab/>
      <w:t xml:space="preserve"> IEEE P802.15-</w:t>
    </w:r>
    <w:r w:rsidR="00295EEF">
      <w:fldChar w:fldCharType="begin"/>
    </w:r>
    <w:r w:rsidR="00295EEF">
      <w:instrText xml:space="preserve"> DOCPROPERTY "Category"  \* MERGEFORMAT </w:instrText>
    </w:r>
    <w:r w:rsidR="00295EEF">
      <w:fldChar w:fldCharType="separate"/>
    </w:r>
    <w:r>
      <w:rPr>
        <w:b/>
        <w:sz w:val="28"/>
      </w:rPr>
      <w:t>14-0175-05</w:t>
    </w:r>
    <w:r w:rsidRPr="00B3058F">
      <w:rPr>
        <w:b/>
        <w:sz w:val="28"/>
      </w:rPr>
      <w:t>-0sru</w:t>
    </w:r>
    <w:r w:rsidR="00295EEF">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5AB6" w14:textId="77777777" w:rsidR="0023360E" w:rsidRDefault="0023360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36"/>
    <w:rsid w:val="00010CFE"/>
    <w:rsid w:val="00023E00"/>
    <w:rsid w:val="00027B17"/>
    <w:rsid w:val="00066C3B"/>
    <w:rsid w:val="000A5934"/>
    <w:rsid w:val="000C5EDC"/>
    <w:rsid w:val="000E2DEB"/>
    <w:rsid w:val="000F577B"/>
    <w:rsid w:val="00112CF8"/>
    <w:rsid w:val="00112DDD"/>
    <w:rsid w:val="001834D3"/>
    <w:rsid w:val="0019118D"/>
    <w:rsid w:val="001C527E"/>
    <w:rsid w:val="00223765"/>
    <w:rsid w:val="00231E9A"/>
    <w:rsid w:val="0023360E"/>
    <w:rsid w:val="0023700A"/>
    <w:rsid w:val="00295EEF"/>
    <w:rsid w:val="00296AA1"/>
    <w:rsid w:val="002A20C2"/>
    <w:rsid w:val="002A5B10"/>
    <w:rsid w:val="002D4BF9"/>
    <w:rsid w:val="002D6CD4"/>
    <w:rsid w:val="002E654E"/>
    <w:rsid w:val="00312B2D"/>
    <w:rsid w:val="003353D1"/>
    <w:rsid w:val="0036482B"/>
    <w:rsid w:val="00391773"/>
    <w:rsid w:val="003948F7"/>
    <w:rsid w:val="003D584F"/>
    <w:rsid w:val="003E269C"/>
    <w:rsid w:val="003F5049"/>
    <w:rsid w:val="00434E85"/>
    <w:rsid w:val="00493017"/>
    <w:rsid w:val="004D0020"/>
    <w:rsid w:val="004F031E"/>
    <w:rsid w:val="00513000"/>
    <w:rsid w:val="0054105C"/>
    <w:rsid w:val="00596F76"/>
    <w:rsid w:val="005B08E2"/>
    <w:rsid w:val="005D4A39"/>
    <w:rsid w:val="006255A6"/>
    <w:rsid w:val="00647420"/>
    <w:rsid w:val="00661A74"/>
    <w:rsid w:val="00674DAE"/>
    <w:rsid w:val="00687D03"/>
    <w:rsid w:val="00692848"/>
    <w:rsid w:val="00716BA4"/>
    <w:rsid w:val="007208D4"/>
    <w:rsid w:val="00721BF6"/>
    <w:rsid w:val="00755FB7"/>
    <w:rsid w:val="00792728"/>
    <w:rsid w:val="007B1FF5"/>
    <w:rsid w:val="007D7ECC"/>
    <w:rsid w:val="007E7E4E"/>
    <w:rsid w:val="00805B65"/>
    <w:rsid w:val="0088633F"/>
    <w:rsid w:val="008A1464"/>
    <w:rsid w:val="008D32FE"/>
    <w:rsid w:val="008F0FCC"/>
    <w:rsid w:val="008F44D2"/>
    <w:rsid w:val="0092410C"/>
    <w:rsid w:val="00950F87"/>
    <w:rsid w:val="0095521F"/>
    <w:rsid w:val="00957CA7"/>
    <w:rsid w:val="00972934"/>
    <w:rsid w:val="00982C63"/>
    <w:rsid w:val="00994E27"/>
    <w:rsid w:val="009A7D83"/>
    <w:rsid w:val="009D5C0B"/>
    <w:rsid w:val="009D5FC5"/>
    <w:rsid w:val="009E1351"/>
    <w:rsid w:val="00AD086D"/>
    <w:rsid w:val="00AE016D"/>
    <w:rsid w:val="00B10C2E"/>
    <w:rsid w:val="00B3058F"/>
    <w:rsid w:val="00BA6A11"/>
    <w:rsid w:val="00BC66C7"/>
    <w:rsid w:val="00BD4BC1"/>
    <w:rsid w:val="00BF7601"/>
    <w:rsid w:val="00C34672"/>
    <w:rsid w:val="00C639A6"/>
    <w:rsid w:val="00C8456D"/>
    <w:rsid w:val="00CC785A"/>
    <w:rsid w:val="00CE41AC"/>
    <w:rsid w:val="00CF2D40"/>
    <w:rsid w:val="00CF325A"/>
    <w:rsid w:val="00CF6433"/>
    <w:rsid w:val="00D04C4E"/>
    <w:rsid w:val="00D32EDC"/>
    <w:rsid w:val="00D40649"/>
    <w:rsid w:val="00D74054"/>
    <w:rsid w:val="00DA24A0"/>
    <w:rsid w:val="00DB345E"/>
    <w:rsid w:val="00DC403A"/>
    <w:rsid w:val="00DE33B4"/>
    <w:rsid w:val="00DF134D"/>
    <w:rsid w:val="00E008CA"/>
    <w:rsid w:val="00E450E3"/>
    <w:rsid w:val="00E551D3"/>
    <w:rsid w:val="00E55607"/>
    <w:rsid w:val="00EE1973"/>
    <w:rsid w:val="00F00921"/>
    <w:rsid w:val="00F56F36"/>
    <w:rsid w:val="00F84431"/>
    <w:rsid w:val="00FD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BB9956"/>
  <w15:docId w15:val="{D45D9B44-81B5-4F07-87F3-B86C42CE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Heading">
    <w:name w:val="Heading"/>
    <w:basedOn w:val="Normal"/>
    <w:next w:val="BodyText"/>
    <w:rsid w:val="00C639A6"/>
    <w:pPr>
      <w:suppressAutoHyphens/>
      <w:spacing w:before="240" w:after="60"/>
      <w:jc w:val="center"/>
    </w:pPr>
    <w:rPr>
      <w:rFonts w:eastAsia="Times New Roman"/>
      <w:b/>
      <w:kern w:val="1"/>
      <w:sz w:val="36"/>
      <w:lang w:eastAsia="zh-CN"/>
    </w:rPr>
  </w:style>
  <w:style w:type="paragraph" w:customStyle="1" w:styleId="LetteredList1">
    <w:name w:val="Lettered List 1"/>
    <w:basedOn w:val="Normal"/>
    <w:rsid w:val="00C639A6"/>
    <w:pPr>
      <w:tabs>
        <w:tab w:val="left" w:pos="0"/>
        <w:tab w:val="num" w:pos="360"/>
      </w:tabs>
      <w:suppressAutoHyphens/>
    </w:pPr>
    <w:rPr>
      <w:rFonts w:eastAsia="Times New Roman"/>
      <w:lang w:eastAsia="zh-CN"/>
    </w:rPr>
  </w:style>
  <w:style w:type="character" w:styleId="Hyperlink">
    <w:name w:val="Hyperlink"/>
    <w:basedOn w:val="DefaultParagraphFont"/>
    <w:uiPriority w:val="99"/>
    <w:unhideWhenUsed/>
    <w:rsid w:val="00647420"/>
    <w:rPr>
      <w:color w:val="0000FF" w:themeColor="hyperlink"/>
      <w:u w:val="single"/>
    </w:rPr>
  </w:style>
  <w:style w:type="character" w:customStyle="1" w:styleId="words">
    <w:name w:val="words"/>
    <w:basedOn w:val="DefaultParagraphFont"/>
    <w:rsid w:val="00BD4BC1"/>
  </w:style>
  <w:style w:type="paragraph" w:styleId="BalloonText">
    <w:name w:val="Balloon Text"/>
    <w:basedOn w:val="Normal"/>
    <w:link w:val="BalloonTextChar"/>
    <w:uiPriority w:val="99"/>
    <w:semiHidden/>
    <w:unhideWhenUsed/>
    <w:rsid w:val="00DF134D"/>
    <w:rPr>
      <w:rFonts w:ascii="MS UI Gothic" w:eastAsia="MS UI Gothic"/>
      <w:sz w:val="18"/>
      <w:szCs w:val="18"/>
    </w:rPr>
  </w:style>
  <w:style w:type="character" w:customStyle="1" w:styleId="BalloonTextChar">
    <w:name w:val="Balloon Text Char"/>
    <w:basedOn w:val="DefaultParagraphFont"/>
    <w:link w:val="BalloonText"/>
    <w:uiPriority w:val="99"/>
    <w:semiHidden/>
    <w:rsid w:val="00DF134D"/>
    <w:rPr>
      <w:rFonts w:ascii="MS UI Gothic" w:eastAsia="MS UI Gothic"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6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4</Pages>
  <Words>968</Words>
  <Characters>5523</Characters>
  <Application>Microsoft Office Word</Application>
  <DocSecurity>4</DocSecurity>
  <Lines>46</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Working draft of SG SRU CSD</vt:lpstr>
      <vt:lpstr>Working draft of SG SRU CSD</vt:lpstr>
    </vt:vector>
  </TitlesOfParts>
  <Company>ATR</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of SG SRU CSD</dc:title>
  <dc:creator>Shoichi Kitazawa</dc:creator>
  <dc:description>&lt;street address&gt;_x000d_
TELEPHONE: &lt;phone#&gt;_x000d_
FAX: &lt;fax#&gt;_x000d_
EMAIL: &lt;email&gt;</dc:description>
  <cp:lastModifiedBy>John DAmbrosia</cp:lastModifiedBy>
  <cp:revision>2</cp:revision>
  <cp:lastPrinted>1901-01-01T04:00:00Z</cp:lastPrinted>
  <dcterms:created xsi:type="dcterms:W3CDTF">2017-09-25T02:55:00Z</dcterms:created>
  <dcterms:modified xsi:type="dcterms:W3CDTF">2017-09-25T02:55:00Z</dcterms:modified>
  <cp:category>14-0175-04-0sru</cp:category>
</cp:coreProperties>
</file>