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5G/IMT-2020 EC SC meeting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20 May 2016, 1PM - 4PM</w:t>
      </w:r>
    </w:p>
    <w:p w:rsidR="00000000" w:rsidDel="00000000" w:rsidP="00000000" w:rsidRDefault="00000000" w:rsidRPr="00000000">
      <w:pPr>
        <w:contextualSpacing w:val="0"/>
      </w:pPr>
      <w:r w:rsidDel="00000000" w:rsidR="00000000" w:rsidRPr="00000000">
        <w:rPr>
          <w:rtl w:val="0"/>
        </w:rPr>
        <w:t xml:space="preserve">802 interim session</w:t>
      </w:r>
    </w:p>
    <w:p w:rsidR="00000000" w:rsidDel="00000000" w:rsidP="00000000" w:rsidRDefault="00000000" w:rsidRPr="00000000">
      <w:pPr>
        <w:contextualSpacing w:val="0"/>
      </w:pPr>
      <w:r w:rsidDel="00000000" w:rsidR="00000000" w:rsidRPr="00000000">
        <w:rPr>
          <w:rtl w:val="0"/>
        </w:rPr>
        <w:t xml:space="preserve">Waikoloa, HI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Meeting was called to order at 1:04PM local time.</w:t>
      </w:r>
    </w:p>
    <w:p w:rsidR="00000000" w:rsidDel="00000000" w:rsidP="00000000" w:rsidRDefault="00000000" w:rsidRPr="00000000">
      <w:pPr>
        <w:contextualSpacing w:val="0"/>
      </w:pPr>
      <w:r w:rsidDel="00000000" w:rsidR="00000000" w:rsidRPr="00000000">
        <w:rPr>
          <w:rtl w:val="0"/>
        </w:rPr>
        <w:t xml:space="preserve">27 people were present.</w:t>
      </w:r>
    </w:p>
    <w:p w:rsidR="00000000" w:rsidDel="00000000" w:rsidP="00000000" w:rsidRDefault="00000000" w:rsidRPr="00000000">
      <w:pPr>
        <w:contextualSpacing w:val="0"/>
      </w:pPr>
      <w:r w:rsidDel="00000000" w:rsidR="00000000" w:rsidRPr="00000000">
        <w:rPr>
          <w:rtl w:val="0"/>
        </w:rPr>
        <w:t xml:space="preserve">Glenn Parsons presided.</w:t>
      </w:r>
    </w:p>
    <w:p w:rsidR="00000000" w:rsidDel="00000000" w:rsidP="00000000" w:rsidRDefault="00000000" w:rsidRPr="00000000">
      <w:pPr>
        <w:contextualSpacing w:val="0"/>
      </w:pPr>
      <w:r w:rsidDel="00000000" w:rsidR="00000000" w:rsidRPr="00000000">
        <w:rPr>
          <w:rtl w:val="0"/>
        </w:rPr>
        <w:t xml:space="preserve">Walter Pienciak acted as secretary.</w:t>
      </w:r>
    </w:p>
    <w:p w:rsidR="00000000" w:rsidDel="00000000" w:rsidP="00000000" w:rsidRDefault="00000000" w:rsidRPr="00000000">
      <w:pPr>
        <w:contextualSpacing w:val="0"/>
      </w:pPr>
      <w:r w:rsidDel="00000000" w:rsidR="00000000" w:rsidRPr="00000000">
        <w:rPr>
          <w:rtl w:val="0"/>
        </w:rPr>
        <w:t xml:space="preserve">A Joinme connection was active for remote participation.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tl w:val="0"/>
        </w:rPr>
        <w:t xml:space="preserve">Chair’s intro (Glenn Parsons)</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Review of “Guidelines for IEEE-SA Meetings” slides.</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Review of agenda</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Review of approved scope for 802 EC 5G SG</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Review of 802 EC 5G SG organization</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Review of operating practice</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Review of reflector details</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Review of in-person meeting schedule</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Review of conference call schedule.</w:t>
      </w:r>
    </w:p>
    <w:p w:rsidR="00000000" w:rsidDel="00000000" w:rsidP="00000000" w:rsidRDefault="00000000" w:rsidRPr="00000000">
      <w:pPr>
        <w:numPr>
          <w:ilvl w:val="1"/>
          <w:numId w:val="7"/>
        </w:numPr>
        <w:spacing w:after="0" w:before="0" w:lineRule="auto"/>
        <w:ind w:left="1440" w:hanging="360"/>
        <w:contextualSpacing w:val="1"/>
        <w:rPr/>
      </w:pPr>
      <w:bookmarkStart w:colFirst="0" w:colLast="0" w:name="h.gjdgxs" w:id="0"/>
      <w:bookmarkEnd w:id="0"/>
      <w:r w:rsidDel="00000000" w:rsidR="00000000" w:rsidRPr="00000000">
        <w:rPr>
          <w:rtl w:val="0"/>
        </w:rPr>
        <w:t xml:space="preserve">Status of other 5G activities</w:t>
      </w:r>
    </w:p>
    <w:p w:rsidR="00000000" w:rsidDel="00000000" w:rsidP="00000000" w:rsidRDefault="00000000" w:rsidRPr="00000000">
      <w:pPr>
        <w:numPr>
          <w:ilvl w:val="2"/>
          <w:numId w:val="7"/>
        </w:numPr>
        <w:spacing w:after="0" w:before="0" w:lineRule="auto"/>
        <w:ind w:left="2160" w:hanging="360"/>
        <w:contextualSpacing w:val="1"/>
        <w:rPr/>
      </w:pPr>
      <w:r w:rsidDel="00000000" w:rsidR="00000000" w:rsidRPr="00000000">
        <w:rPr>
          <w:rtl w:val="0"/>
        </w:rPr>
        <w:t xml:space="preserve">IEEE 5G</w:t>
      </w:r>
    </w:p>
    <w:p w:rsidR="00000000" w:rsidDel="00000000" w:rsidP="00000000" w:rsidRDefault="00000000" w:rsidRPr="00000000">
      <w:pPr>
        <w:spacing w:after="0" w:before="0" w:lineRule="auto"/>
        <w:ind w:left="2160" w:firstLine="0"/>
        <w:contextualSpacing w:val="0"/>
      </w:pPr>
      <w:hyperlink r:id="rId5">
        <w:r w:rsidDel="00000000" w:rsidR="00000000" w:rsidRPr="00000000">
          <w:rPr>
            <w:color w:val="1155cc"/>
            <w:u w:val="single"/>
            <w:rtl w:val="0"/>
          </w:rPr>
          <w:t xml:space="preserve">5g.ieee.org</w:t>
        </w:r>
      </w:hyperlink>
      <w:hyperlink r:id="rId6">
        <w:r w:rsidDel="00000000" w:rsidR="00000000" w:rsidRPr="00000000">
          <w:rPr>
            <w:rtl w:val="0"/>
          </w:rPr>
        </w:r>
      </w:hyperlink>
    </w:p>
    <w:p w:rsidR="00000000" w:rsidDel="00000000" w:rsidP="00000000" w:rsidRDefault="00000000" w:rsidRPr="00000000">
      <w:pPr>
        <w:spacing w:after="0" w:before="0" w:lineRule="auto"/>
        <w:ind w:left="2160" w:firstLine="0"/>
        <w:contextualSpacing w:val="0"/>
      </w:pPr>
      <w:hyperlink r:id="rId7">
        <w:r w:rsidDel="00000000" w:rsidR="00000000" w:rsidRPr="00000000">
          <w:rPr>
            <w:color w:val="1155cc"/>
            <w:u w:val="single"/>
            <w:rtl w:val="0"/>
          </w:rPr>
          <w:t xml:space="preserve">www.5gsummit.org</w:t>
        </w:r>
      </w:hyperlink>
      <w:hyperlink r:id="rId8">
        <w:r w:rsidDel="00000000" w:rsidR="00000000" w:rsidRPr="00000000">
          <w:rPr>
            <w:rtl w:val="0"/>
          </w:rPr>
        </w:r>
      </w:hyperlink>
    </w:p>
    <w:p w:rsidR="00000000" w:rsidDel="00000000" w:rsidP="00000000" w:rsidRDefault="00000000" w:rsidRPr="00000000">
      <w:pPr>
        <w:numPr>
          <w:ilvl w:val="2"/>
          <w:numId w:val="7"/>
        </w:numPr>
        <w:spacing w:after="0" w:before="0" w:lineRule="auto"/>
        <w:ind w:left="2160" w:hanging="360"/>
        <w:contextualSpacing w:val="1"/>
        <w:rPr/>
      </w:pPr>
      <w:r w:rsidDel="00000000" w:rsidR="00000000" w:rsidRPr="00000000">
        <w:rPr>
          <w:rtl w:val="0"/>
        </w:rPr>
        <w:t xml:space="preserve">GCS-20, 26-27 April, Delhi</w:t>
      </w:r>
    </w:p>
    <w:p w:rsidR="00000000" w:rsidDel="00000000" w:rsidP="00000000" w:rsidRDefault="00000000" w:rsidRPr="00000000">
      <w:pPr>
        <w:numPr>
          <w:ilvl w:val="2"/>
          <w:numId w:val="7"/>
        </w:numPr>
        <w:spacing w:after="0" w:before="0" w:lineRule="auto"/>
        <w:ind w:left="2160" w:hanging="360"/>
        <w:contextualSpacing w:val="1"/>
        <w:rPr/>
      </w:pPr>
      <w:r w:rsidDel="00000000" w:rsidR="00000000" w:rsidRPr="00000000">
        <w:rPr>
          <w:rtl w:val="0"/>
        </w:rPr>
        <w:t xml:space="preserve">IEEE-SA 5G workshop, 22 April, Tokyo</w:t>
      </w:r>
    </w:p>
    <w:p w:rsidR="00000000" w:rsidDel="00000000" w:rsidP="00000000" w:rsidRDefault="00000000" w:rsidRPr="00000000">
      <w:pPr>
        <w:numPr>
          <w:ilvl w:val="0"/>
          <w:numId w:val="5"/>
        </w:numPr>
        <w:spacing w:after="0" w:before="0" w:lineRule="auto"/>
        <w:ind w:left="720" w:hanging="360"/>
        <w:contextualSpacing w:val="1"/>
        <w:rPr/>
      </w:pPr>
      <w:r w:rsidDel="00000000" w:rsidR="00000000" w:rsidRPr="00000000">
        <w:rPr>
          <w:rtl w:val="0"/>
        </w:rPr>
        <w:t xml:space="preserve">Plan for report (Glenn Parsons)</w:t>
      </w:r>
    </w:p>
    <w:p w:rsidR="00000000" w:rsidDel="00000000" w:rsidP="00000000" w:rsidRDefault="00000000" w:rsidRPr="00000000">
      <w:pPr>
        <w:contextualSpacing w:val="0"/>
      </w:pPr>
      <w:r w:rsidDel="00000000" w:rsidR="00000000" w:rsidRPr="00000000">
        <w:rPr>
          <w:rtl w:val="0"/>
        </w:rPr>
        <w:t xml:space="preserve">    </w:t>
        <w:tab/>
      </w:r>
      <w:hyperlink r:id="rId9">
        <w:r w:rsidDel="00000000" w:rsidR="00000000" w:rsidRPr="00000000">
          <w:rPr>
            <w:color w:val="1155cc"/>
            <w:u w:val="single"/>
            <w:rtl w:val="0"/>
          </w:rPr>
          <w:t xml:space="preserve">https://mentor.ieee.org/802-ec/dcn/16/ec-16-0065-05-5GSG-5g-sc-report-layout.pdf</w:t>
        </w:r>
      </w:hyperlink>
      <w:hyperlink r:id="rId10">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ab/>
        <w:t xml:space="preserve">(802 activities listed on p. 12 are examples.)</w:t>
      </w:r>
    </w:p>
    <w:p w:rsidR="00000000" w:rsidDel="00000000" w:rsidP="00000000" w:rsidRDefault="00000000" w:rsidRPr="00000000">
      <w:pPr>
        <w:numPr>
          <w:ilvl w:val="0"/>
          <w:numId w:val="2"/>
        </w:numPr>
        <w:spacing w:after="0" w:before="0" w:lineRule="auto"/>
        <w:ind w:left="720" w:hanging="360"/>
        <w:contextualSpacing w:val="1"/>
        <w:rPr/>
      </w:pPr>
      <w:r w:rsidDel="00000000" w:rsidR="00000000" w:rsidRPr="00000000">
        <w:rPr>
          <w:rtl w:val="0"/>
        </w:rPr>
        <w:t xml:space="preserve">Presentations</w:t>
      </w:r>
    </w:p>
    <w:p w:rsidR="00000000" w:rsidDel="00000000" w:rsidP="00000000" w:rsidRDefault="00000000" w:rsidRPr="00000000">
      <w:pPr>
        <w:numPr>
          <w:ilvl w:val="1"/>
          <w:numId w:val="2"/>
        </w:numPr>
        <w:spacing w:after="0" w:before="0" w:lineRule="auto"/>
        <w:ind w:left="1440" w:hanging="360"/>
        <w:contextualSpacing w:val="1"/>
        <w:rPr/>
      </w:pPr>
      <w:r w:rsidDel="00000000" w:rsidR="00000000" w:rsidRPr="00000000">
        <w:rPr>
          <w:rtl w:val="0"/>
        </w:rPr>
        <w:t xml:space="preserve">IEEE 802.21 Framework and Its Applicability to IMT-2020 (Hyeong-Ho Lee)</w:t>
      </w:r>
    </w:p>
    <w:p w:rsidR="00000000" w:rsidDel="00000000" w:rsidP="00000000" w:rsidRDefault="00000000" w:rsidRPr="00000000">
      <w:pPr>
        <w:ind w:left="1440" w:firstLine="0"/>
        <w:contextualSpacing w:val="0"/>
      </w:pPr>
      <w:hyperlink r:id="rId11">
        <w:r w:rsidDel="00000000" w:rsidR="00000000" w:rsidRPr="00000000">
          <w:rPr>
            <w:color w:val="1155cc"/>
            <w:u w:val="single"/>
            <w:rtl w:val="0"/>
          </w:rPr>
          <w:t xml:space="preserve">https://mentor.ieee.org/802-ec/dcn/16/ec-16-0079-00-5GSG-ieee-802-21-framework-and-its-applicability-to-imt-2020.pptx</w:t>
        </w:r>
      </w:hyperlink>
      <w:hyperlink r:id="rId12">
        <w:r w:rsidDel="00000000" w:rsidR="00000000" w:rsidRPr="00000000">
          <w:rPr>
            <w:rtl w:val="0"/>
          </w:rPr>
        </w:r>
      </w:hyperlink>
    </w:p>
    <w:p w:rsidR="00000000" w:rsidDel="00000000" w:rsidP="00000000" w:rsidRDefault="00000000" w:rsidRPr="00000000">
      <w:pPr>
        <w:numPr>
          <w:ilvl w:val="0"/>
          <w:numId w:val="6"/>
        </w:numPr>
        <w:spacing w:after="0" w:before="0" w:lineRule="auto"/>
        <w:ind w:left="1440" w:hanging="360"/>
        <w:contextualSpacing w:val="1"/>
        <w:rPr/>
      </w:pPr>
      <w:r w:rsidDel="00000000" w:rsidR="00000000" w:rsidRPr="00000000">
        <w:rPr>
          <w:rtl w:val="0"/>
        </w:rPr>
        <w:t xml:space="preserve">IEEE 802 as a component of 5G (Yonggang Fang)</w:t>
      </w:r>
    </w:p>
    <w:p w:rsidR="00000000" w:rsidDel="00000000" w:rsidP="00000000" w:rsidRDefault="00000000" w:rsidRPr="00000000">
      <w:pPr>
        <w:ind w:left="1440" w:firstLine="0"/>
        <w:contextualSpacing w:val="0"/>
      </w:pPr>
      <w:hyperlink r:id="rId13">
        <w:r w:rsidDel="00000000" w:rsidR="00000000" w:rsidRPr="00000000">
          <w:rPr>
            <w:color w:val="1155cc"/>
            <w:u w:val="single"/>
            <w:rtl w:val="0"/>
          </w:rPr>
          <w:t xml:space="preserve">https://mentor.ieee.org/802-ec/dcn/16/ec-16-0078-00-5GSG-ieee-802-as-a-component-of-5g.pptx</w:t>
        </w:r>
      </w:hyperlink>
      <w:hyperlink r:id="rId14">
        <w:r w:rsidDel="00000000" w:rsidR="00000000" w:rsidRPr="00000000">
          <w:rPr>
            <w:rtl w:val="0"/>
          </w:rPr>
        </w:r>
      </w:hyperlink>
    </w:p>
    <w:p w:rsidR="00000000" w:rsidDel="00000000" w:rsidP="00000000" w:rsidRDefault="00000000" w:rsidRPr="00000000">
      <w:pPr>
        <w:numPr>
          <w:ilvl w:val="0"/>
          <w:numId w:val="1"/>
        </w:numPr>
        <w:spacing w:after="0" w:before="0" w:lineRule="auto"/>
        <w:ind w:left="1440" w:hanging="360"/>
        <w:contextualSpacing w:val="1"/>
        <w:rPr/>
      </w:pPr>
      <w:r w:rsidDel="00000000" w:rsidR="00000000" w:rsidRPr="00000000">
        <w:rPr>
          <w:rtl w:val="0"/>
        </w:rPr>
        <w:t xml:space="preserve">802.11 Inputs to the 802 EC 5G SC (Joseph Levy)</w:t>
      </w:r>
    </w:p>
    <w:p w:rsidR="00000000" w:rsidDel="00000000" w:rsidP="00000000" w:rsidRDefault="00000000" w:rsidRPr="00000000">
      <w:pPr>
        <w:ind w:left="1440" w:firstLine="0"/>
        <w:contextualSpacing w:val="0"/>
      </w:pPr>
      <w:hyperlink r:id="rId15">
        <w:r w:rsidDel="00000000" w:rsidR="00000000" w:rsidRPr="00000000">
          <w:rPr>
            <w:color w:val="1155cc"/>
            <w:u w:val="single"/>
            <w:rtl w:val="0"/>
          </w:rPr>
          <w:t xml:space="preserve">https://mentor.ieee.org/802-ec/dcn/16/ec-16-0081-01-5GSG-802-11-inputs-to-the-802-ec-5g-sc.pptx</w:t>
        </w:r>
      </w:hyperlink>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hyperlink r:id="rId16">
        <w:r w:rsidDel="00000000" w:rsidR="00000000" w:rsidRPr="00000000">
          <w:rPr>
            <w:rtl w:val="0"/>
          </w:rPr>
        </w:r>
      </w:hyperlink>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rtl w:val="0"/>
        </w:rPr>
        <w:t xml:space="preserve">Discussion</w:t>
      </w:r>
    </w:p>
    <w:p w:rsidR="00000000" w:rsidDel="00000000" w:rsidP="00000000" w:rsidRDefault="00000000" w:rsidRPr="00000000">
      <w:pPr>
        <w:numPr>
          <w:ilvl w:val="0"/>
          <w:numId w:val="4"/>
        </w:numPr>
        <w:spacing w:after="0" w:before="0" w:lineRule="auto"/>
        <w:ind w:left="1440" w:hanging="360"/>
        <w:contextualSpacing w:val="1"/>
        <w:rPr>
          <w:u w:val="none"/>
        </w:rPr>
      </w:pPr>
      <w:r w:rsidDel="00000000" w:rsidR="00000000" w:rsidRPr="00000000">
        <w:rPr>
          <w:rtl w:val="0"/>
        </w:rPr>
        <w:t xml:space="preserve">On 802.21</w:t>
      </w:r>
    </w:p>
    <w:p w:rsidR="00000000" w:rsidDel="00000000" w:rsidP="00000000" w:rsidRDefault="00000000" w:rsidRPr="00000000">
      <w:pPr>
        <w:spacing w:after="0" w:before="0" w:lineRule="auto"/>
        <w:ind w:left="1440" w:firstLine="0"/>
        <w:contextualSpacing w:val="0"/>
      </w:pPr>
      <w:r w:rsidDel="00000000" w:rsidR="00000000" w:rsidRPr="00000000">
        <w:rPr>
          <w:rtl w:val="0"/>
        </w:rPr>
        <w:t xml:space="preserve">It was clarified that the standard is currently only for 802 networks and has limited deployment.  It does not currently include cellular networks and that would have to be added, including addressing the cost of handover time delay.</w:t>
      </w:r>
    </w:p>
    <w:p w:rsidR="00000000" w:rsidDel="00000000" w:rsidP="00000000" w:rsidRDefault="00000000" w:rsidRPr="00000000">
      <w:pPr>
        <w:numPr>
          <w:ilvl w:val="1"/>
          <w:numId w:val="3"/>
        </w:numPr>
        <w:spacing w:after="0" w:before="0" w:lineRule="auto"/>
        <w:ind w:left="1440" w:hanging="360"/>
        <w:contextualSpacing w:val="1"/>
        <w:rPr/>
      </w:pPr>
      <w:r w:rsidDel="00000000" w:rsidR="00000000" w:rsidRPr="00000000">
        <w:rPr>
          <w:rtl w:val="0"/>
        </w:rPr>
        <w:t xml:space="preserve">On 802 as a component</w:t>
      </w:r>
    </w:p>
    <w:p w:rsidR="00000000" w:rsidDel="00000000" w:rsidP="00000000" w:rsidRDefault="00000000" w:rsidRPr="00000000">
      <w:pPr>
        <w:spacing w:after="0" w:before="0" w:lineRule="auto"/>
        <w:ind w:left="1440" w:firstLine="0"/>
        <w:contextualSpacing w:val="0"/>
      </w:pPr>
      <w:r w:rsidDel="00000000" w:rsidR="00000000" w:rsidRPr="00000000">
        <w:rPr>
          <w:rtl w:val="0"/>
        </w:rPr>
        <w:t xml:space="preserve">While the presentation portrayed ITU-R WP5D licensed spectrum and WP5A as unlicensed, it was noted that it is possible that IMT could be unlicensed. </w:t>
      </w:r>
    </w:p>
    <w:p w:rsidR="00000000" w:rsidDel="00000000" w:rsidP="00000000" w:rsidRDefault="00000000" w:rsidRPr="00000000">
      <w:pPr>
        <w:numPr>
          <w:ilvl w:val="1"/>
          <w:numId w:val="3"/>
        </w:numPr>
        <w:spacing w:after="0" w:before="0" w:lineRule="auto"/>
        <w:ind w:left="1440" w:hanging="360"/>
        <w:contextualSpacing w:val="1"/>
        <w:rPr/>
      </w:pPr>
      <w:r w:rsidDel="00000000" w:rsidR="00000000" w:rsidRPr="00000000">
        <w:rPr>
          <w:rtl w:val="0"/>
        </w:rPr>
        <w:t xml:space="preserve">On 802.11</w:t>
      </w:r>
    </w:p>
    <w:p w:rsidR="00000000" w:rsidDel="00000000" w:rsidP="00000000" w:rsidRDefault="00000000" w:rsidRPr="00000000">
      <w:pPr>
        <w:ind w:left="1440" w:firstLine="0"/>
        <w:contextualSpacing w:val="0"/>
      </w:pPr>
      <w:r w:rsidDel="00000000" w:rsidR="00000000" w:rsidRPr="00000000">
        <w:rPr>
          <w:rtl w:val="0"/>
        </w:rPr>
        <w:t xml:space="preserve">While the interpretation of the questions asked in 802.11 are debatable, there seems to be no enthusiasm for the options that involve significant or completely independent (IEEE) work in the 5G space.  Joseph Levy noted during his presentation that 802.11 has no interest in pursuing any of the options noted except for the option involving partnering with 3GPP.  He added they might not have sufficient interest to participate even in that one, but that they had no interest at all in the others, and that the level of agreement being shown within the group on the topic was unusual.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Meeting was adjourned at 4:20pm.</w:t>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lowerLetter"/>
      <w:lvlText w:val="%1."/>
      <w:lvlJc w:val="left"/>
      <w:pPr>
        <w:ind w:left="1440" w:firstLine="2520"/>
      </w:pPr>
      <w:rPr>
        <w:u w:val="none"/>
      </w:rPr>
    </w:lvl>
    <w:lvl w:ilvl="1">
      <w:start w:val="1"/>
      <w:numFmt w:val="lowerLetter"/>
      <w:lvlText w:val="%2."/>
      <w:lvlJc w:val="left"/>
      <w:pPr>
        <w:ind w:left="2160" w:firstLine="3960"/>
      </w:pPr>
      <w:rPr>
        <w:u w:val="none"/>
      </w:rPr>
    </w:lvl>
    <w:lvl w:ilvl="2">
      <w:start w:val="1"/>
      <w:numFmt w:val="lowerRoman"/>
      <w:lvlText w:val="%3."/>
      <w:lvlJc w:val="right"/>
      <w:pPr>
        <w:ind w:left="2880" w:firstLine="5400"/>
      </w:pPr>
      <w:rPr>
        <w:u w:val="none"/>
      </w:rPr>
    </w:lvl>
    <w:lvl w:ilvl="3">
      <w:start w:val="1"/>
      <w:numFmt w:val="decimal"/>
      <w:lvlText w:val="%4."/>
      <w:lvlJc w:val="left"/>
      <w:pPr>
        <w:ind w:left="3600" w:firstLine="6840"/>
      </w:pPr>
      <w:rPr>
        <w:u w:val="none"/>
      </w:rPr>
    </w:lvl>
    <w:lvl w:ilvl="4">
      <w:start w:val="1"/>
      <w:numFmt w:val="lowerLetter"/>
      <w:lvlText w:val="%5."/>
      <w:lvlJc w:val="left"/>
      <w:pPr>
        <w:ind w:left="4320" w:firstLine="8280"/>
      </w:pPr>
      <w:rPr>
        <w:u w:val="none"/>
      </w:rPr>
    </w:lvl>
    <w:lvl w:ilvl="5">
      <w:start w:val="1"/>
      <w:numFmt w:val="lowerRoman"/>
      <w:lvlText w:val="%6."/>
      <w:lvlJc w:val="right"/>
      <w:pPr>
        <w:ind w:left="5040" w:firstLine="9720"/>
      </w:pPr>
      <w:rPr>
        <w:u w:val="none"/>
      </w:rPr>
    </w:lvl>
    <w:lvl w:ilvl="6">
      <w:start w:val="1"/>
      <w:numFmt w:val="decimal"/>
      <w:lvlText w:val="%7."/>
      <w:lvlJc w:val="left"/>
      <w:pPr>
        <w:ind w:left="5760" w:firstLine="11160"/>
      </w:pPr>
      <w:rPr>
        <w:u w:val="none"/>
      </w:rPr>
    </w:lvl>
    <w:lvl w:ilvl="7">
      <w:start w:val="1"/>
      <w:numFmt w:val="lowerLetter"/>
      <w:lvlText w:val="%8."/>
      <w:lvlJc w:val="left"/>
      <w:pPr>
        <w:ind w:left="6480" w:firstLine="12600"/>
      </w:pPr>
      <w:rPr>
        <w:u w:val="none"/>
      </w:rPr>
    </w:lvl>
    <w:lvl w:ilvl="8">
      <w:start w:val="1"/>
      <w:numFmt w:val="lowerRoman"/>
      <w:lvlText w:val="%9."/>
      <w:lvlJc w:val="right"/>
      <w:pPr>
        <w:ind w:left="7200" w:firstLine="14040"/>
      </w:pPr>
      <w:rPr>
        <w:u w:val="none"/>
      </w:rPr>
    </w:lvl>
  </w:abstractNum>
  <w:abstractNum w:abstractNumId="2">
    <w:lvl w:ilvl="0">
      <w:start w:val="3"/>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lvl w:ilvl="0">
      <w:start w:val="4"/>
      <w:numFmt w:val="decimal"/>
      <w:lvlText w:val="%1."/>
      <w:lvlJc w:val="left"/>
      <w:pPr>
        <w:ind w:left="720" w:firstLine="1080"/>
      </w:pPr>
      <w:rPr>
        <w:u w:val="none"/>
      </w:rPr>
    </w:lvl>
    <w:lvl w:ilvl="1">
      <w:start w:val="2"/>
      <w:numFmt w:val="lowerLetter"/>
      <w:lvlText w:val="%2."/>
      <w:lvlJc w:val="left"/>
      <w:pPr>
        <w:ind w:left="1440" w:firstLine="2520"/>
      </w:pPr>
      <w:rPr>
        <w:rFonts w:ascii="Arial" w:cs="Arial" w:eastAsia="Arial" w:hAnsi="Arial"/>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lvl w:ilvl="0">
      <w:start w:val="1"/>
      <w:numFmt w:val="low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lvl w:ilvl="0">
      <w:start w:val="2"/>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lvl w:ilvl="0">
      <w:start w:val="2"/>
      <w:numFmt w:val="lowerLetter"/>
      <w:lvlText w:val="%1."/>
      <w:lvlJc w:val="left"/>
      <w:pPr>
        <w:ind w:left="1440" w:firstLine="2520"/>
      </w:pPr>
      <w:rPr>
        <w:u w:val="none"/>
      </w:rPr>
    </w:lvl>
    <w:lvl w:ilvl="1">
      <w:start w:val="1"/>
      <w:numFmt w:val="lowerLetter"/>
      <w:lvlText w:val="%2."/>
      <w:lvlJc w:val="left"/>
      <w:pPr>
        <w:ind w:left="2160" w:firstLine="3960"/>
      </w:pPr>
      <w:rPr>
        <w:u w:val="none"/>
      </w:rPr>
    </w:lvl>
    <w:lvl w:ilvl="2">
      <w:start w:val="1"/>
      <w:numFmt w:val="lowerRoman"/>
      <w:lvlText w:val="%3."/>
      <w:lvlJc w:val="right"/>
      <w:pPr>
        <w:ind w:left="2880" w:firstLine="5400"/>
      </w:pPr>
      <w:rPr>
        <w:u w:val="none"/>
      </w:rPr>
    </w:lvl>
    <w:lvl w:ilvl="3">
      <w:start w:val="1"/>
      <w:numFmt w:val="decimal"/>
      <w:lvlText w:val="%4."/>
      <w:lvlJc w:val="left"/>
      <w:pPr>
        <w:ind w:left="3600" w:firstLine="6840"/>
      </w:pPr>
      <w:rPr>
        <w:u w:val="none"/>
      </w:rPr>
    </w:lvl>
    <w:lvl w:ilvl="4">
      <w:start w:val="1"/>
      <w:numFmt w:val="lowerLetter"/>
      <w:lvlText w:val="%5."/>
      <w:lvlJc w:val="left"/>
      <w:pPr>
        <w:ind w:left="4320" w:firstLine="8280"/>
      </w:pPr>
      <w:rPr>
        <w:u w:val="none"/>
      </w:rPr>
    </w:lvl>
    <w:lvl w:ilvl="5">
      <w:start w:val="1"/>
      <w:numFmt w:val="lowerRoman"/>
      <w:lvlText w:val="%6."/>
      <w:lvlJc w:val="right"/>
      <w:pPr>
        <w:ind w:left="5040" w:firstLine="9720"/>
      </w:pPr>
      <w:rPr>
        <w:u w:val="none"/>
      </w:rPr>
    </w:lvl>
    <w:lvl w:ilvl="6">
      <w:start w:val="1"/>
      <w:numFmt w:val="decimal"/>
      <w:lvlText w:val="%7."/>
      <w:lvlJc w:val="left"/>
      <w:pPr>
        <w:ind w:left="5760" w:firstLine="11160"/>
      </w:pPr>
      <w:rPr>
        <w:u w:val="none"/>
      </w:rPr>
    </w:lvl>
    <w:lvl w:ilvl="7">
      <w:start w:val="1"/>
      <w:numFmt w:val="lowerLetter"/>
      <w:lvlText w:val="%8."/>
      <w:lvlJc w:val="left"/>
      <w:pPr>
        <w:ind w:left="6480" w:firstLine="12600"/>
      </w:pPr>
      <w:rPr>
        <w:u w:val="none"/>
      </w:rPr>
    </w:lvl>
    <w:lvl w:ilvl="8">
      <w:start w:val="1"/>
      <w:numFmt w:val="lowerRoman"/>
      <w:lvlText w:val="%9."/>
      <w:lvlJc w:val="right"/>
      <w:pPr>
        <w:ind w:left="7200" w:firstLine="14040"/>
      </w:pPr>
      <w:rPr>
        <w:u w:val="none"/>
      </w:rPr>
    </w:lvl>
  </w:abstractNum>
  <w:abstractNum w:abstractNumId="7">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bullet"/>
      <w:lvlText w:val="■"/>
      <w:lvlJc w:val="left"/>
      <w:pPr>
        <w:ind w:left="2160" w:firstLine="3960"/>
      </w:pPr>
      <w:rPr>
        <w:rFonts w:ascii="Arial" w:cs="Arial" w:eastAsia="Arial" w:hAnsi="Arial"/>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entor.ieee.org/802-ec/dcn/16/ec-16-0079-00-5GSG-ieee-802-21-framework-and-its-applicability-to-imt-2020.pptx" TargetMode="External"/><Relationship Id="rId10" Type="http://schemas.openxmlformats.org/officeDocument/2006/relationships/hyperlink" Target="https://mentor.ieee.org/802-ec/dcn/16/ec-16-0065-05-5GSG-5g-sc-report-layout.pdf" TargetMode="External"/><Relationship Id="rId13" Type="http://schemas.openxmlformats.org/officeDocument/2006/relationships/hyperlink" Target="https://mentor.ieee.org/802-ec/dcn/16/ec-16-0078-00-5GSG-ieee-802-as-a-component-of-5g.pptx" TargetMode="External"/><Relationship Id="rId12" Type="http://schemas.openxmlformats.org/officeDocument/2006/relationships/hyperlink" Target="https://mentor.ieee.org/802-ec/dcn/16/ec-16-0079-00-5GSG-ieee-802-21-framework-and-its-applicability-to-imt-2020.pptx"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mentor.ieee.org/802-ec/dcn/16/ec-16-0065-05-5GSG-5g-sc-report-layout.pdf" TargetMode="External"/><Relationship Id="rId15" Type="http://schemas.openxmlformats.org/officeDocument/2006/relationships/hyperlink" Target="https://mentor.ieee.org/802-ec/dcn/16/ec-16-0081-01-5GSG-802-11-inputs-to-the-802-ec-5g-sc.pptx" TargetMode="External"/><Relationship Id="rId14" Type="http://schemas.openxmlformats.org/officeDocument/2006/relationships/hyperlink" Target="https://mentor.ieee.org/802-ec/dcn/16/ec-16-0078-00-5GSG-ieee-802-as-a-component-of-5g.pptx" TargetMode="External"/><Relationship Id="rId16" Type="http://schemas.openxmlformats.org/officeDocument/2006/relationships/hyperlink" Target="https://mentor.ieee.org/802-ec/dcn/16/ec-16-0081-01-5GSG-802-11-inputs-to-the-802-ec-5g-sc.pptx" TargetMode="External"/><Relationship Id="rId5" Type="http://schemas.openxmlformats.org/officeDocument/2006/relationships/hyperlink" Target="http:///h" TargetMode="External"/><Relationship Id="rId6" Type="http://schemas.openxmlformats.org/officeDocument/2006/relationships/hyperlink" Target="http:///h" TargetMode="External"/><Relationship Id="rId7" Type="http://schemas.openxmlformats.org/officeDocument/2006/relationships/hyperlink" Target="http:///h" TargetMode="External"/><Relationship Id="rId8" Type="http://schemas.openxmlformats.org/officeDocument/2006/relationships/hyperlink" Target="http:///h" TargetMode="External"/></Relationships>
</file>