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1016" w14:textId="77777777" w:rsidR="00E9268F" w:rsidRDefault="00DB7634" w:rsidP="00E9268F">
      <w:pPr>
        <w:pStyle w:val="Heading"/>
        <w:jc w:val="left"/>
        <w:rPr>
          <w:b/>
          <w:bCs/>
        </w:rPr>
      </w:pPr>
      <w:bookmarkStart w:id="0" w:name="_GoBack"/>
      <w:bookmarkEnd w:id="0"/>
      <w:r w:rsidRPr="00E9268F">
        <w:rPr>
          <w:b/>
          <w:bCs/>
        </w:rPr>
        <w:t>CRITERIA FOR</w:t>
      </w:r>
      <w:r w:rsidR="00E9268F" w:rsidRPr="00E9268F">
        <w:rPr>
          <w:b/>
          <w:bCs/>
        </w:rPr>
        <w:t xml:space="preserve"> STANDARDS DEVELOPMENT (CSD) for a proposed PAR:</w:t>
      </w:r>
    </w:p>
    <w:p w14:paraId="120611DC" w14:textId="3D6E09FB" w:rsidR="00E9268F" w:rsidRDefault="0096150B" w:rsidP="00E9268F">
      <w:pPr>
        <w:pStyle w:val="Heading"/>
        <w:jc w:val="left"/>
      </w:pPr>
      <w:r>
        <w:t>P802.1Qcp</w:t>
      </w:r>
      <w:r w:rsidR="004B3F75">
        <w:br/>
      </w:r>
      <w:r w:rsidR="00E9268F">
        <w:t xml:space="preserve">IEEE Standard for Local and metropolitan area networks – </w:t>
      </w:r>
      <w:r w:rsidR="00EB620B">
        <w:t>Bridges and Bridged Networks</w:t>
      </w:r>
      <w:r w:rsidR="004B3F75">
        <w:br/>
      </w:r>
      <w:r w:rsidR="00896934">
        <w:t>Amendment: YANG Data Model</w:t>
      </w:r>
    </w:p>
    <w:p w14:paraId="0DE7CDB0" w14:textId="77777777" w:rsidR="00E9268F" w:rsidRDefault="00E9268F" w:rsidP="00075B4A"/>
    <w:p w14:paraId="10CA8539" w14:textId="77777777" w:rsidR="00E9268F" w:rsidRPr="00075B4A" w:rsidRDefault="00075B4A" w:rsidP="00075B4A">
      <w:pPr>
        <w:rPr>
          <w:i/>
          <w:iCs/>
        </w:rPr>
      </w:pPr>
      <w:r w:rsidRPr="00075B4A">
        <w:rPr>
          <w:i/>
          <w:iCs/>
        </w:rPr>
        <w:t>The text of the CSD given here in italics is that provided on the IEEE 802 website under ‘IEEE 802 Procedural Documents’ b</w:t>
      </w:r>
      <w:r w:rsidR="00E9268F" w:rsidRPr="00075B4A">
        <w:rPr>
          <w:i/>
          <w:iCs/>
        </w:rPr>
        <w:t>ased on IEEE 802 LMSC Operations Manuals approved 15 November 2013</w:t>
      </w:r>
      <w:r w:rsidRPr="00075B4A">
        <w:rPr>
          <w:i/>
          <w:iCs/>
        </w:rPr>
        <w:t xml:space="preserve"> and l</w:t>
      </w:r>
      <w:r w:rsidR="00E9268F" w:rsidRPr="00075B4A">
        <w:rPr>
          <w:i/>
          <w:iCs/>
        </w:rPr>
        <w:t xml:space="preserve">ast edited 20 January </w:t>
      </w:r>
      <w:bookmarkStart w:id="1" w:name="RevisionDate"/>
      <w:r w:rsidR="00E9268F" w:rsidRPr="00075B4A">
        <w:rPr>
          <w:i/>
          <w:iCs/>
        </w:rPr>
        <w:t>201</w:t>
      </w:r>
      <w:bookmarkEnd w:id="1"/>
      <w:r w:rsidRPr="00075B4A">
        <w:rPr>
          <w:i/>
          <w:iCs/>
        </w:rPr>
        <w:t>4. Responses to the questions asked in the CSD are given in roman font.</w:t>
      </w:r>
    </w:p>
    <w:p w14:paraId="44659C98" w14:textId="77777777" w:rsidR="00E9268F" w:rsidRDefault="00E9268F">
      <w:pPr>
        <w:jc w:val="center"/>
      </w:pPr>
    </w:p>
    <w:p w14:paraId="0935589A" w14:textId="77777777" w:rsidR="00E9268F" w:rsidRPr="003A7583" w:rsidRDefault="00E9268F">
      <w:pPr>
        <w:pStyle w:val="Heading1"/>
        <w:rPr>
          <w:i/>
          <w:iCs/>
        </w:rPr>
      </w:pPr>
      <w:bookmarkStart w:id="2" w:name="__RefHeading__5441_1944447809"/>
      <w:bookmarkEnd w:id="2"/>
      <w:r w:rsidRPr="003A7583">
        <w:rPr>
          <w:i/>
          <w:iCs/>
        </w:rPr>
        <w:t>IEEE 802 criteria for standards development (CSD)</w:t>
      </w:r>
    </w:p>
    <w:p w14:paraId="5E94B634" w14:textId="77777777" w:rsidR="00E9268F" w:rsidRPr="003A7583" w:rsidRDefault="00E9268F">
      <w:pPr>
        <w:pStyle w:val="BodyText"/>
        <w:rPr>
          <w:i/>
          <w:iCs/>
        </w:rPr>
      </w:pPr>
      <w:r w:rsidRPr="003A7583">
        <w:rPr>
          <w:i/>
          <w:iCs/>
        </w:rPr>
        <w:t xml:space="preserve">The CSD documents an agreement between the WG and the Sponsor that provides a description of the project and the Sponsor's requirements more detailed than required in the PAR.  The CSD consists of the project process requirements, </w:t>
      </w:r>
      <w:r w:rsidRPr="003A7583">
        <w:rPr>
          <w:i/>
          <w:iCs/>
        </w:rPr>
        <w:fldChar w:fldCharType="begin"/>
      </w:r>
      <w:r w:rsidRPr="003A7583">
        <w:rPr>
          <w:i/>
          <w:iCs/>
        </w:rPr>
        <w:instrText xml:space="preserve"> REF __RefHeading__5867_1944447809 \w \h </w:instrText>
      </w:r>
      <w:r w:rsidRPr="003A7583">
        <w:rPr>
          <w:i/>
          <w:iCs/>
        </w:rPr>
      </w:r>
      <w:r w:rsidRPr="003A7583">
        <w:rPr>
          <w:i/>
          <w:iCs/>
        </w:rPr>
        <w:fldChar w:fldCharType="separate"/>
      </w:r>
      <w:r w:rsidR="00DB7634" w:rsidRPr="003A7583">
        <w:rPr>
          <w:i/>
          <w:iCs/>
        </w:rPr>
        <w:t>1.1</w:t>
      </w:r>
      <w:r w:rsidRPr="003A7583">
        <w:rPr>
          <w:i/>
          <w:iCs/>
        </w:rPr>
        <w:fldChar w:fldCharType="end"/>
      </w:r>
      <w:r w:rsidRPr="003A7583">
        <w:rPr>
          <w:i/>
          <w:iCs/>
        </w:rPr>
        <w:t xml:space="preserve">, and the 5C requirements, </w:t>
      </w:r>
      <w:r w:rsidRPr="003A7583">
        <w:rPr>
          <w:i/>
          <w:iCs/>
        </w:rPr>
        <w:fldChar w:fldCharType="begin"/>
      </w:r>
      <w:r w:rsidRPr="003A7583">
        <w:rPr>
          <w:i/>
          <w:iCs/>
        </w:rPr>
        <w:instrText xml:space="preserve"> REF __RefHeading__5883_1944447809 \w \h </w:instrText>
      </w:r>
      <w:r w:rsidRPr="003A7583">
        <w:rPr>
          <w:i/>
          <w:iCs/>
        </w:rPr>
      </w:r>
      <w:r w:rsidRPr="003A7583">
        <w:rPr>
          <w:i/>
          <w:iCs/>
        </w:rPr>
        <w:fldChar w:fldCharType="separate"/>
      </w:r>
      <w:r w:rsidR="00DB7634" w:rsidRPr="003A7583">
        <w:rPr>
          <w:i/>
          <w:iCs/>
        </w:rPr>
        <w:t>1.2</w:t>
      </w:r>
      <w:r w:rsidRPr="003A7583">
        <w:rPr>
          <w:i/>
          <w:iCs/>
        </w:rPr>
        <w:fldChar w:fldCharType="end"/>
      </w:r>
      <w:r w:rsidRPr="003A7583">
        <w:rPr>
          <w:i/>
          <w:iCs/>
        </w:rPr>
        <w:t>.</w:t>
      </w:r>
    </w:p>
    <w:p w14:paraId="0A1ED3D1" w14:textId="77777777" w:rsidR="00E9268F" w:rsidRPr="003A7583" w:rsidRDefault="00E9268F">
      <w:pPr>
        <w:pStyle w:val="Heading2"/>
        <w:rPr>
          <w:i/>
          <w:iCs/>
        </w:rPr>
      </w:pPr>
      <w:bookmarkStart w:id="3" w:name="__RefHeading__5867_1944447809"/>
      <w:bookmarkEnd w:id="3"/>
      <w:r w:rsidRPr="003A7583">
        <w:rPr>
          <w:i/>
          <w:iCs/>
        </w:rPr>
        <w:t>Project process requirements</w:t>
      </w:r>
    </w:p>
    <w:p w14:paraId="5BB0B41E" w14:textId="77777777" w:rsidR="00E9268F" w:rsidRPr="003A7583" w:rsidRDefault="00E9268F">
      <w:pPr>
        <w:pStyle w:val="Heading3"/>
        <w:rPr>
          <w:i/>
          <w:iCs/>
        </w:rPr>
      </w:pPr>
      <w:bookmarkStart w:id="4" w:name="__RefHeading__9700_1012863564"/>
      <w:bookmarkEnd w:id="4"/>
      <w:r w:rsidRPr="003A7583">
        <w:rPr>
          <w:i/>
          <w:iCs/>
        </w:rPr>
        <w:t>Managed objects</w:t>
      </w:r>
    </w:p>
    <w:p w14:paraId="24FACFC5" w14:textId="77777777" w:rsidR="00E9268F" w:rsidRPr="003A7583" w:rsidRDefault="00E9268F">
      <w:pPr>
        <w:pStyle w:val="BodyText"/>
        <w:rPr>
          <w:i/>
          <w:iCs/>
        </w:rPr>
      </w:pPr>
      <w:r w:rsidRPr="003A7583">
        <w:rPr>
          <w:i/>
          <w:iCs/>
        </w:rPr>
        <w:t>Describe the plan for developing a definition of managed objects.  The plan shall specify one of the following:</w:t>
      </w:r>
    </w:p>
    <w:p w14:paraId="45018F7C" w14:textId="77777777" w:rsidR="00E9268F" w:rsidRPr="003A7583" w:rsidRDefault="00E9268F">
      <w:pPr>
        <w:pStyle w:val="LetteredList1"/>
        <w:numPr>
          <w:ilvl w:val="0"/>
          <w:numId w:val="14"/>
        </w:numPr>
        <w:rPr>
          <w:i/>
          <w:iCs/>
        </w:rPr>
      </w:pPr>
      <w:r w:rsidRPr="003A7583">
        <w:rPr>
          <w:i/>
          <w:iCs/>
        </w:rPr>
        <w:t>The definitions will be part of this project.</w:t>
      </w:r>
    </w:p>
    <w:p w14:paraId="67EA567F" w14:textId="77777777" w:rsidR="00E9268F" w:rsidRPr="003A7583" w:rsidRDefault="00E9268F">
      <w:pPr>
        <w:pStyle w:val="LetteredList1"/>
        <w:numPr>
          <w:ilvl w:val="0"/>
          <w:numId w:val="14"/>
        </w:numPr>
        <w:rPr>
          <w:i/>
          <w:iCs/>
        </w:rPr>
      </w:pPr>
      <w:r w:rsidRPr="003A7583">
        <w:rPr>
          <w:i/>
          <w:iCs/>
        </w:rPr>
        <w:t xml:space="preserve">The definitions will </w:t>
      </w:r>
      <w:r w:rsidR="00DB7634" w:rsidRPr="003A7583">
        <w:rPr>
          <w:i/>
          <w:iCs/>
        </w:rPr>
        <w:t xml:space="preserve">be part of a different project </w:t>
      </w:r>
      <w:r w:rsidRPr="003A7583">
        <w:rPr>
          <w:i/>
          <w:iCs/>
        </w:rPr>
        <w:t>and provide the plan for that project or anticipated future project.</w:t>
      </w:r>
    </w:p>
    <w:p w14:paraId="240526CC" w14:textId="77777777" w:rsidR="00E9268F" w:rsidRPr="003A7583" w:rsidRDefault="00E9268F">
      <w:pPr>
        <w:pStyle w:val="LetteredList1"/>
        <w:numPr>
          <w:ilvl w:val="0"/>
          <w:numId w:val="14"/>
        </w:numPr>
        <w:rPr>
          <w:i/>
          <w:iCs/>
        </w:rPr>
      </w:pPr>
      <w:r w:rsidRPr="003A7583">
        <w:rPr>
          <w:i/>
          <w:iCs/>
        </w:rPr>
        <w:t>The definitions will not be developed and explain why such definitions are not needed.</w:t>
      </w:r>
    </w:p>
    <w:p w14:paraId="74AE1FB8" w14:textId="32A3D7D8" w:rsidR="00075B4A" w:rsidRDefault="00896934" w:rsidP="003A7583">
      <w:pPr>
        <w:spacing w:before="240"/>
      </w:pPr>
      <w:r>
        <w:t xml:space="preserve">This project will not develop </w:t>
      </w:r>
      <w:r w:rsidR="00075B4A" w:rsidRPr="00075B4A">
        <w:t>managed objects in the form of an SNMP MIB</w:t>
      </w:r>
      <w:r>
        <w:t>, as that has already been done as part o</w:t>
      </w:r>
      <w:r w:rsidR="00EB620B">
        <w:t>f the base standard, IEEE 802.1Q-2014</w:t>
      </w:r>
      <w:r>
        <w:t>. This project is concerned with enabling N</w:t>
      </w:r>
      <w:r w:rsidR="00EB620B">
        <w:t>ETCONF management of IEEE 802.1Q</w:t>
      </w:r>
      <w:r>
        <w:t xml:space="preserve"> implementations through development of a YANG data model.</w:t>
      </w:r>
    </w:p>
    <w:p w14:paraId="5703DE36" w14:textId="77777777" w:rsidR="00E9268F" w:rsidRPr="003A7583" w:rsidRDefault="00E9268F">
      <w:pPr>
        <w:pStyle w:val="Heading3"/>
        <w:rPr>
          <w:i/>
          <w:iCs/>
        </w:rPr>
      </w:pPr>
      <w:bookmarkStart w:id="5" w:name="__RefHeading__9702_1012863564"/>
      <w:bookmarkEnd w:id="5"/>
      <w:r w:rsidRPr="003A7583">
        <w:rPr>
          <w:i/>
          <w:iCs/>
        </w:rPr>
        <w:t>Coexistence</w:t>
      </w:r>
    </w:p>
    <w:p w14:paraId="4A70ADEF" w14:textId="77777777" w:rsidR="00E9268F" w:rsidRPr="003A7583" w:rsidRDefault="00E9268F">
      <w:pPr>
        <w:pStyle w:val="BodyText"/>
        <w:rPr>
          <w:i/>
          <w:iCs/>
        </w:rPr>
      </w:pPr>
      <w:r w:rsidRPr="003A7583">
        <w:rPr>
          <w:i/>
          <w:iCs/>
        </w:rPr>
        <w:t>A WG proposing a wireless project shall demonstrate coexistence through the preparation of a Coexistence Assurance (CA) document unless it is not applicable.</w:t>
      </w:r>
    </w:p>
    <w:p w14:paraId="5FCD8E60" w14:textId="77777777" w:rsidR="00E9268F" w:rsidRPr="003A7583" w:rsidRDefault="00E9268F">
      <w:pPr>
        <w:pStyle w:val="LetteredList1"/>
        <w:numPr>
          <w:ilvl w:val="0"/>
          <w:numId w:val="15"/>
        </w:numPr>
        <w:rPr>
          <w:i/>
          <w:iCs/>
        </w:rPr>
      </w:pPr>
      <w:r w:rsidRPr="003A7583">
        <w:rPr>
          <w:i/>
          <w:iCs/>
        </w:rPr>
        <w:t>Will the WG create a CA document as part of the WG balloting process as described in Clause 13? (yes/no)</w:t>
      </w:r>
    </w:p>
    <w:p w14:paraId="6BDBEFEF" w14:textId="77777777" w:rsidR="00E9268F" w:rsidRPr="003A7583" w:rsidRDefault="00E9268F">
      <w:pPr>
        <w:pStyle w:val="LetteredList1"/>
        <w:numPr>
          <w:ilvl w:val="0"/>
          <w:numId w:val="15"/>
        </w:numPr>
        <w:rPr>
          <w:i/>
          <w:iCs/>
        </w:rPr>
      </w:pPr>
      <w:r w:rsidRPr="003A7583">
        <w:rPr>
          <w:i/>
          <w:iCs/>
        </w:rPr>
        <w:t>If not, explain why the CA document is not applicable.</w:t>
      </w:r>
    </w:p>
    <w:p w14:paraId="6F9095B6" w14:textId="77777777" w:rsidR="003A7583" w:rsidRPr="003A7583" w:rsidRDefault="003A7583" w:rsidP="003A7583">
      <w:pPr>
        <w:spacing w:before="240"/>
      </w:pPr>
      <w:r w:rsidRPr="003A7583">
        <w:t>This is not a wireless project so a Coexistence Assurance (CA) document is not applicable.</w:t>
      </w:r>
    </w:p>
    <w:p w14:paraId="18CC6AEB" w14:textId="77777777" w:rsidR="003A7583" w:rsidRDefault="003A7583" w:rsidP="003A7583">
      <w:pPr>
        <w:pStyle w:val="LetteredList1"/>
        <w:numPr>
          <w:ilvl w:val="0"/>
          <w:numId w:val="0"/>
        </w:numPr>
        <w:ind w:left="720"/>
      </w:pPr>
    </w:p>
    <w:p w14:paraId="752E8053" w14:textId="77777777" w:rsidR="00E9268F" w:rsidRPr="003A7583" w:rsidRDefault="00E9268F" w:rsidP="00153225">
      <w:pPr>
        <w:pStyle w:val="Heading2"/>
        <w:pageBreakBefore/>
        <w:spacing w:before="0" w:after="120"/>
        <w:rPr>
          <w:i/>
          <w:iCs/>
        </w:rPr>
      </w:pPr>
      <w:bookmarkStart w:id="6" w:name="__RefHeading__5883_1944447809"/>
      <w:bookmarkEnd w:id="6"/>
      <w:r w:rsidRPr="003A7583">
        <w:rPr>
          <w:i/>
          <w:iCs/>
        </w:rPr>
        <w:lastRenderedPageBreak/>
        <w:t>5C requirements</w:t>
      </w:r>
    </w:p>
    <w:p w14:paraId="13FDF0E2" w14:textId="77777777" w:rsidR="00E9268F" w:rsidRPr="003A7583" w:rsidRDefault="00E9268F" w:rsidP="00153225">
      <w:pPr>
        <w:pStyle w:val="Heading3"/>
        <w:spacing w:before="0" w:after="0"/>
        <w:rPr>
          <w:i/>
          <w:iCs/>
        </w:rPr>
      </w:pPr>
      <w:bookmarkStart w:id="7" w:name="__RefHeading__9704_1012863564"/>
      <w:bookmarkEnd w:id="7"/>
      <w:r w:rsidRPr="003A7583">
        <w:rPr>
          <w:i/>
          <w:iCs/>
        </w:rPr>
        <w:t>Broad market potential</w:t>
      </w:r>
    </w:p>
    <w:p w14:paraId="100EC3FA" w14:textId="77777777" w:rsidR="00E9268F" w:rsidRPr="003A7583" w:rsidRDefault="00E9268F">
      <w:pPr>
        <w:pStyle w:val="BodyText"/>
        <w:rPr>
          <w:i/>
          <w:iCs/>
        </w:rPr>
      </w:pPr>
      <w:r w:rsidRPr="003A7583">
        <w:rPr>
          <w:i/>
          <w:iCs/>
        </w:rPr>
        <w:t>Each proposed IEEE 802 LMSC standard shall have broad market potential.  At a minimum, address the following areas:</w:t>
      </w:r>
    </w:p>
    <w:p w14:paraId="2181184D" w14:textId="77777777" w:rsidR="00E9268F" w:rsidRPr="003A7583" w:rsidRDefault="00E9268F">
      <w:pPr>
        <w:pStyle w:val="LetteredList1"/>
        <w:numPr>
          <w:ilvl w:val="0"/>
          <w:numId w:val="16"/>
        </w:numPr>
        <w:rPr>
          <w:i/>
          <w:iCs/>
        </w:rPr>
      </w:pPr>
      <w:r w:rsidRPr="003A7583">
        <w:rPr>
          <w:i/>
          <w:iCs/>
        </w:rPr>
        <w:t>Broad sets of applicability.</w:t>
      </w:r>
    </w:p>
    <w:p w14:paraId="708E0A93" w14:textId="77777777" w:rsidR="00E9268F" w:rsidRPr="003A7583" w:rsidRDefault="00E9268F">
      <w:pPr>
        <w:pStyle w:val="LetteredList1"/>
        <w:numPr>
          <w:ilvl w:val="0"/>
          <w:numId w:val="16"/>
        </w:numPr>
        <w:rPr>
          <w:i/>
          <w:iCs/>
        </w:rPr>
      </w:pPr>
      <w:r w:rsidRPr="003A7583">
        <w:rPr>
          <w:i/>
          <w:iCs/>
        </w:rPr>
        <w:t>Multiple vendors and numerous users.</w:t>
      </w:r>
    </w:p>
    <w:p w14:paraId="1438A9FB" w14:textId="3699BF08" w:rsidR="003A7583" w:rsidRDefault="00896934" w:rsidP="003A7583">
      <w:pPr>
        <w:spacing w:before="240"/>
      </w:pPr>
      <w:r>
        <w:t xml:space="preserve">The proposed </w:t>
      </w:r>
      <w:r w:rsidR="003A7583" w:rsidRPr="003A7583">
        <w:t xml:space="preserve">amendment will support the use of </w:t>
      </w:r>
      <w:r>
        <w:t>YANG/NETCONF, which commands broad industry support</w:t>
      </w:r>
      <w:r w:rsidR="006B1D18">
        <w:t xml:space="preserve"> -especially from network service providers, </w:t>
      </w:r>
      <w:r w:rsidR="003A7583" w:rsidRPr="003A7583">
        <w:t xml:space="preserve">in </w:t>
      </w:r>
      <w:r>
        <w:t xml:space="preserve">networks that use IEEE </w:t>
      </w:r>
      <w:proofErr w:type="spellStart"/>
      <w:proofErr w:type="gramStart"/>
      <w:r>
        <w:t>Std</w:t>
      </w:r>
      <w:proofErr w:type="spellEnd"/>
      <w:proofErr w:type="gramEnd"/>
      <w:r>
        <w:t xml:space="preserve"> </w:t>
      </w:r>
      <w:r w:rsidR="00EB620B">
        <w:t xml:space="preserve">802.1Q. Both IEEE </w:t>
      </w:r>
      <w:proofErr w:type="spellStart"/>
      <w:proofErr w:type="gramStart"/>
      <w:r w:rsidR="00EB620B">
        <w:t>Std</w:t>
      </w:r>
      <w:proofErr w:type="spellEnd"/>
      <w:proofErr w:type="gramEnd"/>
      <w:r w:rsidR="00EB620B">
        <w:t xml:space="preserve"> 802.1Q and NETCONF </w:t>
      </w:r>
      <w:r>
        <w:t>are already supported and used by multiple vendors/network providers/network users.</w:t>
      </w:r>
    </w:p>
    <w:p w14:paraId="5CDDD055" w14:textId="77777777" w:rsidR="00E9268F" w:rsidRPr="003A7583" w:rsidRDefault="00E9268F" w:rsidP="00153225">
      <w:pPr>
        <w:pStyle w:val="Heading3"/>
        <w:spacing w:before="120" w:after="0"/>
        <w:rPr>
          <w:i/>
          <w:iCs/>
        </w:rPr>
      </w:pPr>
      <w:bookmarkStart w:id="8" w:name="__RefHeading__9706_1012863564"/>
      <w:bookmarkEnd w:id="8"/>
      <w:r w:rsidRPr="003A7583">
        <w:rPr>
          <w:i/>
          <w:iCs/>
        </w:rPr>
        <w:t>Compatibility</w:t>
      </w:r>
    </w:p>
    <w:p w14:paraId="448E3807" w14:textId="77777777" w:rsidR="00E9268F" w:rsidRPr="003A7583" w:rsidRDefault="00E9268F">
      <w:pPr>
        <w:pStyle w:val="BodyText"/>
        <w:rPr>
          <w:i/>
          <w:iCs/>
        </w:rPr>
      </w:pPr>
      <w:r w:rsidRPr="003A7583">
        <w:rPr>
          <w:i/>
          <w:iCs/>
        </w:rPr>
        <w:t xml:space="preserve">Each proposed IEEE 802 LMSC standard should be in conformance with IEEE </w:t>
      </w:r>
      <w:proofErr w:type="spellStart"/>
      <w:proofErr w:type="gramStart"/>
      <w:r w:rsidRPr="003A7583">
        <w:rPr>
          <w:i/>
          <w:iCs/>
        </w:rPr>
        <w:t>Std</w:t>
      </w:r>
      <w:proofErr w:type="spellEnd"/>
      <w:proofErr w:type="gramEnd"/>
      <w:r w:rsidRPr="003A7583">
        <w:rPr>
          <w:i/>
          <w:iCs/>
        </w:rPr>
        <w:t xml:space="preserve"> 802, IEEE 802.1AC, and IEEE 802.1Q. If any variances in conformance emerge, they shall be thoroughly disclosed and reviewed with IEEE 802.1 WG prior to submitting a PAR to the Sponsor.</w:t>
      </w:r>
    </w:p>
    <w:p w14:paraId="1F0834A5" w14:textId="77777777" w:rsidR="00E9268F" w:rsidRPr="003A7583" w:rsidRDefault="00E9268F">
      <w:pPr>
        <w:pStyle w:val="LetteredList1"/>
        <w:numPr>
          <w:ilvl w:val="0"/>
          <w:numId w:val="17"/>
        </w:numPr>
        <w:rPr>
          <w:i/>
          <w:iCs/>
        </w:rPr>
      </w:pPr>
      <w:r w:rsidRPr="003A7583">
        <w:rPr>
          <w:i/>
          <w:iCs/>
        </w:rPr>
        <w:t xml:space="preserve">Will the proposed standard comply with IEEE </w:t>
      </w:r>
      <w:proofErr w:type="spellStart"/>
      <w:proofErr w:type="gramStart"/>
      <w:r w:rsidRPr="003A7583">
        <w:rPr>
          <w:i/>
          <w:iCs/>
        </w:rPr>
        <w:t>Std</w:t>
      </w:r>
      <w:proofErr w:type="spellEnd"/>
      <w:proofErr w:type="gramEnd"/>
      <w:r w:rsidRPr="003A7583">
        <w:rPr>
          <w:i/>
          <w:iCs/>
        </w:rPr>
        <w:t xml:space="preserve"> 802, IEEE </w:t>
      </w:r>
      <w:proofErr w:type="spellStart"/>
      <w:r w:rsidRPr="003A7583">
        <w:rPr>
          <w:i/>
          <w:iCs/>
        </w:rPr>
        <w:t>Std</w:t>
      </w:r>
      <w:proofErr w:type="spellEnd"/>
      <w:r w:rsidRPr="003A7583">
        <w:rPr>
          <w:i/>
          <w:iCs/>
        </w:rPr>
        <w:t xml:space="preserve"> 802.1AC and IEEE </w:t>
      </w:r>
      <w:proofErr w:type="spellStart"/>
      <w:r w:rsidRPr="003A7583">
        <w:rPr>
          <w:i/>
          <w:iCs/>
        </w:rPr>
        <w:t>Std</w:t>
      </w:r>
      <w:proofErr w:type="spellEnd"/>
      <w:r w:rsidRPr="003A7583">
        <w:rPr>
          <w:i/>
          <w:iCs/>
        </w:rPr>
        <w:t xml:space="preserve"> 802.1Q?</w:t>
      </w:r>
    </w:p>
    <w:p w14:paraId="18D85817" w14:textId="77777777" w:rsidR="00E9268F" w:rsidRPr="003A7583" w:rsidRDefault="00E9268F">
      <w:pPr>
        <w:pStyle w:val="LetteredList1"/>
        <w:numPr>
          <w:ilvl w:val="0"/>
          <w:numId w:val="17"/>
        </w:numPr>
        <w:rPr>
          <w:i/>
          <w:iCs/>
        </w:rPr>
      </w:pPr>
      <w:r w:rsidRPr="003A7583">
        <w:rPr>
          <w:i/>
          <w:iCs/>
        </w:rPr>
        <w:t>If the answer to a) is no, supply the response from the IEEE 802.1 WG.</w:t>
      </w:r>
      <w:r w:rsidRPr="003A7583">
        <w:rPr>
          <w:i/>
          <w:iCs/>
        </w:rPr>
        <w:br/>
      </w:r>
    </w:p>
    <w:p w14:paraId="3EB81C09" w14:textId="77777777" w:rsidR="00E9268F" w:rsidRPr="003A7583" w:rsidRDefault="00E9268F">
      <w:pPr>
        <w:pStyle w:val="BodyText"/>
        <w:rPr>
          <w:i/>
          <w:iCs/>
        </w:rPr>
      </w:pPr>
      <w:r w:rsidRPr="003A7583">
        <w:rPr>
          <w:i/>
          <w:iC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8184928" w14:textId="30D26476" w:rsidR="003A7583" w:rsidRDefault="003A7583">
      <w:pPr>
        <w:pStyle w:val="BodyText"/>
      </w:pPr>
      <w:r>
        <w:t>The amendment</w:t>
      </w:r>
      <w:r w:rsidRPr="003A7583">
        <w:t xml:space="preserve"> will be in conformance with IEEE </w:t>
      </w:r>
      <w:proofErr w:type="spellStart"/>
      <w:r w:rsidRPr="003A7583">
        <w:t>Std</w:t>
      </w:r>
      <w:proofErr w:type="spellEnd"/>
      <w:r w:rsidRPr="003A7583">
        <w:t xml:space="preserve"> 802, IEEE </w:t>
      </w:r>
      <w:proofErr w:type="spellStart"/>
      <w:r w:rsidRPr="003A7583">
        <w:t>Std</w:t>
      </w:r>
      <w:proofErr w:type="spellEnd"/>
      <w:r w:rsidRPr="003A7583">
        <w:t xml:space="preserve"> 802.1AC, and </w:t>
      </w:r>
      <w:r w:rsidR="00EB620B">
        <w:t>the existing provisions of IEEE 802.1Q.</w:t>
      </w:r>
    </w:p>
    <w:p w14:paraId="16BB4CBD" w14:textId="77777777" w:rsidR="00E9268F" w:rsidRPr="003A7583" w:rsidRDefault="00E9268F" w:rsidP="00153225">
      <w:pPr>
        <w:pStyle w:val="Heading3"/>
        <w:spacing w:before="120" w:after="0"/>
        <w:rPr>
          <w:i/>
          <w:iCs/>
        </w:rPr>
      </w:pPr>
      <w:bookmarkStart w:id="9" w:name="__RefHeading__9708_1012863564"/>
      <w:bookmarkEnd w:id="9"/>
      <w:r w:rsidRPr="003A7583">
        <w:rPr>
          <w:i/>
          <w:iCs/>
        </w:rPr>
        <w:t>Distinct Identity</w:t>
      </w:r>
    </w:p>
    <w:p w14:paraId="2A7BB3E5" w14:textId="77777777" w:rsidR="00E9268F" w:rsidRPr="003A7583" w:rsidRDefault="00E9268F">
      <w:pPr>
        <w:pStyle w:val="BodyText"/>
        <w:rPr>
          <w:i/>
          <w:iCs/>
        </w:rPr>
      </w:pPr>
      <w:r w:rsidRPr="003A7583">
        <w:rPr>
          <w:i/>
          <w:iCs/>
        </w:rPr>
        <w:t>Each proposed IEEE 802 LMSC standard shall provide evidence of a distinct identity. Identify standards and standards projects with similar scopes and for each one describe why the proposed project is substantially different.</w:t>
      </w:r>
    </w:p>
    <w:p w14:paraId="66B12BBC" w14:textId="327478C2" w:rsidR="003A7583" w:rsidRDefault="00EB620B" w:rsidP="003A7583">
      <w:r>
        <w:t>IEEE 802.1Q</w:t>
      </w:r>
      <w:r w:rsidR="003A7583" w:rsidRPr="003A7583">
        <w:t xml:space="preserve"> is already a recognized and established standard.</w:t>
      </w:r>
      <w:r w:rsidR="003A7583">
        <w:t xml:space="preserve"> </w:t>
      </w:r>
      <w:r w:rsidR="003A7583" w:rsidRPr="003A7583">
        <w:t>Th</w:t>
      </w:r>
      <w:r>
        <w:t>is project enhances IEEE 802.1Q</w:t>
      </w:r>
      <w:r w:rsidR="003A7583" w:rsidRPr="003A7583">
        <w:t xml:space="preserve"> to meet expressed customer needs; it does not duplicate existing capabilities.</w:t>
      </w:r>
      <w:r w:rsidR="006B1D18">
        <w:t xml:space="preserve"> There is no other IEEE 802 standard or approved project that overlaps with the Scope of this project.</w:t>
      </w:r>
    </w:p>
    <w:p w14:paraId="35E7B971" w14:textId="77777777" w:rsidR="00E9268F" w:rsidRPr="003A7583" w:rsidRDefault="00E9268F" w:rsidP="00153225">
      <w:pPr>
        <w:pStyle w:val="Heading3"/>
        <w:spacing w:before="120" w:after="0"/>
        <w:rPr>
          <w:i/>
          <w:iCs/>
        </w:rPr>
      </w:pPr>
      <w:bookmarkStart w:id="10" w:name="__RefHeading__9710_1012863564"/>
      <w:bookmarkEnd w:id="10"/>
      <w:r w:rsidRPr="003A7583">
        <w:rPr>
          <w:i/>
          <w:iCs/>
        </w:rPr>
        <w:t>Technical Feasibility</w:t>
      </w:r>
    </w:p>
    <w:p w14:paraId="15C1FE58" w14:textId="77777777" w:rsidR="00E9268F" w:rsidRPr="003A7583" w:rsidRDefault="00E9268F">
      <w:pPr>
        <w:pStyle w:val="BodyText"/>
        <w:rPr>
          <w:i/>
          <w:iCs/>
        </w:rPr>
      </w:pPr>
      <w:r w:rsidRPr="003A7583">
        <w:rPr>
          <w:i/>
          <w:iCs/>
        </w:rPr>
        <w:t>Each proposed IEEE 802 LMSC standard shall provide evidence that the project is technically feasible within the time frame of the project. At a minimum, address the following items to demonstrate technical feasibility:</w:t>
      </w:r>
    </w:p>
    <w:p w14:paraId="4E4724B9" w14:textId="77777777" w:rsidR="00E9268F" w:rsidRPr="003A7583" w:rsidRDefault="00E9268F">
      <w:pPr>
        <w:pStyle w:val="LetteredList1"/>
        <w:numPr>
          <w:ilvl w:val="0"/>
          <w:numId w:val="18"/>
        </w:numPr>
        <w:rPr>
          <w:i/>
          <w:iCs/>
        </w:rPr>
      </w:pPr>
      <w:r w:rsidRPr="003A7583">
        <w:rPr>
          <w:i/>
          <w:iCs/>
        </w:rPr>
        <w:t>Demonstrated system feasibility.</w:t>
      </w:r>
    </w:p>
    <w:p w14:paraId="1A58B43C" w14:textId="77777777" w:rsidR="00E9268F" w:rsidRPr="003A7583" w:rsidRDefault="00E9268F">
      <w:pPr>
        <w:pStyle w:val="LetteredList1"/>
        <w:numPr>
          <w:ilvl w:val="0"/>
          <w:numId w:val="18"/>
        </w:numPr>
        <w:rPr>
          <w:i/>
          <w:iCs/>
        </w:rPr>
      </w:pPr>
      <w:r w:rsidRPr="003A7583">
        <w:rPr>
          <w:i/>
          <w:iCs/>
        </w:rPr>
        <w:t>Proven similar technology via testing, modeling, simulation, etc.</w:t>
      </w:r>
    </w:p>
    <w:p w14:paraId="58073245" w14:textId="113DFA34" w:rsidR="003A7583" w:rsidRDefault="006B1D18" w:rsidP="00153225">
      <w:pPr>
        <w:spacing w:before="240"/>
      </w:pPr>
      <w:r>
        <w:t xml:space="preserve">YANG data models are in use today in provider networks. Other SDOs (e.g. MEF and IETF) have already defined YANG data models and there is sufficient joint membership and liaison to ensure that IEEE </w:t>
      </w:r>
      <w:r w:rsidR="00E311B8">
        <w:t xml:space="preserve">802 benefits from their prior experience. The proposed amendment will use mature NETCONF protocol (~2006) and YANG language (~2008) definitions. </w:t>
      </w:r>
    </w:p>
    <w:p w14:paraId="27205E0E" w14:textId="77777777" w:rsidR="00DB7634" w:rsidRPr="00153225" w:rsidRDefault="00E9268F" w:rsidP="00153225">
      <w:pPr>
        <w:pStyle w:val="Heading3"/>
        <w:spacing w:before="120" w:after="0"/>
        <w:rPr>
          <w:i/>
          <w:iCs/>
        </w:rPr>
      </w:pPr>
      <w:bookmarkStart w:id="11" w:name="__RefHeading__9712_1012863564"/>
      <w:bookmarkEnd w:id="11"/>
      <w:r w:rsidRPr="00153225">
        <w:rPr>
          <w:i/>
          <w:iCs/>
        </w:rPr>
        <w:t>Economic Feasibility</w:t>
      </w:r>
    </w:p>
    <w:p w14:paraId="1FC50286" w14:textId="77777777" w:rsidR="00DB7634" w:rsidRPr="00153225" w:rsidRDefault="00DB7634">
      <w:pPr>
        <w:pStyle w:val="BodyText"/>
        <w:rPr>
          <w:i/>
          <w:iCs/>
        </w:rPr>
      </w:pPr>
      <w:r w:rsidRPr="00153225">
        <w:rPr>
          <w:i/>
          <w:i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3FE9470" w14:textId="77777777" w:rsidR="00DB7634" w:rsidRPr="00153225" w:rsidRDefault="00DB7634">
      <w:pPr>
        <w:pStyle w:val="LetteredList1"/>
        <w:rPr>
          <w:i/>
          <w:iCs/>
        </w:rPr>
      </w:pPr>
      <w:r w:rsidRPr="00153225">
        <w:rPr>
          <w:i/>
          <w:iCs/>
        </w:rPr>
        <w:t>Balanced costs (infrastructure versus attached stations).</w:t>
      </w:r>
    </w:p>
    <w:p w14:paraId="38916AA6" w14:textId="77777777" w:rsidR="00DB7634" w:rsidRPr="00153225" w:rsidRDefault="00DB7634">
      <w:pPr>
        <w:pStyle w:val="LetteredList1"/>
        <w:rPr>
          <w:i/>
          <w:iCs/>
        </w:rPr>
      </w:pPr>
      <w:r w:rsidRPr="00153225">
        <w:rPr>
          <w:i/>
          <w:iCs/>
        </w:rPr>
        <w:t>Known cost factors.</w:t>
      </w:r>
    </w:p>
    <w:p w14:paraId="3DB5339A" w14:textId="77777777" w:rsidR="00DB7634" w:rsidRPr="00153225" w:rsidRDefault="00DB7634">
      <w:pPr>
        <w:pStyle w:val="LetteredList1"/>
        <w:rPr>
          <w:i/>
          <w:iCs/>
        </w:rPr>
      </w:pPr>
      <w:r w:rsidRPr="00153225">
        <w:rPr>
          <w:i/>
          <w:iCs/>
        </w:rPr>
        <w:t>Consideration of installation costs.</w:t>
      </w:r>
    </w:p>
    <w:p w14:paraId="6B8977DB" w14:textId="77777777" w:rsidR="00DB7634" w:rsidRPr="00153225" w:rsidRDefault="00DB7634">
      <w:pPr>
        <w:pStyle w:val="LetteredList1"/>
        <w:rPr>
          <w:i/>
          <w:iCs/>
        </w:rPr>
      </w:pPr>
      <w:r w:rsidRPr="00153225">
        <w:rPr>
          <w:i/>
          <w:iCs/>
        </w:rPr>
        <w:t>Consideration of operational costs (e.g., energy consumption).</w:t>
      </w:r>
    </w:p>
    <w:p w14:paraId="13C7EF64" w14:textId="77777777" w:rsidR="00DB7634" w:rsidRDefault="00DB7634">
      <w:pPr>
        <w:pStyle w:val="LetteredList1"/>
      </w:pPr>
      <w:r w:rsidRPr="00153225">
        <w:rPr>
          <w:i/>
          <w:iCs/>
        </w:rPr>
        <w:t>Other areas, as appropriate.</w:t>
      </w:r>
    </w:p>
    <w:p w14:paraId="78379947" w14:textId="0B01C7B6" w:rsidR="00153225" w:rsidRPr="00153225" w:rsidRDefault="00E311B8" w:rsidP="00153225">
      <w:pPr>
        <w:spacing w:before="240"/>
      </w:pPr>
      <w:r>
        <w:t xml:space="preserve">The additional implementation resources consumed by support of the YANG data model and NETCONF protocol are those of an enhanced software protocol whose requirements are bounded, well-known, and of minimal impact on </w:t>
      </w:r>
      <w:r>
        <w:lastRenderedPageBreak/>
        <w:t>equipment cost in networks requiring management</w:t>
      </w:r>
      <w:r w:rsidR="001E0DE3">
        <w:t>. The industry-wide effort to adopt NETCONF/YANG is largely driven by a need to reduce operational costs.</w:t>
      </w:r>
    </w:p>
    <w:p w14:paraId="62B17631" w14:textId="77777777" w:rsidR="00153225" w:rsidRDefault="00153225" w:rsidP="00153225">
      <w:pPr>
        <w:pStyle w:val="LetteredList1"/>
        <w:numPr>
          <w:ilvl w:val="0"/>
          <w:numId w:val="0"/>
        </w:numPr>
      </w:pPr>
    </w:p>
    <w:sectPr w:rsidR="00153225">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AEF39" w14:textId="77777777" w:rsidR="001A35D3" w:rsidRDefault="001A35D3">
      <w:r>
        <w:separator/>
      </w:r>
    </w:p>
  </w:endnote>
  <w:endnote w:type="continuationSeparator" w:id="0">
    <w:p w14:paraId="035B74BB" w14:textId="77777777" w:rsidR="001A35D3" w:rsidRDefault="001A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842FB" w14:textId="77777777" w:rsidR="001A35D3" w:rsidRDefault="001A35D3">
      <w:r>
        <w:separator/>
      </w:r>
    </w:p>
  </w:footnote>
  <w:footnote w:type="continuationSeparator" w:id="0">
    <w:p w14:paraId="0B024EA1" w14:textId="77777777" w:rsidR="001A35D3" w:rsidRDefault="001A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A30C" w14:textId="77777777" w:rsidR="00E311B8" w:rsidRDefault="00E311B8">
    <w:pPr>
      <w:pStyle w:val="Header"/>
      <w:tabs>
        <w:tab w:val="clear" w:pos="4320"/>
        <w:tab w:val="clear" w:pos="8640"/>
        <w:tab w:val="center" w:pos="4680"/>
        <w:tab w:val="right" w:pos="9360"/>
      </w:tabs>
      <w:jc w:val="center"/>
      <w:rPr>
        <w:sz w:val="32"/>
      </w:rPr>
    </w:pPr>
  </w:p>
  <w:p w14:paraId="10C6C261" w14:textId="77777777" w:rsidR="00E311B8" w:rsidRDefault="00E311B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FA"/>
    <w:rsid w:val="00075B4A"/>
    <w:rsid w:val="000D79CE"/>
    <w:rsid w:val="00153225"/>
    <w:rsid w:val="00164792"/>
    <w:rsid w:val="001A35D3"/>
    <w:rsid w:val="001E0DE3"/>
    <w:rsid w:val="003A7583"/>
    <w:rsid w:val="004B3F75"/>
    <w:rsid w:val="00672FFA"/>
    <w:rsid w:val="006B1D18"/>
    <w:rsid w:val="007548D5"/>
    <w:rsid w:val="007A1906"/>
    <w:rsid w:val="007D4952"/>
    <w:rsid w:val="007E00F6"/>
    <w:rsid w:val="00896934"/>
    <w:rsid w:val="0096150B"/>
    <w:rsid w:val="009E6967"/>
    <w:rsid w:val="00B719CD"/>
    <w:rsid w:val="00DB7634"/>
    <w:rsid w:val="00E311B8"/>
    <w:rsid w:val="00E4472F"/>
    <w:rsid w:val="00E82752"/>
    <w:rsid w:val="00E9268F"/>
    <w:rsid w:val="00EB620B"/>
    <w:rsid w:val="00EE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A13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5A0A-C729-48A7-9F68-5D68DA9B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Mick Seaman</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Ciena</cp:lastModifiedBy>
  <cp:revision>3</cp:revision>
  <cp:lastPrinted>2014-05-21T02:46:00Z</cp:lastPrinted>
  <dcterms:created xsi:type="dcterms:W3CDTF">2015-07-15T22:30:00Z</dcterms:created>
  <dcterms:modified xsi:type="dcterms:W3CDTF">2015-07-15T23:45:00Z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