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130"/>
        <w:gridCol w:w="1843"/>
      </w:tblGrid>
      <w:tr w:rsidR="00005D08" w:rsidRPr="00EF707C" w:rsidTr="00EF707C">
        <w:trPr>
          <w:trHeight w:val="696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5D08" w:rsidRPr="00EF707C" w:rsidRDefault="00774BF2" w:rsidP="00EF707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IEEE 802 Press Releases Issued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5D08" w:rsidRPr="00EF707C" w:rsidRDefault="00005D0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Standards Referenced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5D08" w:rsidRPr="00EF707C" w:rsidRDefault="00005D0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Date Issued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60387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FORMS STUDY GROUP TO ADDRESS AUTO INDUSTRY’S GROWING INTEREST IN ETHERNET FOR COMMUNICATIONS AND CONTROL 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3399">
            <w:pPr>
              <w:ind w:right="-454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IEEE P802.3bp™, IEEE P802.3bu™,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P802.3br™, IEEE 802.3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6/24/2014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color w:val="000000"/>
                <w:sz w:val="20"/>
                <w:szCs w:val="20"/>
              </w:rPr>
              <w:t>IEEE AT NETMUNDIAL: THE INTERNET’S ONGOING SUCCESS DEMANDS OPENNESS, TRANSPARENCY, AND INCLUSIVENESS IN STANDARDIZATION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IEEE 802.11™, 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4/30/2014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AMENDMENT IN IEEE 802.11af™ ENABLES GEOLOCATION DATABASE ACCESS TO RF SPECTRUM WHITE SPACES</w:t>
            </w:r>
          </w:p>
          <w:p w:rsidR="007C292C" w:rsidRPr="00EF707C" w:rsidRDefault="007C292C" w:rsidP="0060387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7C292C" w:rsidP="00753399">
            <w:pPr>
              <w:ind w:right="-454"/>
              <w:rPr>
                <w:rStyle w:val="apple-style-span"/>
                <w:rFonts w:asciiTheme="majorHAnsi" w:eastAsia="Gulim" w:hAnsiTheme="majorHAnsi" w:cs="Arial"/>
                <w:bCs/>
                <w:color w:val="000000"/>
                <w:sz w:val="20"/>
                <w:szCs w:val="20"/>
                <w:lang w:eastAsia="ko-KR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802.11™, </w:t>
            </w:r>
          </w:p>
          <w:p w:rsidR="007C292C" w:rsidRPr="00EF707C" w:rsidRDefault="007C292C" w:rsidP="00753399">
            <w:pPr>
              <w:ind w:right="-454"/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802.11af™-2013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02/25/2014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STANDARDS ASSOCIATION UNVEILS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“I SPY ETHERNET IEEE 802.3™” CONTEST WINNER 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01/22/2014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FORMS STUDY GROUP TO EXPLORE STANDARDIZATION </w:t>
            </w: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FOR SPECTRUM OCCUPANCY SENSING TECHNOLOGY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802.22™, IEEE 802.22-2011™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01/15/2014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802.3™ ETHERNET INNOVATION CONTINUES WITH LAUNCH OF NEW PROJECTS TO GROW THE STANDARD’S </w:t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br/>
              <w:t>CAPABILITIES AND RELEVANCE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</w:t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01/15/2014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802.11ac™ SPECIFICATION DRIVEN BY EVOLVING MARKET NEED FOR HIGHER, MULTI-USER THROUGHPUT IN WIRELESS LANS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802.11ac™,</w:t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</w:t>
            </w: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802.11™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01/07/2014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STANDARDS ASSOCIATION LAUNCHES “I SPY ETHERNET IEEE 802.3™” CONTEST TO ROUND OFF THE 40TH ANNIVERSARY OF ETHERNET AND 30TH ANNIVERSARY OF IEEE 802.3 STANDARDS CELEBRATIONS</w:t>
            </w:r>
          </w:p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11/01/2013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FORMS STUDY GROUP TO EXPLORE 100 </w:t>
            </w:r>
            <w:proofErr w:type="spellStart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Gbps</w:t>
            </w:r>
            <w:proofErr w:type="spellEnd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TRANSMISSION OVER EXTREMELY HIGH FREQUENCY WIRELESS POINT-TO-POINT LINKS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802.15.3™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10/15/2013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802.3bk™ AMENDMENT DESIGNED TO ENABLE HIGHER-DENSITY, LONGER-REACH EPON APPLICATIONS WITH IMPROVED COST OF OWNERSHIP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802.3bk™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9/19/2013</w:t>
            </w:r>
          </w:p>
        </w:tc>
      </w:tr>
      <w:tr w:rsidR="00EF707C" w:rsidRPr="00EF707C" w:rsidTr="00EF707C">
        <w:trPr>
          <w:trHeight w:val="65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IEEE 802 Press Releases Issued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Standards Referenced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Date Issued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STANDARDS ASSOCIATION (IEEE-SA) EXHIBITING AT ETHERNET &amp; IP @ AUTOMOTIVE TECHNOLOGY DAY IN 2013, HOSTING EVENT STARTING IN 2014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P802.3bp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9/11/2013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FORMS STUDY GROUP TO EXPLORE POWER OVER DATA LINES (</w:t>
            </w:r>
            <w:proofErr w:type="spellStart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PoDL</w:t>
            </w:r>
            <w:proofErr w:type="spellEnd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) TECHNOLOGY FOR AUTOMOTIVE AND INDUSTRIAL NETWORKING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7/24/2013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802.3™ ‘STANDARD FOR ETHERNET’ MARKS 30 YEARS OF INNOVATION AND GLOBAL MARKET GROWTH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6/22/2013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CELEBRATES ETHERNET’S 40TH ANNIVERSARY AND LIFE-CHANGING TECHNOLOGIES THAT IEEE 802.3™ STANDARDS HELP ENABLE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5/21/2013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802.3™ ETHERNET WORKING GROUP HONORED BY ETHERNET TECHNOLOGY SUMMIT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4/4/2013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LAUNCHES STUDY GROUP TO EXPLORE 400 GB/S ETHERNET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4/1/2013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1905.1-2013™ DESIGNED TO ENHANCE HOME NETWORK TECHNOLOGY INTEROPERABILITY AND IMPROVE CONSUMER CONVENIENCE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802.11™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3/31/2013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FORMS 4-PAIR POWER OVER ETHERNET (</w:t>
            </w:r>
            <w:proofErr w:type="spellStart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PoE</w:t>
            </w:r>
            <w:proofErr w:type="spellEnd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) STUDY GROUP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3/31/2013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INTERNET OF THINGS (IoT) WORKSHOP TO PROVIDE CROSS-INDUSTRY COLLABORATION OPPORTUNITIES AND IDENTIFY STANDARDIZATION GAPS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3/28/2013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802.22.2™-2012 COMPLETED FOR INSTALLATION AND DEPLOYMENT OF WIRELESS REGIONAL AREA NETWORKS IN TV WHITE SPACES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802.22.2™-2012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LAUNCHES REVISION PROJECT IEEE P802.22.1™ ON ADVANCED BEACONING TO ENABLE SPECTRUM SHARING AND FACILITATE OPENING UP OF NEW 2 GHz – 4 GHz SPECTRUM FOR FIXED AND MOBILE WIRELESS BROADBAND APPLICATIONS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P802.22.1™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LAUNCHES STUDY GROUP TO EXPLORE DISTINGUISHED MINIMUM LATENCY TRAFFIC IN A CONVERGED TRAFFIC ENVIRONMENT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2/12/2013</w:t>
            </w:r>
          </w:p>
        </w:tc>
      </w:tr>
      <w:tr w:rsidR="00EF707C" w:rsidRPr="00EF707C" w:rsidTr="00EF707C">
        <w:trPr>
          <w:trHeight w:val="79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IEEE 802 Press Releases Issued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Standards Referenced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Date Issued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EF707C" w:rsidP="00FC7C34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AMENDMENTS IN IEEE 802.11ad™ ENABLE MULTI-GIGABIT DATA THROUGHPUT AND GROUNDBREAKING IMPROVEMENTS IN CAPACITY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EF707C" w:rsidP="00FC7C34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 IEEE 802.11ad™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EF707C" w:rsidP="00FC7C34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1/8/2013</w:t>
            </w:r>
          </w:p>
        </w:tc>
      </w:tr>
    </w:tbl>
    <w:p w:rsidR="00A14CF9" w:rsidRDefault="00005D08">
      <w:r w:rsidRPr="00005D08">
        <w:t xml:space="preserve"> </w:t>
      </w:r>
      <w:r w:rsidR="00A14CF9">
        <w:br w:type="page"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628"/>
        <w:gridCol w:w="5760"/>
        <w:gridCol w:w="1710"/>
      </w:tblGrid>
      <w:tr w:rsidR="00471A9C" w:rsidRPr="00EF707C" w:rsidTr="00471A9C">
        <w:trPr>
          <w:trHeight w:val="765"/>
        </w:trPr>
        <w:tc>
          <w:tcPr>
            <w:tcW w:w="2628" w:type="dxa"/>
            <w:shd w:val="clear" w:color="auto" w:fill="BFBFBF" w:themeFill="background1" w:themeFillShade="BF"/>
            <w:vAlign w:val="center"/>
            <w:hideMark/>
          </w:tcPr>
          <w:p w:rsidR="00471A9C" w:rsidRPr="00EF707C" w:rsidRDefault="00471A9C" w:rsidP="00471A9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760" w:type="dxa"/>
            <w:shd w:val="clear" w:color="auto" w:fill="BFBFBF" w:themeFill="background1" w:themeFillShade="BF"/>
            <w:vAlign w:val="center"/>
            <w:hideMark/>
          </w:tcPr>
          <w:p w:rsidR="00471A9C" w:rsidRPr="00EF707C" w:rsidRDefault="00471A9C" w:rsidP="00471A9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  <w:hideMark/>
          </w:tcPr>
          <w:p w:rsidR="00471A9C" w:rsidRPr="00EF707C" w:rsidRDefault="00471A9C" w:rsidP="00471A9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Newswire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802.22a-2014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Information Technology--Telecommunications and information exchange between systems Wireless Regional Area Networks (WRAN)--Specific requirements - Part 22: Cognitive Wireless RAN Medium Access Control (MAC) and Physical Layer (PHY) Specifications: Policies and Procedures for Operation in the TV Bands Amendment 1: Management and Control Plane Interfaces and Procedures and Enhancement to the Management Information Base (MIB)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Jun-14</w:t>
            </w:r>
          </w:p>
        </w:tc>
      </w:tr>
      <w:tr w:rsidR="00E8670A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E8670A" w:rsidRPr="00EF707C" w:rsidRDefault="00E8670A" w:rsidP="00E8670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IEEE 802 Plenary </w:t>
            </w:r>
          </w:p>
        </w:tc>
        <w:tc>
          <w:tcPr>
            <w:tcW w:w="5760" w:type="dxa"/>
            <w:vAlign w:val="bottom"/>
          </w:tcPr>
          <w:p w:rsidR="00E8670A" w:rsidRPr="00EF707C" w:rsidRDefault="00E8670A" w:rsidP="00E8670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IEEE 802 UOP and Birds of a Feather Event</w:t>
            </w:r>
          </w:p>
        </w:tc>
        <w:tc>
          <w:tcPr>
            <w:tcW w:w="1710" w:type="dxa"/>
            <w:noWrap/>
            <w:vAlign w:val="bottom"/>
          </w:tcPr>
          <w:p w:rsidR="00E8670A" w:rsidRPr="00EF707C" w:rsidRDefault="00E8670A" w:rsidP="008A3D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Jun-14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802.15.4m-2014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 - Part 15.4: Low-Rate Wireless Personal Area Networks (LR-WPANs) - Amendment 6: TV White Space Between 54 MHz and 862 MHz Physical Layer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May-14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802.15.4p-2014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 - Part 15.4: Low-Rate Wireless Personal Area Networks (LR-WPANs) - Amendment 7: Physical Layer for Rail Communications and Control (RCC)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May-14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802.1Qbp-2014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 - Media Access Control (MAC) Bridges and Virtual Bridged Local Area Networks - Amendment 22: Equal Cost Multiple Path (ECMP)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Apr-14</w:t>
            </w:r>
          </w:p>
        </w:tc>
      </w:tr>
      <w:tr w:rsidR="00E8670A" w:rsidRPr="00EF707C" w:rsidTr="00471A9C">
        <w:trPr>
          <w:trHeight w:val="300"/>
        </w:trPr>
        <w:tc>
          <w:tcPr>
            <w:tcW w:w="2628" w:type="dxa"/>
            <w:noWrap/>
          </w:tcPr>
          <w:p w:rsidR="00E8670A" w:rsidRPr="00EF707C" w:rsidRDefault="00E8670A" w:rsidP="00471A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IEEE 802.11af</w:t>
            </w:r>
          </w:p>
        </w:tc>
        <w:tc>
          <w:tcPr>
            <w:tcW w:w="5760" w:type="dxa"/>
          </w:tcPr>
          <w:p w:rsidR="00E8670A" w:rsidRDefault="00E8670A" w:rsidP="00E8670A">
            <w:r w:rsidRPr="00E8670A">
              <w:t xml:space="preserve">Amendment in IEEE 802.11af™ Enables </w:t>
            </w:r>
            <w:proofErr w:type="spellStart"/>
            <w:r w:rsidRPr="00E8670A">
              <w:t>Geolocation</w:t>
            </w:r>
            <w:proofErr w:type="spellEnd"/>
            <w:r w:rsidRPr="00E8670A">
              <w:t xml:space="preserve"> Database Access to RF Spectrum White Spaces </w:t>
            </w:r>
          </w:p>
        </w:tc>
        <w:tc>
          <w:tcPr>
            <w:tcW w:w="1710" w:type="dxa"/>
            <w:noWrap/>
          </w:tcPr>
          <w:p w:rsidR="00E8670A" w:rsidRPr="00EF707C" w:rsidRDefault="00E8670A" w:rsidP="00471A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Mar-14</w:t>
            </w:r>
          </w:p>
        </w:tc>
      </w:tr>
      <w:tr w:rsidR="008A3D5B" w:rsidRPr="00EF707C" w:rsidTr="00471A9C">
        <w:trPr>
          <w:trHeight w:val="300"/>
        </w:trPr>
        <w:tc>
          <w:tcPr>
            <w:tcW w:w="2628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802.3bk-2013</w:t>
            </w:r>
          </w:p>
        </w:tc>
        <w:tc>
          <w:tcPr>
            <w:tcW w:w="5760" w:type="dxa"/>
          </w:tcPr>
          <w:p w:rsidR="008A3D5B" w:rsidRPr="00EF707C" w:rsidRDefault="002E7162">
            <w:pPr>
              <w:rPr>
                <w:rFonts w:asciiTheme="majorHAnsi" w:hAnsiTheme="majorHAnsi"/>
                <w:sz w:val="20"/>
                <w:szCs w:val="20"/>
              </w:rPr>
            </w:pPr>
            <w:hyperlink r:id="rId9" w:history="1"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>IEEE 802.3bk™-2013 - IEEE Standard for Ethernet—Amendment 1: Physical Layer Specifications and Management Parameters for Extended Ethernet Passive Optical Networks</w:t>
              </w:r>
            </w:hyperlink>
            <w:r w:rsidR="008A3D5B" w:rsidRPr="00EF707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Mar-14</w:t>
            </w:r>
          </w:p>
        </w:tc>
      </w:tr>
      <w:tr w:rsidR="008A3D5B" w:rsidRPr="00EF707C" w:rsidTr="00471A9C">
        <w:trPr>
          <w:trHeight w:val="300"/>
        </w:trPr>
        <w:tc>
          <w:tcPr>
            <w:tcW w:w="2628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802.1AS-2011/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Cor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 xml:space="preserve"> 1-2013</w:t>
            </w:r>
          </w:p>
        </w:tc>
        <w:tc>
          <w:tcPr>
            <w:tcW w:w="5760" w:type="dxa"/>
          </w:tcPr>
          <w:p w:rsidR="008A3D5B" w:rsidRPr="00EF707C" w:rsidRDefault="002E7162">
            <w:pPr>
              <w:rPr>
                <w:rFonts w:asciiTheme="majorHAnsi" w:hAnsiTheme="majorHAnsi"/>
                <w:sz w:val="20"/>
                <w:szCs w:val="20"/>
              </w:rPr>
            </w:pPr>
            <w:hyperlink r:id="rId10" w:history="1"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>IEEE 802.1AS™-2011/</w:t>
              </w:r>
              <w:proofErr w:type="spellStart"/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>Cor</w:t>
              </w:r>
              <w:proofErr w:type="spellEnd"/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 xml:space="preserve"> 1-2013 - IEEE Standard for Local and metropolitan area networks— Timing and Synchronization for Time-Sensitive Applications in Bridged Local Area Networks— Corrigendum 1: Technical and Editorial Corrections</w:t>
              </w:r>
            </w:hyperlink>
          </w:p>
        </w:tc>
        <w:tc>
          <w:tcPr>
            <w:tcW w:w="1710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Mar-14</w:t>
            </w:r>
          </w:p>
        </w:tc>
      </w:tr>
      <w:tr w:rsidR="008A3D5B" w:rsidRPr="00EF707C" w:rsidTr="00471A9C">
        <w:trPr>
          <w:trHeight w:val="300"/>
        </w:trPr>
        <w:tc>
          <w:tcPr>
            <w:tcW w:w="2628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802.3.1™-2013</w:t>
            </w:r>
          </w:p>
        </w:tc>
        <w:tc>
          <w:tcPr>
            <w:tcW w:w="5760" w:type="dxa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802.3.1™-2013 IEEE Standard for Management Information Base (MIB) Definitions for Ethernet</w:t>
            </w:r>
          </w:p>
        </w:tc>
        <w:tc>
          <w:tcPr>
            <w:tcW w:w="1710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Feb-14</w:t>
            </w:r>
          </w:p>
        </w:tc>
      </w:tr>
      <w:tr w:rsidR="00471A9C" w:rsidRPr="00EF707C" w:rsidTr="00471A9C">
        <w:trPr>
          <w:trHeight w:val="300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Standard for Ethernet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Jan-14</w:t>
            </w:r>
          </w:p>
        </w:tc>
      </w:tr>
      <w:tr w:rsidR="00471A9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802.1AB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802.1AB-2009_Cor1-2013 Technical and editorial errors identified by the IEEE 802.1 Working Group's maintenance activity are corrected by this corrigendum.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Jan-14</w:t>
            </w:r>
          </w:p>
        </w:tc>
      </w:tr>
      <w:tr w:rsidR="00E8670A" w:rsidRPr="00EF707C" w:rsidTr="00971842">
        <w:trPr>
          <w:trHeight w:val="735"/>
        </w:trPr>
        <w:tc>
          <w:tcPr>
            <w:tcW w:w="2628" w:type="dxa"/>
            <w:shd w:val="clear" w:color="auto" w:fill="A6A6A6" w:themeFill="background1" w:themeFillShade="A6"/>
            <w:noWrap/>
            <w:vAlign w:val="center"/>
          </w:tcPr>
          <w:p w:rsidR="00E8670A" w:rsidRPr="00EF707C" w:rsidRDefault="00E8670A" w:rsidP="009718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760" w:type="dxa"/>
            <w:shd w:val="clear" w:color="auto" w:fill="A6A6A6" w:themeFill="background1" w:themeFillShade="A6"/>
            <w:vAlign w:val="center"/>
          </w:tcPr>
          <w:p w:rsidR="00E8670A" w:rsidRPr="00EF707C" w:rsidRDefault="00E8670A" w:rsidP="009718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A6A6A6" w:themeFill="background1" w:themeFillShade="A6"/>
            <w:noWrap/>
            <w:vAlign w:val="center"/>
          </w:tcPr>
          <w:p w:rsidR="00E8670A" w:rsidRPr="00EF707C" w:rsidRDefault="00E8670A" w:rsidP="009718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Newswire</w:t>
            </w:r>
          </w:p>
        </w:tc>
      </w:tr>
      <w:tr w:rsidR="00471A9C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802.1as-2011/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Cor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 xml:space="preserve"> 1-2013: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 Timing and Synchronization for Time-Sensitive Applications in Bridged Local Area Networks Corrigendum 1: Technical and Editorial Corrections 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Nov-13</w:t>
            </w:r>
          </w:p>
        </w:tc>
      </w:tr>
      <w:tr w:rsidR="00471A9C" w:rsidRPr="00EF707C" w:rsidTr="00EF707C">
        <w:trPr>
          <w:trHeight w:val="714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P802.11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P802.11REVmc_D2.0.pdf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Nov-13</w:t>
            </w:r>
          </w:p>
        </w:tc>
      </w:tr>
      <w:tr w:rsidR="00EF707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802.21c/d6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Draft Standard for Local and metropolitan area networks -- Part 21: Media Independent Handover Services - Amendment 3: Optimized Single Radio Handovers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Oct-13</w:t>
            </w:r>
          </w:p>
        </w:tc>
      </w:tr>
      <w:tr w:rsidR="00EF707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P802.21c/D6™: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Draft Standard for Local and metropolitan area networks -- Part 21: Media Independent Handover Services - Amendment 3: Optimized Single Radio Handovers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Oct-13</w:t>
            </w:r>
          </w:p>
        </w:tc>
      </w:tr>
      <w:tr w:rsidR="00EF707C" w:rsidRPr="00EF707C" w:rsidTr="00471A9C">
        <w:trPr>
          <w:trHeight w:val="121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802.15.4k-2013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 IEEE Standard for Local and metropolitan area networks— Part 15.4: Low-Rate Wireless Personal Area Networks (LR-WPANs)—Amendment 5: Physical Layer Specifications for Low Energy, Critical Infrastructure Monitoring Networks.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Sep-13</w:t>
            </w:r>
          </w:p>
        </w:tc>
      </w:tr>
      <w:tr w:rsidR="00EF707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802.1AEbw™-2013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networks— Media Access Control (MAC) Security--Amendment 2: Extended Packet Numbering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Sep-13</w:t>
            </w:r>
          </w:p>
        </w:tc>
      </w:tr>
      <w:tr w:rsidR="00EF707C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802.3bk-2013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Std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 xml:space="preserve"> 802.3bk-2013, IEEE Standard for Ethernet—Amendment 1: Physical Layer Specifications and Management Parameters for Extended Ethernet Passive Optical Networks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Sep-13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</w:tcPr>
          <w:p w:rsidR="00EF707C" w:rsidRPr="00EF707C" w:rsidRDefault="00EF707C" w:rsidP="00736340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 IEEE 802.1AEbw - 2013</w:t>
            </w:r>
          </w:p>
        </w:tc>
        <w:tc>
          <w:tcPr>
            <w:tcW w:w="5760" w:type="dxa"/>
          </w:tcPr>
          <w:p w:rsidR="00EF707C" w:rsidRPr="00EF707C" w:rsidRDefault="00EF707C" w:rsidP="00736340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networks—Media Access Control (MAC) Security Amendment 2: Extended Packet Numbering</w:t>
            </w:r>
          </w:p>
        </w:tc>
        <w:tc>
          <w:tcPr>
            <w:tcW w:w="1710" w:type="dxa"/>
            <w:noWrap/>
          </w:tcPr>
          <w:p w:rsidR="00EF707C" w:rsidRPr="00EF707C" w:rsidRDefault="00EF707C" w:rsidP="00736340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3/1/2013</w:t>
            </w:r>
            <w:r w:rsidRPr="00EF707C">
              <w:rPr>
                <w:rFonts w:asciiTheme="majorHAnsi" w:hAnsiTheme="majorHAnsi"/>
                <w:sz w:val="20"/>
                <w:szCs w:val="20"/>
              </w:rPr>
              <w:br/>
              <w:t xml:space="preserve"> 9/1/2013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802.3.1-2013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Management Information Base (MIB) Definitions for Ethernet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Aug-13</w:t>
            </w:r>
          </w:p>
        </w:tc>
      </w:tr>
      <w:tr w:rsidR="00EF707C" w:rsidRPr="00EF707C" w:rsidTr="00471A9C">
        <w:trPr>
          <w:trHeight w:val="660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802.16n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Air Interface for Broadband Wireless Access Systems--Amendment 2: Higher Reliability Networks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Jul-13</w:t>
            </w:r>
          </w:p>
        </w:tc>
      </w:tr>
      <w:tr w:rsidR="00EF707C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802.1Q™-2011 Corrigendum 2-2012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networks--Media Access Control (MAC) Bridges and Virtual Bridged Local Area Networks--Corrigendum 2: Technical and editorial corrections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May-13</w:t>
            </w:r>
          </w:p>
        </w:tc>
      </w:tr>
      <w:tr w:rsidR="00EF707C" w:rsidRPr="00EF707C" w:rsidTr="00471A9C">
        <w:trPr>
          <w:trHeight w:val="121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802.15.4j - 2013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 IEEE Standard for Local and metropolitan area networks - Part 15.4: Low-Rate Wireless Personal Area Networks (LR-WPANs) Amendment 4: Alternative Physical Layer Extension to Support Medical Body Area Network (MBAN) Services Operating in the 2360 MHz – 2400 MHz Band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E8670A" w:rsidRPr="00EF707C" w:rsidTr="00C1067A">
        <w:trPr>
          <w:trHeight w:val="912"/>
        </w:trPr>
        <w:tc>
          <w:tcPr>
            <w:tcW w:w="2628" w:type="dxa"/>
            <w:shd w:val="clear" w:color="auto" w:fill="A6A6A6" w:themeFill="background1" w:themeFillShade="A6"/>
            <w:noWrap/>
            <w:vAlign w:val="center"/>
          </w:tcPr>
          <w:p w:rsidR="00E8670A" w:rsidRPr="00EF707C" w:rsidRDefault="00E8670A" w:rsidP="00C1067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760" w:type="dxa"/>
            <w:shd w:val="clear" w:color="auto" w:fill="A6A6A6" w:themeFill="background1" w:themeFillShade="A6"/>
            <w:vAlign w:val="center"/>
          </w:tcPr>
          <w:p w:rsidR="00E8670A" w:rsidRPr="00EF707C" w:rsidRDefault="00E8670A" w:rsidP="00C1067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A6A6A6" w:themeFill="background1" w:themeFillShade="A6"/>
            <w:noWrap/>
            <w:vAlign w:val="center"/>
          </w:tcPr>
          <w:p w:rsidR="00E8670A" w:rsidRPr="00EF707C" w:rsidRDefault="00E8670A" w:rsidP="00C1067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Newswire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802.16.1™-2012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WirelessMAN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>-Advanced Air Interface for Broadband Wireless Access Systems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802.16™-2012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Air Interface for Broadband Wireless Access Systems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44006E" w:rsidRPr="00EF707C" w:rsidTr="00EF707C">
        <w:trPr>
          <w:trHeight w:val="912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802.1AC™-2012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networks-Media Access Control (MAC) Service Definition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44006E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802.1AXbk™-2012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networks—Link Aggregation Amendment 1: Protocol Addressing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44006E" w:rsidRPr="00EF707C" w:rsidTr="00471A9C">
        <w:trPr>
          <w:trHeight w:val="169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802.11ad-2012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Information technology--Telecommunications and information exchange between systems--Local and metropolitan area networks--Specific requirements-Part 11: Wireless LAN Medium Access Control (MAC) and Physical Layer (PHY) Specifications Amendment 3: Enhancements for Very High Throughput in the 60 GHz Band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Feb-13</w:t>
            </w:r>
          </w:p>
        </w:tc>
      </w:tr>
      <w:tr w:rsidR="0044006E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802.15.4f™-2012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networks--Part 15.4: Low-Rate Wireless Personal Area Networks (LR-WPANs) Amendment 2: Active Radio Frequency Identification (RFID) System Physical Layer (PHY) 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121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802.15.4g™-2012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networks--Part 15.4: Low-Rate Wireless Personal Area Networks (LR-WPANs) Amendment 3: Physical Layer (PHY) Specifications for Low-Data-Rate, Wireless, Smart Metering Utility Networks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802.1aq™-2012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networks--Media Access Control (MAC) Bridges and Virtual Bridged Local Area Networks--Amendment 20: Shortest Path Bridging 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802.1BR™-2012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networks--Virtual Bridged Local Area Networks--Bridge Port Extension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802.1Qbg™-2012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networks--Media Access Control (MAC) Bridges and Virtual Bridged Local Area Networks--Amendment 21: Edge Virtual Bridging 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2A04C2">
        <w:trPr>
          <w:trHeight w:val="642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Standard for Ethernet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</w:tbl>
    <w:p w:rsidR="002A04C2" w:rsidRDefault="002A04C2">
      <w:r>
        <w:br w:type="page"/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178"/>
        <w:gridCol w:w="5580"/>
        <w:gridCol w:w="1980"/>
      </w:tblGrid>
      <w:tr w:rsidR="002A04C2" w:rsidRPr="0044006E" w:rsidTr="005D32BE">
        <w:trPr>
          <w:trHeight w:val="642"/>
        </w:trPr>
        <w:tc>
          <w:tcPr>
            <w:tcW w:w="2178" w:type="dxa"/>
            <w:shd w:val="clear" w:color="auto" w:fill="BFBFBF" w:themeFill="background1" w:themeFillShade="BF"/>
            <w:noWrap/>
            <w:vAlign w:val="center"/>
          </w:tcPr>
          <w:p w:rsidR="002A04C2" w:rsidRPr="0044006E" w:rsidRDefault="002A04C2" w:rsidP="004A403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4006E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580" w:type="dxa"/>
            <w:shd w:val="clear" w:color="auto" w:fill="BFBFBF" w:themeFill="background1" w:themeFillShade="BF"/>
            <w:vAlign w:val="center"/>
          </w:tcPr>
          <w:p w:rsidR="002A04C2" w:rsidRPr="0044006E" w:rsidRDefault="002A04C2" w:rsidP="004A403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4006E">
              <w:rPr>
                <w:rFonts w:asciiTheme="majorHAnsi" w:hAnsiTheme="majorHAnsi"/>
                <w:b/>
                <w:bCs/>
                <w:sz w:val="20"/>
                <w:szCs w:val="20"/>
              </w:rPr>
              <w:t>Press Release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center"/>
          </w:tcPr>
          <w:p w:rsidR="002A04C2" w:rsidRPr="0044006E" w:rsidRDefault="002A04C2" w:rsidP="002A04C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4006E">
              <w:rPr>
                <w:rFonts w:asciiTheme="majorHAnsi" w:hAnsiTheme="majorHAnsi"/>
                <w:b/>
                <w:bCs/>
                <w:sz w:val="20"/>
                <w:szCs w:val="20"/>
              </w:rPr>
              <w:t>Standards Focus</w:t>
            </w:r>
          </w:p>
        </w:tc>
      </w:tr>
      <w:tr w:rsidR="00E8670A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E8670A" w:rsidRPr="0044006E" w:rsidRDefault="00E8670A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802.11af</w:t>
            </w:r>
          </w:p>
        </w:tc>
        <w:tc>
          <w:tcPr>
            <w:tcW w:w="5580" w:type="dxa"/>
            <w:vAlign w:val="center"/>
          </w:tcPr>
          <w:p w:rsidR="00E8670A" w:rsidRPr="0044006E" w:rsidRDefault="00E8670A" w:rsidP="00E8670A">
            <w:pP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8670A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Amendment in IEEE 802.11af™ Enables </w:t>
            </w:r>
            <w:proofErr w:type="spellStart"/>
            <w:r w:rsidRPr="00E8670A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Geolocation</w:t>
            </w:r>
            <w:proofErr w:type="spellEnd"/>
            <w:r w:rsidRPr="00E8670A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Database Access to RF Spectrum White Spaces </w:t>
            </w:r>
          </w:p>
        </w:tc>
        <w:tc>
          <w:tcPr>
            <w:tcW w:w="1980" w:type="dxa"/>
            <w:noWrap/>
            <w:vAlign w:val="bottom"/>
          </w:tcPr>
          <w:p w:rsidR="00E8670A" w:rsidRPr="0044006E" w:rsidRDefault="00E8670A" w:rsidP="00E8670A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May-14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802.11ac-2013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802.11ac™ SPECIFICATION DRIVEN BY EVOLVING MARKET NEED FOR HIGHER, MULTI-USER THROUGHPUT IN WIRELESS LANS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Jan-14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802.3bk-2013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802.3bk™ AMENDMENT DESIGNED TO ENABLE HIGHER-DENSITY, LONGER-REACH EPON APPLICATIONS WITH IMPROVED COST OF OWNERSHIP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Oct-13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802.3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802.3™ ETHERNET WORKING GROUP HONORED BY ETHERNET TECHNOLOGY SUMMIT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Jul-13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P802.22.1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LAUNCHES REVISION PROJECT IEEE P802.22.1™ ON ADVANCED BEACONING TO ENABLE SPECTRUM SHARING AND FACILITATE OPENING UP OF NEW 2 GHz – 4 GHz SPECTRUM FOR FIXED AND MOBILE WIRELESS BROADBAND APPLICATIONS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Apr-13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802.22.2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802.22.2™-2012 COMPLETED FOR INSTALLATION AND DEPLOYMENT OF WIRELESS REGIONAL AREA NETWORKS IN TV WHITE SPACES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Apr-13</w:t>
            </w:r>
          </w:p>
        </w:tc>
      </w:tr>
    </w:tbl>
    <w:p w:rsidR="008E7973" w:rsidRPr="00EF707C" w:rsidRDefault="002A04C2">
      <w:pPr>
        <w:rPr>
          <w:rFonts w:asciiTheme="majorHAnsi" w:hAnsiTheme="majorHAnsi"/>
          <w:sz w:val="20"/>
          <w:szCs w:val="20"/>
        </w:rPr>
      </w:pPr>
      <w:r>
        <w:t xml:space="preserve"> </w:t>
      </w:r>
      <w:r w:rsidR="00A14CF9" w:rsidRPr="00EF707C">
        <w:rPr>
          <w:rFonts w:asciiTheme="majorHAnsi" w:hAnsiTheme="majorHAnsi"/>
          <w:sz w:val="20"/>
          <w:szCs w:val="20"/>
        </w:rPr>
        <w:br w:type="page"/>
      </w:r>
    </w:p>
    <w:p w:rsidR="002A04C2" w:rsidRPr="00EF707C" w:rsidRDefault="002A04C2">
      <w:pPr>
        <w:rPr>
          <w:rFonts w:asciiTheme="majorHAnsi" w:hAnsiTheme="majorHAnsi"/>
          <w:sz w:val="20"/>
          <w:szCs w:val="20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5735"/>
        <w:gridCol w:w="2218"/>
      </w:tblGrid>
      <w:tr w:rsidR="00A14CF9" w:rsidRPr="00EF707C" w:rsidTr="00DB6F91">
        <w:trPr>
          <w:trHeight w:val="780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A14CF9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Standard</w:t>
            </w:r>
          </w:p>
        </w:tc>
        <w:tc>
          <w:tcPr>
            <w:tcW w:w="5735" w:type="dxa"/>
            <w:shd w:val="clear" w:color="auto" w:fill="D9D9D9" w:themeFill="background1" w:themeFillShade="D9"/>
            <w:vAlign w:val="center"/>
          </w:tcPr>
          <w:p w:rsidR="00A14CF9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proofErr w:type="spellStart"/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Eblast</w:t>
            </w:r>
            <w:proofErr w:type="spellEnd"/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C34580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Promoted via </w:t>
            </w:r>
          </w:p>
          <w:p w:rsidR="00A14CF9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proofErr w:type="spellStart"/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Eblast</w:t>
            </w:r>
            <w:proofErr w:type="spellEnd"/>
          </w:p>
        </w:tc>
      </w:tr>
      <w:tr w:rsidR="00C34580" w:rsidRPr="00EF707C" w:rsidTr="00DB6F91">
        <w:trPr>
          <w:trHeight w:val="1380"/>
        </w:trPr>
        <w:tc>
          <w:tcPr>
            <w:tcW w:w="1805" w:type="dxa"/>
            <w:vAlign w:val="center"/>
          </w:tcPr>
          <w:p w:rsidR="00C34580" w:rsidRPr="00EF707C" w:rsidRDefault="00C34580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 University Outreach</w:t>
            </w:r>
          </w:p>
        </w:tc>
        <w:tc>
          <w:tcPr>
            <w:tcW w:w="5735" w:type="dxa"/>
            <w:vAlign w:val="center"/>
          </w:tcPr>
          <w:p w:rsidR="00C34580" w:rsidRPr="00EF707C" w:rsidRDefault="00C34580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802® Plenary Session,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</w:r>
            <w:r w:rsidRPr="00EF707C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 xml:space="preserve"> I</w:t>
            </w: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  <w:shd w:val="clear" w:color="auto" w:fill="FFFFFF"/>
              </w:rPr>
              <w:t>EEE 802® University Outreach Program</w:t>
            </w:r>
          </w:p>
        </w:tc>
        <w:tc>
          <w:tcPr>
            <w:tcW w:w="2218" w:type="dxa"/>
            <w:vAlign w:val="center"/>
          </w:tcPr>
          <w:p w:rsidR="00C34580" w:rsidRPr="00EF707C" w:rsidRDefault="00C34580" w:rsidP="00C3458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26 Jun 2014</w:t>
            </w:r>
          </w:p>
        </w:tc>
      </w:tr>
      <w:tr w:rsidR="00A14CF9" w:rsidRPr="00EF707C" w:rsidTr="00DB6F91">
        <w:trPr>
          <w:trHeight w:val="1380"/>
        </w:trPr>
        <w:tc>
          <w:tcPr>
            <w:tcW w:w="1805" w:type="dxa"/>
            <w:vAlign w:val="center"/>
          </w:tcPr>
          <w:p w:rsidR="00A14CF9" w:rsidRPr="00EF707C" w:rsidRDefault="00551BD3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CFP 802.16.3</w:t>
            </w:r>
          </w:p>
        </w:tc>
        <w:tc>
          <w:tcPr>
            <w:tcW w:w="5735" w:type="dxa"/>
            <w:vAlign w:val="center"/>
          </w:tcPr>
          <w:p w:rsidR="00A14CF9" w:rsidRPr="00EF707C" w:rsidRDefault="00551BD3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A Call for Participation to develop 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IEEE P802.16.3™</w:t>
            </w:r>
          </w:p>
        </w:tc>
        <w:tc>
          <w:tcPr>
            <w:tcW w:w="2218" w:type="dxa"/>
            <w:vAlign w:val="center"/>
          </w:tcPr>
          <w:p w:rsidR="00A14CF9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29 Jul 2013</w:t>
            </w:r>
          </w:p>
        </w:tc>
      </w:tr>
      <w:tr w:rsidR="00DB6F91" w:rsidRPr="00EF707C" w:rsidTr="00DB6F91">
        <w:trPr>
          <w:trHeight w:val="1785"/>
        </w:trPr>
        <w:tc>
          <w:tcPr>
            <w:tcW w:w="180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802.3 30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</w:rPr>
              <w:t>th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anniversary</w:t>
            </w:r>
          </w:p>
        </w:tc>
        <w:tc>
          <w:tcPr>
            <w:tcW w:w="573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802.3 “Standard for ETHERNET”</w:t>
            </w:r>
          </w:p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30 years of innovation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and GLOBAL market growth</w:t>
            </w:r>
          </w:p>
        </w:tc>
        <w:tc>
          <w:tcPr>
            <w:tcW w:w="2218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24 Jun 2013</w:t>
            </w:r>
          </w:p>
        </w:tc>
      </w:tr>
      <w:tr w:rsidR="00DB6F91" w:rsidRPr="00EF707C" w:rsidTr="00DB6F91">
        <w:trPr>
          <w:trHeight w:val="1785"/>
        </w:trPr>
        <w:tc>
          <w:tcPr>
            <w:tcW w:w="180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 Promo Final</w:t>
            </w:r>
          </w:p>
        </w:tc>
        <w:tc>
          <w:tcPr>
            <w:tcW w:w="573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Hurry, less than 48 hours left!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IEEE 802 Standards and Drafts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available for only $5.00</w:t>
            </w:r>
          </w:p>
        </w:tc>
        <w:tc>
          <w:tcPr>
            <w:tcW w:w="2218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29 Jan 2013</w:t>
            </w:r>
          </w:p>
        </w:tc>
      </w:tr>
      <w:tr w:rsidR="00DB6F91" w:rsidRPr="00EF707C" w:rsidTr="00DB6F91">
        <w:trPr>
          <w:trHeight w:val="1704"/>
        </w:trPr>
        <w:tc>
          <w:tcPr>
            <w:tcW w:w="180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 Promo</w:t>
            </w:r>
          </w:p>
        </w:tc>
        <w:tc>
          <w:tcPr>
            <w:tcW w:w="573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Offer Ends31 January 2013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IEEE 802 Standards and Drafts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available for only $5.00</w:t>
            </w:r>
          </w:p>
        </w:tc>
        <w:tc>
          <w:tcPr>
            <w:tcW w:w="2218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17 Jan 2013</w:t>
            </w:r>
          </w:p>
        </w:tc>
      </w:tr>
    </w:tbl>
    <w:p w:rsidR="00A14CF9" w:rsidRPr="00EF707C" w:rsidRDefault="00A14CF9" w:rsidP="00A14CF9">
      <w:pPr>
        <w:rPr>
          <w:rFonts w:asciiTheme="majorHAnsi" w:hAnsiTheme="majorHAnsi"/>
          <w:sz w:val="20"/>
          <w:szCs w:val="20"/>
        </w:rPr>
      </w:pPr>
    </w:p>
    <w:p w:rsidR="00292ACF" w:rsidRDefault="00292ACF" w:rsidP="00A14CF9"/>
    <w:p w:rsidR="00E8670A" w:rsidRPr="00A14CF9" w:rsidRDefault="00E8670A" w:rsidP="00A14CF9">
      <w:r>
        <w:t xml:space="preserve">Please note that the above items were also promoted via our social media channels, where appropriate: </w:t>
      </w:r>
      <w:r>
        <w:br/>
        <w:t>Facebook, Twitter, LinkedIn, YouTube</w:t>
      </w:r>
      <w:r w:rsidR="007B2004">
        <w:t xml:space="preserve">, </w:t>
      </w:r>
      <w:proofErr w:type="gramStart"/>
      <w:r w:rsidR="007B2004">
        <w:t>Google</w:t>
      </w:r>
      <w:proofErr w:type="gramEnd"/>
      <w:r w:rsidR="007B2004">
        <w:t>+</w:t>
      </w:r>
    </w:p>
    <w:sectPr w:rsidR="00E8670A" w:rsidRPr="00A14CF9" w:rsidSect="000355E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66" w:right="1512" w:bottom="1440" w:left="1397" w:header="5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F1" w:rsidRDefault="000C6EF1" w:rsidP="000F7F3E">
      <w:pPr>
        <w:spacing w:line="240" w:lineRule="auto"/>
      </w:pPr>
      <w:r>
        <w:separator/>
      </w:r>
    </w:p>
  </w:endnote>
  <w:endnote w:type="continuationSeparator" w:id="0">
    <w:p w:rsidR="000C6EF1" w:rsidRDefault="000C6EF1" w:rsidP="000F7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Gothic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Pr="00433DE0" w:rsidRDefault="00292ACF" w:rsidP="000355EB">
    <w:pPr>
      <w:pStyle w:val="Footer"/>
      <w:rPr>
        <w:rFonts w:ascii="Times New Roman" w:eastAsia="Calibri" w:hAnsi="Times New Roman"/>
      </w:rPr>
    </w:pPr>
    <w:r>
      <w:tab/>
    </w:r>
    <w:r w:rsidR="00424F61" w:rsidRPr="000355EB">
      <w:t>Page</w:t>
    </w:r>
    <w:r w:rsidR="00424F61">
      <w:t xml:space="preserve"> | </w:t>
    </w:r>
    <w:r w:rsidR="00CB5174">
      <w:fldChar w:fldCharType="begin"/>
    </w:r>
    <w:r w:rsidR="00CB5174">
      <w:instrText xml:space="preserve"> PAGE   \* MERGEFORMAT </w:instrText>
    </w:r>
    <w:r w:rsidR="00CB5174">
      <w:fldChar w:fldCharType="separate"/>
    </w:r>
    <w:r w:rsidR="002E7162">
      <w:rPr>
        <w:noProof/>
      </w:rPr>
      <w:t>8</w:t>
    </w:r>
    <w:r w:rsidR="00CB5174">
      <w:rPr>
        <w:noProof/>
      </w:rPr>
      <w:fldChar w:fldCharType="end"/>
    </w:r>
    <w:r w:rsidR="00424F6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Default="00A14CF9" w:rsidP="000355EB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336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4F9" w:rsidRPr="003834F9" w:rsidRDefault="008A51B0" w:rsidP="003834F9">
                          <w:pPr>
                            <w:spacing w:line="312" w:lineRule="auto"/>
                            <w:jc w:val="center"/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</w:pP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IEEE Standards Association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5845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445 Hoes Lane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Piscataway NJ 0885</w:t>
                          </w:r>
                          <w:r w:rsidR="008A5845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4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USA</w:t>
                          </w:r>
                        </w:p>
                        <w:p w:rsidR="008A51B0" w:rsidRPr="003834F9" w:rsidRDefault="003834F9" w:rsidP="003834F9">
                          <w:pPr>
                            <w:spacing w:line="312" w:lineRule="auto"/>
                            <w:jc w:val="center"/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</w:pP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Phone: +1 732 981 0060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Fax: +1 732 562 1571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51B0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standards.ieee.org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738pt;width:540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TmfwIAAP8EAAAOAAAAZHJzL2Uyb0RvYy54bWysVNuO2yAQfa/Uf0C8Z31ZJxtb66z20lSV&#10;thdptx9AAMeoNlAgsber/nsHiLOXqlJVNQ/OADOHmTlnOL8Y+w7tubFCyRpnJylGXFLFhNzW+Ov9&#10;erbEyDoiGemU5DV+4BZfrN6+OR90xXPVqo5xgwBE2mrQNW6d01WSWNryntgTpbmEw0aZnjhYmm3C&#10;DBkAve+SPE0XyaAM00ZRbi3s3sRDvAr4TcOp+9w0ljvU1Rhyc+Frwnfjv8nqnFRbQ3Qr6CEN8g9Z&#10;9ERIuPQIdUMcQTsjfoPqBTXKqsadUNUnqmkE5aEGqCZLX1Vz1xLNQy3QHKuPbbL/D5Z+2n8xSLAa&#10;5xhJ0gNF93x06EqNKPfdGbStwOlOg5sbYRtYDpVafavoN4ukum6J3PJLY9TQcsIgu8xHJs9CI471&#10;IJvho2JwDdk5FYDGxvS+ddAMBOjA0sORGZ8Khc3Fcr5MUziicHZ6upjPA3UJqaZobax7z1WPvFFj&#10;A8wHdLK/tc5nQ6rJxV9mVSfYWnRdWJjt5rozaE9AJevwCwW8cuukd5bKh0XEuANJwh3+zKcbWH8s&#10;s7xIr/Jytl4sz2bFupjPyrN0OUuz8qpcpEVZ3Kx/+gSzomoFY1zeCsknBWbF3zF8mIWonaBBNNS4&#10;nOfzSNEfi4Re+nbGKl70ohcOBrITfY19x6MTqTyx7ySDAFI5IrpoJy/TD12GHkz/oStBBp75qAE3&#10;bkZA8drYKPYAgjAK+AJq4RUBo1XmB0YDTGSN7fcdMRyj7oMEUfnxnQwzGZvJIJJCaI0dRtG8dnHM&#10;d9qIbQvIUbZSXYLwGhE08ZTFQa4wZSH5w4vgx/j5Ong9vVurXwAAAP//AwBQSwMEFAAGAAgAAAAh&#10;ALgQdxPfAAAADQEAAA8AAABkcnMvZG93bnJldi54bWxMT0FOwzAQvCPxB2uRuCDqNKIphDgVtPQG&#10;h5aqZzdekoh4HcVOk/6ezancZmdGszPZarSNOGPna0cK5rMIBFLhTE2lgsP39vEZhA+ajG4coYIL&#10;eljltzeZTo0baIfnfSgFh5BPtYIqhDaV0hcVWu1nrkVi7cd1Vgc+u1KaTg8cbhsZR1Eira6JP1S6&#10;xXWFxe++twqSTdcPO1o/bA4fn/qrLePj++Wo1P3d+PYKIuAYrmaY6nN1yLnTyfVkvGgULGOeEph/&#10;WiaMJsd8MXEnRov4JQKZZ/L/ivwPAAD//wMAUEsBAi0AFAAGAAgAAAAhALaDOJL+AAAA4QEAABMA&#10;AAAAAAAAAAAAAAAAAAAAAFtDb250ZW50X1R5cGVzXS54bWxQSwECLQAUAAYACAAAACEAOP0h/9YA&#10;AACUAQAACwAAAAAAAAAAAAAAAAAvAQAAX3JlbHMvLnJlbHNQSwECLQAUAAYACAAAACEAlGFU5n8C&#10;AAD/BAAADgAAAAAAAAAAAAAAAAAuAgAAZHJzL2Uyb0RvYy54bWxQSwECLQAUAAYACAAAACEAuBB3&#10;E98AAAANAQAADwAAAAAAAAAAAAAAAADZBAAAZHJzL2Rvd25yZXYueG1sUEsFBgAAAAAEAAQA8wAA&#10;AOUFAAAAAA==&#10;" stroked="f">
              <v:textbox inset="0,0,0,0">
                <w:txbxContent>
                  <w:p w:rsidR="003834F9" w:rsidRPr="003834F9" w:rsidRDefault="008A51B0" w:rsidP="003834F9">
                    <w:pPr>
                      <w:spacing w:line="312" w:lineRule="auto"/>
                      <w:jc w:val="center"/>
                      <w:rPr>
                        <w:color w:val="6E8076" w:themeColor="background2"/>
                        <w:sz w:val="18"/>
                        <w:szCs w:val="18"/>
                      </w:rPr>
                    </w:pP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>IEEE Standards Association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8A5845">
                      <w:rPr>
                        <w:color w:val="6E8076" w:themeColor="background2"/>
                        <w:sz w:val="18"/>
                        <w:szCs w:val="18"/>
                      </w:rPr>
                      <w:t>445 Hoes Lane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>Piscataway NJ 0885</w:t>
                    </w:r>
                    <w:r w:rsidR="008A5845">
                      <w:rPr>
                        <w:color w:val="6E8076" w:themeColor="background2"/>
                        <w:sz w:val="18"/>
                        <w:szCs w:val="18"/>
                      </w:rPr>
                      <w:t>4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USA</w:t>
                    </w:r>
                  </w:p>
                  <w:p w:rsidR="008A51B0" w:rsidRPr="003834F9" w:rsidRDefault="003834F9" w:rsidP="003834F9">
                    <w:pPr>
                      <w:spacing w:line="312" w:lineRule="auto"/>
                      <w:jc w:val="center"/>
                      <w:rPr>
                        <w:color w:val="6E8076" w:themeColor="background2"/>
                        <w:sz w:val="18"/>
                        <w:szCs w:val="18"/>
                      </w:rPr>
                    </w:pP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>Phone: +1 732 981 0060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Fax: +1 732 562 1571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8A51B0" w:rsidRPr="003834F9">
                      <w:rPr>
                        <w:color w:val="6E8076" w:themeColor="background2"/>
                        <w:sz w:val="18"/>
                        <w:szCs w:val="18"/>
                      </w:rPr>
                      <w:t>standards.ieee.org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1444">
      <w:tab/>
    </w:r>
    <w:r w:rsidR="00424F61" w:rsidRPr="0091144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F1" w:rsidRDefault="000C6EF1" w:rsidP="000F7F3E">
      <w:pPr>
        <w:spacing w:line="240" w:lineRule="auto"/>
      </w:pPr>
      <w:r>
        <w:separator/>
      </w:r>
    </w:p>
  </w:footnote>
  <w:footnote w:type="continuationSeparator" w:id="0">
    <w:p w:rsidR="000C6EF1" w:rsidRDefault="000C6EF1" w:rsidP="000F7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Pr="00A14CF9" w:rsidRDefault="00A14CF9" w:rsidP="00A14CF9">
    <w:pPr>
      <w:pStyle w:val="HeaderTitle"/>
      <w:rPr>
        <w:lang w:eastAsia="ko-KR"/>
      </w:rPr>
    </w:pPr>
    <w:r>
      <w:t>IEEE 802 Marketing and PR Tracking Sheet</w:t>
    </w:r>
    <w:r w:rsidRPr="00F30340">
      <w:tab/>
    </w:r>
    <w:r w:rsidR="0044006E">
      <w:rPr>
        <w:rFonts w:hint="eastAsia"/>
        <w:lang w:eastAsia="ko-KR"/>
      </w:rPr>
      <w:t>06/29/2014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Default="00506F30" w:rsidP="000355EB">
    <w:pPr>
      <w:pStyle w:val="HeaderTitle"/>
    </w:pPr>
    <w:r>
      <w:rPr>
        <w:noProof/>
        <w:lang w:eastAsia="ko-K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198" cy="733425"/>
          <wp:effectExtent l="19050" t="0" r="0" b="0"/>
          <wp:wrapNone/>
          <wp:docPr id="1" name="Picture 0" descr="IEEEletterhead_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EEletterhead_bar.png"/>
                  <pic:cNvPicPr/>
                </pic:nvPicPr>
                <pic:blipFill>
                  <a:blip r:embed="rId1"/>
                  <a:srcRect l="3097" t="55623" r="1720"/>
                  <a:stretch>
                    <a:fillRect/>
                  </a:stretch>
                </pic:blipFill>
                <pic:spPr>
                  <a:xfrm>
                    <a:off x="0" y="0"/>
                    <a:ext cx="7781198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4F61" w:rsidRPr="00F30340" w:rsidRDefault="00A14CF9" w:rsidP="000355EB">
    <w:pPr>
      <w:pStyle w:val="HeaderTitle"/>
    </w:pPr>
    <w:r>
      <w:t>IEEE 802 Marketing and PR Tracking Sheet</w:t>
    </w:r>
    <w:r w:rsidR="006C2402" w:rsidRPr="00F30340">
      <w:tab/>
    </w:r>
    <w:r w:rsidR="00A138CE">
      <w:t>0</w:t>
    </w:r>
    <w:r w:rsidR="007C292C">
      <w:t>6</w:t>
    </w:r>
    <w:r w:rsidR="00A138CE">
      <w:t>/</w:t>
    </w:r>
    <w:r w:rsidR="007C292C">
      <w:t>29</w:t>
    </w:r>
    <w:r w:rsidR="00A138CE">
      <w:t>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307"/>
    <w:multiLevelType w:val="hybridMultilevel"/>
    <w:tmpl w:val="7D2C5FE8"/>
    <w:lvl w:ilvl="0" w:tplc="AB9C0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C447C"/>
    <w:multiLevelType w:val="hybridMultilevel"/>
    <w:tmpl w:val="0EF65356"/>
    <w:lvl w:ilvl="0" w:tplc="6ADCDA06">
      <w:start w:val="1"/>
      <w:numFmt w:val="bullet"/>
      <w:pStyle w:val="BodyDashBullet"/>
      <w:lvlText w:val="–"/>
      <w:lvlJc w:val="left"/>
      <w:pPr>
        <w:ind w:left="720" w:hanging="360"/>
      </w:pPr>
      <w:rPr>
        <w:rFonts w:ascii="Bell Gothic Std Light" w:hAnsi="Bell Gothic St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948AD"/>
    <w:multiLevelType w:val="hybridMultilevel"/>
    <w:tmpl w:val="9D7E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3F19"/>
    <w:multiLevelType w:val="hybridMultilevel"/>
    <w:tmpl w:val="E13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2FC"/>
    <w:multiLevelType w:val="hybridMultilevel"/>
    <w:tmpl w:val="955A388A"/>
    <w:lvl w:ilvl="0" w:tplc="7CD6C312">
      <w:start w:val="1"/>
      <w:numFmt w:val="bullet"/>
      <w:pStyle w:val="BodyDo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02F42"/>
    <w:multiLevelType w:val="hybridMultilevel"/>
    <w:tmpl w:val="EB12CE56"/>
    <w:lvl w:ilvl="0" w:tplc="6B80A810">
      <w:start w:val="1"/>
      <w:numFmt w:val="bullet"/>
      <w:pStyle w:val="BodySquareBullet"/>
      <w:lvlText w:val="¾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B2787"/>
    <w:multiLevelType w:val="hybridMultilevel"/>
    <w:tmpl w:val="2892ED04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66331"/>
    <w:multiLevelType w:val="hybridMultilevel"/>
    <w:tmpl w:val="CDFCB930"/>
    <w:lvl w:ilvl="0" w:tplc="DCAC4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C23C2"/>
    <w:multiLevelType w:val="hybridMultilevel"/>
    <w:tmpl w:val="833283C2"/>
    <w:lvl w:ilvl="0" w:tplc="8016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E58CD"/>
    <w:multiLevelType w:val="hybridMultilevel"/>
    <w:tmpl w:val="B08C72B2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424A4"/>
    <w:multiLevelType w:val="hybridMultilevel"/>
    <w:tmpl w:val="5B10E5F6"/>
    <w:lvl w:ilvl="0" w:tplc="AAC2567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F9"/>
    <w:rsid w:val="00005D08"/>
    <w:rsid w:val="0002761E"/>
    <w:rsid w:val="000355EB"/>
    <w:rsid w:val="00057353"/>
    <w:rsid w:val="00082600"/>
    <w:rsid w:val="000C6EF1"/>
    <w:rsid w:val="000F7F3E"/>
    <w:rsid w:val="00101CF8"/>
    <w:rsid w:val="00131231"/>
    <w:rsid w:val="00177B59"/>
    <w:rsid w:val="001A0E80"/>
    <w:rsid w:val="001C0013"/>
    <w:rsid w:val="001D3FEE"/>
    <w:rsid w:val="0020247C"/>
    <w:rsid w:val="00206E10"/>
    <w:rsid w:val="00290AEA"/>
    <w:rsid w:val="00292ACF"/>
    <w:rsid w:val="00296394"/>
    <w:rsid w:val="002A04C2"/>
    <w:rsid w:val="002E7162"/>
    <w:rsid w:val="002F3931"/>
    <w:rsid w:val="00311AED"/>
    <w:rsid w:val="00361A61"/>
    <w:rsid w:val="0038242E"/>
    <w:rsid w:val="003834F9"/>
    <w:rsid w:val="003D1DE3"/>
    <w:rsid w:val="004055CC"/>
    <w:rsid w:val="00424F61"/>
    <w:rsid w:val="00433DE0"/>
    <w:rsid w:val="0044006E"/>
    <w:rsid w:val="0047159C"/>
    <w:rsid w:val="00471A9C"/>
    <w:rsid w:val="00475F72"/>
    <w:rsid w:val="00476EDC"/>
    <w:rsid w:val="004B52F9"/>
    <w:rsid w:val="004F3DC8"/>
    <w:rsid w:val="00503EED"/>
    <w:rsid w:val="00506F30"/>
    <w:rsid w:val="00513953"/>
    <w:rsid w:val="00516963"/>
    <w:rsid w:val="0052747B"/>
    <w:rsid w:val="00542F3F"/>
    <w:rsid w:val="00547117"/>
    <w:rsid w:val="00551BD3"/>
    <w:rsid w:val="005A481C"/>
    <w:rsid w:val="005D2FF0"/>
    <w:rsid w:val="005D32BE"/>
    <w:rsid w:val="00603875"/>
    <w:rsid w:val="006633C0"/>
    <w:rsid w:val="00672AEA"/>
    <w:rsid w:val="00695A54"/>
    <w:rsid w:val="006B1B95"/>
    <w:rsid w:val="006C2402"/>
    <w:rsid w:val="006F2A89"/>
    <w:rsid w:val="006F7C2B"/>
    <w:rsid w:val="00734ABC"/>
    <w:rsid w:val="00753399"/>
    <w:rsid w:val="00774BF2"/>
    <w:rsid w:val="00776140"/>
    <w:rsid w:val="007778E6"/>
    <w:rsid w:val="007B2004"/>
    <w:rsid w:val="007C292C"/>
    <w:rsid w:val="007F4934"/>
    <w:rsid w:val="007F4EA5"/>
    <w:rsid w:val="00806060"/>
    <w:rsid w:val="008061AD"/>
    <w:rsid w:val="00840C58"/>
    <w:rsid w:val="0086129F"/>
    <w:rsid w:val="00867BE6"/>
    <w:rsid w:val="0087136F"/>
    <w:rsid w:val="008A3D5B"/>
    <w:rsid w:val="008A51B0"/>
    <w:rsid w:val="008A5845"/>
    <w:rsid w:val="008A6C2D"/>
    <w:rsid w:val="008E7973"/>
    <w:rsid w:val="0090268F"/>
    <w:rsid w:val="00911444"/>
    <w:rsid w:val="009130F3"/>
    <w:rsid w:val="0093722C"/>
    <w:rsid w:val="00943505"/>
    <w:rsid w:val="009C3202"/>
    <w:rsid w:val="00A00399"/>
    <w:rsid w:val="00A138CE"/>
    <w:rsid w:val="00A14CF9"/>
    <w:rsid w:val="00A52BDB"/>
    <w:rsid w:val="00A64508"/>
    <w:rsid w:val="00A70482"/>
    <w:rsid w:val="00A83F8B"/>
    <w:rsid w:val="00A95EE9"/>
    <w:rsid w:val="00AA7AD9"/>
    <w:rsid w:val="00AC65C1"/>
    <w:rsid w:val="00AD2DCE"/>
    <w:rsid w:val="00AD51FD"/>
    <w:rsid w:val="00AE6CCC"/>
    <w:rsid w:val="00B068D8"/>
    <w:rsid w:val="00B552ED"/>
    <w:rsid w:val="00BA0E6B"/>
    <w:rsid w:val="00BB7FB7"/>
    <w:rsid w:val="00BC5ABA"/>
    <w:rsid w:val="00C00C12"/>
    <w:rsid w:val="00C060D9"/>
    <w:rsid w:val="00C34580"/>
    <w:rsid w:val="00C63F43"/>
    <w:rsid w:val="00CA7076"/>
    <w:rsid w:val="00CB5174"/>
    <w:rsid w:val="00CC5D17"/>
    <w:rsid w:val="00CE65ED"/>
    <w:rsid w:val="00D04C3A"/>
    <w:rsid w:val="00D25101"/>
    <w:rsid w:val="00D33C3B"/>
    <w:rsid w:val="00D7201A"/>
    <w:rsid w:val="00D75BC8"/>
    <w:rsid w:val="00DB67CF"/>
    <w:rsid w:val="00DB6F91"/>
    <w:rsid w:val="00DD1858"/>
    <w:rsid w:val="00E03526"/>
    <w:rsid w:val="00E05435"/>
    <w:rsid w:val="00E850F5"/>
    <w:rsid w:val="00E8670A"/>
    <w:rsid w:val="00ED0F47"/>
    <w:rsid w:val="00EE0F6E"/>
    <w:rsid w:val="00EF707C"/>
    <w:rsid w:val="00F30340"/>
    <w:rsid w:val="00F41742"/>
    <w:rsid w:val="00F83DAC"/>
    <w:rsid w:val="00F927DF"/>
    <w:rsid w:val="00FB2AC8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uiPriority="19" w:unhideWhenUsed="0" w:qFormat="1"/>
    <w:lsdException w:name="heading 3" w:uiPriority="19" w:unhideWhenUsed="0" w:qFormat="1"/>
    <w:lsdException w:name="heading 4" w:uiPriority="19" w:unhideWhenUsed="0" w:qFormat="1"/>
    <w:lsdException w:name="heading 5" w:uiPriority="19" w:unhideWhenUsed="0" w:qFormat="1"/>
    <w:lsdException w:name="heading 6" w:uiPriority="19" w:unhideWhenUsed="0" w:qFormat="1"/>
    <w:lsdException w:name="heading 7" w:uiPriority="19" w:unhideWhenUsed="0" w:qFormat="1"/>
    <w:lsdException w:name="heading 8" w:uiPriority="19" w:unhideWhenUsed="0" w:qFormat="1"/>
    <w:lsdException w:name="heading 9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9" w:unhideWhenUsed="0" w:qFormat="1"/>
    <w:lsdException w:name="Default Paragraph Font" w:uiPriority="1"/>
    <w:lsdException w:name="Subtitle" w:uiPriority="19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52747B"/>
    <w:pPr>
      <w:spacing w:line="264" w:lineRule="auto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7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DashBullet"/>
    <w:uiPriority w:val="5"/>
    <w:qFormat/>
    <w:rsid w:val="007778E6"/>
    <w:pPr>
      <w:numPr>
        <w:numId w:val="10"/>
      </w:numPr>
      <w:ind w:left="540"/>
    </w:pPr>
  </w:style>
  <w:style w:type="paragraph" w:styleId="Footer">
    <w:name w:val="footer"/>
    <w:basedOn w:val="Normal"/>
    <w:link w:val="FooterChar"/>
    <w:uiPriority w:val="9"/>
    <w:unhideWhenUsed/>
    <w:rsid w:val="000355EB"/>
    <w:pPr>
      <w:tabs>
        <w:tab w:val="right" w:pos="9202"/>
        <w:tab w:val="left" w:pos="927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355EB"/>
    <w:rPr>
      <w:rFonts w:asciiTheme="minorHAnsi" w:eastAsia="Times New Roman" w:hAnsiTheme="minorHAnsi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57353"/>
    <w:rPr>
      <w:color w:val="0000FF"/>
      <w:u w:val="single"/>
    </w:rPr>
  </w:style>
  <w:style w:type="paragraph" w:customStyle="1" w:styleId="Default">
    <w:name w:val="Default"/>
    <w:basedOn w:val="HeaderTitle"/>
    <w:uiPriority w:val="14"/>
    <w:semiHidden/>
    <w:rsid w:val="00F30340"/>
    <w:rPr>
      <w:b w:val="0"/>
      <w:noProof/>
    </w:rPr>
  </w:style>
  <w:style w:type="paragraph" w:customStyle="1" w:styleId="HeaderTitle">
    <w:name w:val="Header Title"/>
    <w:basedOn w:val="Normal"/>
    <w:uiPriority w:val="7"/>
    <w:qFormat/>
    <w:rsid w:val="000355EB"/>
    <w:pPr>
      <w:tabs>
        <w:tab w:val="right" w:pos="9331"/>
      </w:tabs>
      <w:spacing w:after="480" w:line="460" w:lineRule="exact"/>
    </w:pPr>
    <w:rPr>
      <w:rFonts w:ascii="Verdana" w:hAnsi="Verdana"/>
      <w:b/>
      <w:color w:val="6E8076" w:themeColor="background2"/>
      <w:sz w:val="20"/>
      <w:szCs w:val="20"/>
    </w:rPr>
  </w:style>
  <w:style w:type="paragraph" w:customStyle="1" w:styleId="DocumentTitle">
    <w:name w:val="Document Title"/>
    <w:basedOn w:val="Normal"/>
    <w:uiPriority w:val="6"/>
    <w:qFormat/>
    <w:rsid w:val="00776140"/>
    <w:pPr>
      <w:autoSpaceDE w:val="0"/>
      <w:autoSpaceDN w:val="0"/>
      <w:adjustRightInd w:val="0"/>
      <w:spacing w:after="360" w:line="360" w:lineRule="exact"/>
    </w:pPr>
    <w:rPr>
      <w:rFonts w:ascii="Verdana" w:hAnsi="Verdana"/>
      <w:b/>
      <w:bCs/>
      <w:sz w:val="28"/>
      <w:szCs w:val="28"/>
    </w:rPr>
  </w:style>
  <w:style w:type="paragraph" w:customStyle="1" w:styleId="BodyCopy">
    <w:name w:val="Body Copy"/>
    <w:basedOn w:val="Normal"/>
    <w:qFormat/>
    <w:rsid w:val="00C63F43"/>
    <w:pPr>
      <w:spacing w:before="180" w:line="260" w:lineRule="exact"/>
    </w:pPr>
  </w:style>
  <w:style w:type="paragraph" w:customStyle="1" w:styleId="BodyHeader">
    <w:name w:val="Body Header"/>
    <w:basedOn w:val="Normal"/>
    <w:uiPriority w:val="3"/>
    <w:qFormat/>
    <w:rsid w:val="00776140"/>
    <w:pPr>
      <w:spacing w:before="220" w:line="280" w:lineRule="exact"/>
    </w:pPr>
    <w:rPr>
      <w:b/>
      <w:sz w:val="24"/>
      <w:szCs w:val="24"/>
    </w:rPr>
  </w:style>
  <w:style w:type="paragraph" w:customStyle="1" w:styleId="BodySub-header">
    <w:name w:val="Body Sub-header"/>
    <w:basedOn w:val="BodyHeader"/>
    <w:uiPriority w:val="4"/>
    <w:qFormat/>
    <w:rsid w:val="00776140"/>
    <w:pPr>
      <w:spacing w:before="180" w:line="260" w:lineRule="exact"/>
    </w:pPr>
    <w:rPr>
      <w:sz w:val="22"/>
    </w:rPr>
  </w:style>
  <w:style w:type="paragraph" w:customStyle="1" w:styleId="BodyDashBullet">
    <w:name w:val="Body Dash Bullet"/>
    <w:basedOn w:val="BodyCopy"/>
    <w:uiPriority w:val="2"/>
    <w:qFormat/>
    <w:rsid w:val="007778E6"/>
    <w:pPr>
      <w:numPr>
        <w:numId w:val="8"/>
      </w:numPr>
      <w:spacing w:before="120"/>
      <w:ind w:left="810" w:hanging="274"/>
    </w:pPr>
  </w:style>
  <w:style w:type="paragraph" w:customStyle="1" w:styleId="BodyDotBullet">
    <w:name w:val="Body Dot Bullet"/>
    <w:basedOn w:val="BodyDashBullet"/>
    <w:uiPriority w:val="2"/>
    <w:qFormat/>
    <w:rsid w:val="007778E6"/>
    <w:pPr>
      <w:numPr>
        <w:numId w:val="9"/>
      </w:numPr>
      <w:spacing w:before="60" w:line="240" w:lineRule="exact"/>
      <w:ind w:left="990" w:hanging="180"/>
    </w:pPr>
    <w:rPr>
      <w:sz w:val="20"/>
    </w:rPr>
  </w:style>
  <w:style w:type="paragraph" w:customStyle="1" w:styleId="BodySquareBullet">
    <w:name w:val="Body Square Bullet"/>
    <w:basedOn w:val="Normal"/>
    <w:uiPriority w:val="1"/>
    <w:qFormat/>
    <w:rsid w:val="0052747B"/>
    <w:pPr>
      <w:numPr>
        <w:numId w:val="11"/>
      </w:numPr>
      <w:spacing w:before="120" w:line="260" w:lineRule="exact"/>
      <w:ind w:left="540"/>
    </w:pPr>
  </w:style>
  <w:style w:type="character" w:customStyle="1" w:styleId="Heading1Char">
    <w:name w:val="Heading 1 Char"/>
    <w:basedOn w:val="DefaultParagraphFont"/>
    <w:link w:val="Heading1"/>
    <w:uiPriority w:val="99"/>
    <w:rsid w:val="00A70482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styleId="Strong">
    <w:name w:val="Strong"/>
    <w:qFormat/>
    <w:rsid w:val="00A70482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A70482"/>
    <w:rPr>
      <w:rFonts w:cs="Times New Roman"/>
    </w:rPr>
  </w:style>
  <w:style w:type="character" w:customStyle="1" w:styleId="apple-converted-space">
    <w:name w:val="apple-converted-space"/>
    <w:basedOn w:val="DefaultParagraphFont"/>
    <w:rsid w:val="008A3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uiPriority="19" w:unhideWhenUsed="0" w:qFormat="1"/>
    <w:lsdException w:name="heading 3" w:uiPriority="19" w:unhideWhenUsed="0" w:qFormat="1"/>
    <w:lsdException w:name="heading 4" w:uiPriority="19" w:unhideWhenUsed="0" w:qFormat="1"/>
    <w:lsdException w:name="heading 5" w:uiPriority="19" w:unhideWhenUsed="0" w:qFormat="1"/>
    <w:lsdException w:name="heading 6" w:uiPriority="19" w:unhideWhenUsed="0" w:qFormat="1"/>
    <w:lsdException w:name="heading 7" w:uiPriority="19" w:unhideWhenUsed="0" w:qFormat="1"/>
    <w:lsdException w:name="heading 8" w:uiPriority="19" w:unhideWhenUsed="0" w:qFormat="1"/>
    <w:lsdException w:name="heading 9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9" w:unhideWhenUsed="0" w:qFormat="1"/>
    <w:lsdException w:name="Default Paragraph Font" w:uiPriority="1"/>
    <w:lsdException w:name="Subtitle" w:uiPriority="19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52747B"/>
    <w:pPr>
      <w:spacing w:line="264" w:lineRule="auto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7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DashBullet"/>
    <w:uiPriority w:val="5"/>
    <w:qFormat/>
    <w:rsid w:val="007778E6"/>
    <w:pPr>
      <w:numPr>
        <w:numId w:val="10"/>
      </w:numPr>
      <w:ind w:left="540"/>
    </w:pPr>
  </w:style>
  <w:style w:type="paragraph" w:styleId="Footer">
    <w:name w:val="footer"/>
    <w:basedOn w:val="Normal"/>
    <w:link w:val="FooterChar"/>
    <w:uiPriority w:val="9"/>
    <w:unhideWhenUsed/>
    <w:rsid w:val="000355EB"/>
    <w:pPr>
      <w:tabs>
        <w:tab w:val="right" w:pos="9202"/>
        <w:tab w:val="left" w:pos="927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355EB"/>
    <w:rPr>
      <w:rFonts w:asciiTheme="minorHAnsi" w:eastAsia="Times New Roman" w:hAnsiTheme="minorHAnsi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57353"/>
    <w:rPr>
      <w:color w:val="0000FF"/>
      <w:u w:val="single"/>
    </w:rPr>
  </w:style>
  <w:style w:type="paragraph" w:customStyle="1" w:styleId="Default">
    <w:name w:val="Default"/>
    <w:basedOn w:val="HeaderTitle"/>
    <w:uiPriority w:val="14"/>
    <w:semiHidden/>
    <w:rsid w:val="00F30340"/>
    <w:rPr>
      <w:b w:val="0"/>
      <w:noProof/>
    </w:rPr>
  </w:style>
  <w:style w:type="paragraph" w:customStyle="1" w:styleId="HeaderTitle">
    <w:name w:val="Header Title"/>
    <w:basedOn w:val="Normal"/>
    <w:uiPriority w:val="7"/>
    <w:qFormat/>
    <w:rsid w:val="000355EB"/>
    <w:pPr>
      <w:tabs>
        <w:tab w:val="right" w:pos="9331"/>
      </w:tabs>
      <w:spacing w:after="480" w:line="460" w:lineRule="exact"/>
    </w:pPr>
    <w:rPr>
      <w:rFonts w:ascii="Verdana" w:hAnsi="Verdana"/>
      <w:b/>
      <w:color w:val="6E8076" w:themeColor="background2"/>
      <w:sz w:val="20"/>
      <w:szCs w:val="20"/>
    </w:rPr>
  </w:style>
  <w:style w:type="paragraph" w:customStyle="1" w:styleId="DocumentTitle">
    <w:name w:val="Document Title"/>
    <w:basedOn w:val="Normal"/>
    <w:uiPriority w:val="6"/>
    <w:qFormat/>
    <w:rsid w:val="00776140"/>
    <w:pPr>
      <w:autoSpaceDE w:val="0"/>
      <w:autoSpaceDN w:val="0"/>
      <w:adjustRightInd w:val="0"/>
      <w:spacing w:after="360" w:line="360" w:lineRule="exact"/>
    </w:pPr>
    <w:rPr>
      <w:rFonts w:ascii="Verdana" w:hAnsi="Verdana"/>
      <w:b/>
      <w:bCs/>
      <w:sz w:val="28"/>
      <w:szCs w:val="28"/>
    </w:rPr>
  </w:style>
  <w:style w:type="paragraph" w:customStyle="1" w:styleId="BodyCopy">
    <w:name w:val="Body Copy"/>
    <w:basedOn w:val="Normal"/>
    <w:qFormat/>
    <w:rsid w:val="00C63F43"/>
    <w:pPr>
      <w:spacing w:before="180" w:line="260" w:lineRule="exact"/>
    </w:pPr>
  </w:style>
  <w:style w:type="paragraph" w:customStyle="1" w:styleId="BodyHeader">
    <w:name w:val="Body Header"/>
    <w:basedOn w:val="Normal"/>
    <w:uiPriority w:val="3"/>
    <w:qFormat/>
    <w:rsid w:val="00776140"/>
    <w:pPr>
      <w:spacing w:before="220" w:line="280" w:lineRule="exact"/>
    </w:pPr>
    <w:rPr>
      <w:b/>
      <w:sz w:val="24"/>
      <w:szCs w:val="24"/>
    </w:rPr>
  </w:style>
  <w:style w:type="paragraph" w:customStyle="1" w:styleId="BodySub-header">
    <w:name w:val="Body Sub-header"/>
    <w:basedOn w:val="BodyHeader"/>
    <w:uiPriority w:val="4"/>
    <w:qFormat/>
    <w:rsid w:val="00776140"/>
    <w:pPr>
      <w:spacing w:before="180" w:line="260" w:lineRule="exact"/>
    </w:pPr>
    <w:rPr>
      <w:sz w:val="22"/>
    </w:rPr>
  </w:style>
  <w:style w:type="paragraph" w:customStyle="1" w:styleId="BodyDashBullet">
    <w:name w:val="Body Dash Bullet"/>
    <w:basedOn w:val="BodyCopy"/>
    <w:uiPriority w:val="2"/>
    <w:qFormat/>
    <w:rsid w:val="007778E6"/>
    <w:pPr>
      <w:numPr>
        <w:numId w:val="8"/>
      </w:numPr>
      <w:spacing w:before="120"/>
      <w:ind w:left="810" w:hanging="274"/>
    </w:pPr>
  </w:style>
  <w:style w:type="paragraph" w:customStyle="1" w:styleId="BodyDotBullet">
    <w:name w:val="Body Dot Bullet"/>
    <w:basedOn w:val="BodyDashBullet"/>
    <w:uiPriority w:val="2"/>
    <w:qFormat/>
    <w:rsid w:val="007778E6"/>
    <w:pPr>
      <w:numPr>
        <w:numId w:val="9"/>
      </w:numPr>
      <w:spacing w:before="60" w:line="240" w:lineRule="exact"/>
      <w:ind w:left="990" w:hanging="180"/>
    </w:pPr>
    <w:rPr>
      <w:sz w:val="20"/>
    </w:rPr>
  </w:style>
  <w:style w:type="paragraph" w:customStyle="1" w:styleId="BodySquareBullet">
    <w:name w:val="Body Square Bullet"/>
    <w:basedOn w:val="Normal"/>
    <w:uiPriority w:val="1"/>
    <w:qFormat/>
    <w:rsid w:val="0052747B"/>
    <w:pPr>
      <w:numPr>
        <w:numId w:val="11"/>
      </w:numPr>
      <w:spacing w:before="120" w:line="260" w:lineRule="exact"/>
      <w:ind w:left="540"/>
    </w:pPr>
  </w:style>
  <w:style w:type="character" w:customStyle="1" w:styleId="Heading1Char">
    <w:name w:val="Heading 1 Char"/>
    <w:basedOn w:val="DefaultParagraphFont"/>
    <w:link w:val="Heading1"/>
    <w:uiPriority w:val="99"/>
    <w:rsid w:val="00A70482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styleId="Strong">
    <w:name w:val="Strong"/>
    <w:qFormat/>
    <w:rsid w:val="00A70482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A70482"/>
    <w:rPr>
      <w:rFonts w:cs="Times New Roman"/>
    </w:rPr>
  </w:style>
  <w:style w:type="character" w:customStyle="1" w:styleId="apple-converted-space">
    <w:name w:val="apple-converted-space"/>
    <w:basedOn w:val="DefaultParagraphFont"/>
    <w:rsid w:val="008A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etieee802/download/802.1AS-2011_Cor1-20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getieee802/download/802.3bk-2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uangyu\Local%20Settings\Temp\wz3adb\IEEE%20Word%20templates\IEEE_doc_template-1.dotx" TargetMode="External"/></Relationships>
</file>

<file path=word/theme/theme1.xml><?xml version="1.0" encoding="utf-8"?>
<a:theme xmlns:a="http://schemas.openxmlformats.org/drawingml/2006/main" name="Office Theme">
  <a:themeElements>
    <a:clrScheme name="IEEE">
      <a:dk1>
        <a:srgbClr val="000000"/>
      </a:dk1>
      <a:lt1>
        <a:srgbClr val="FFFFFF"/>
      </a:lt1>
      <a:dk2>
        <a:srgbClr val="A6B4AC"/>
      </a:dk2>
      <a:lt2>
        <a:srgbClr val="6E8076"/>
      </a:lt2>
      <a:accent1>
        <a:srgbClr val="0066A1"/>
      </a:accent1>
      <a:accent2>
        <a:srgbClr val="009FDA"/>
      </a:accent2>
      <a:accent3>
        <a:srgbClr val="CC1239"/>
      </a:accent3>
      <a:accent4>
        <a:srgbClr val="FDC82F"/>
      </a:accent4>
      <a:accent5>
        <a:srgbClr val="E37222"/>
      </a:accent5>
      <a:accent6>
        <a:srgbClr val="69BE28"/>
      </a:accent6>
      <a:hlink>
        <a:srgbClr val="008542"/>
      </a:hlink>
      <a:folHlink>
        <a:srgbClr val="6B1F7C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8028-D0D2-4A8C-8BBE-D07727E5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IEEE_doc_template-1</Template>
  <TotalTime>1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shuangyu</dc:creator>
  <cp:lastModifiedBy>Kim, Soo</cp:lastModifiedBy>
  <cp:revision>2</cp:revision>
  <cp:lastPrinted>2013-07-03T21:57:00Z</cp:lastPrinted>
  <dcterms:created xsi:type="dcterms:W3CDTF">2014-07-03T19:24:00Z</dcterms:created>
  <dcterms:modified xsi:type="dcterms:W3CDTF">2014-07-03T19:24:00Z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304382;24719537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2013-07-03T18:05:24-0400</vt:lpwstr>
  </property>
  <property fmtid="{D5CDD505-2E9C-101B-9397-08002B2CF9AE}" pid="9" name="Offisync_ProviderName">
    <vt:lpwstr>Central Desktop</vt:lpwstr>
  </property>
</Properties>
</file>