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2040AB57" w:rsidR="008859FD" w:rsidRPr="00FA26D9" w:rsidRDefault="00AC4D88" w:rsidP="008859FD">
            <w:pPr>
              <w:pStyle w:val="covertext"/>
              <w:spacing w:line="276" w:lineRule="auto"/>
              <w:rPr>
                <w:rFonts w:eastAsia="바탕체"/>
                <w:b/>
                <w:bCs/>
              </w:rPr>
            </w:pPr>
            <w:r w:rsidRPr="00AC4D88">
              <w:rPr>
                <w:rFonts w:eastAsia="바탕체"/>
                <w:b/>
                <w:bCs/>
              </w:rPr>
              <w:t>I/O Interactive Guideline of Content &amp; User</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5E3C14D5" w:rsidR="008859FD" w:rsidRPr="00AD4D1B" w:rsidRDefault="008859FD" w:rsidP="001E6211">
            <w:pPr>
              <w:pStyle w:val="covertext"/>
              <w:spacing w:line="276" w:lineRule="auto"/>
              <w:rPr>
                <w:b/>
              </w:rPr>
            </w:pPr>
            <w:r>
              <w:rPr>
                <w:b/>
              </w:rPr>
              <w:t>3079-</w:t>
            </w:r>
            <w:r w:rsidR="006C6BB8">
              <w:rPr>
                <w:b/>
              </w:rPr>
              <w:t>20</w:t>
            </w:r>
            <w:r>
              <w:rPr>
                <w:b/>
              </w:rPr>
              <w:t>-00</w:t>
            </w:r>
            <w:r w:rsidR="00AE13FE">
              <w:rPr>
                <w:b/>
              </w:rPr>
              <w:t>52</w:t>
            </w:r>
            <w:r>
              <w:rPr>
                <w:b/>
              </w:rPr>
              <w:t>-00-000</w:t>
            </w:r>
            <w:r w:rsidR="00AE13FE">
              <w:rPr>
                <w:b/>
              </w:rPr>
              <w:t>2</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6B1C260A" w:rsidR="008859FD" w:rsidRPr="00AD4D1B" w:rsidRDefault="00AE13FE" w:rsidP="001E6211">
            <w:pPr>
              <w:pStyle w:val="covertext"/>
              <w:spacing w:line="276" w:lineRule="auto"/>
              <w:rPr>
                <w:b/>
              </w:rPr>
            </w:pPr>
            <w:r>
              <w:rPr>
                <w:b/>
              </w:rPr>
              <w:t>October</w:t>
            </w:r>
            <w:r w:rsidRPr="00AD4D1B">
              <w:rPr>
                <w:b/>
                <w:lang w:eastAsia="ja-JP"/>
              </w:rPr>
              <w:t xml:space="preserve"> </w:t>
            </w:r>
            <w:r>
              <w:rPr>
                <w:b/>
                <w:lang w:eastAsia="ja-JP"/>
              </w:rPr>
              <w:t>12, 2020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795D2628" w14:textId="77777777" w:rsidR="00AE13FE" w:rsidRDefault="00AE13FE" w:rsidP="00AE13FE">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058DCE29" w14:textId="77777777" w:rsidR="00AE13FE" w:rsidRDefault="00AE13FE" w:rsidP="00AE13FE">
            <w:pPr>
              <w:pStyle w:val="covertext"/>
              <w:spacing w:line="276" w:lineRule="auto"/>
              <w:rPr>
                <w:b/>
                <w:bCs/>
                <w:lang w:val="es-MX"/>
              </w:rPr>
            </w:pPr>
            <w:r>
              <w:rPr>
                <w:b/>
                <w:bCs/>
                <w:lang w:val="es-MX"/>
              </w:rPr>
              <w:t>Nam,</w:t>
            </w:r>
            <w:r>
              <w:rPr>
                <w:rFonts w:hint="eastAsia"/>
                <w:b/>
                <w:bCs/>
                <w:lang w:val="es-MX"/>
              </w:rPr>
              <w:t xml:space="preserve"> H</w:t>
            </w:r>
            <w:r>
              <w:rPr>
                <w:b/>
                <w:bCs/>
                <w:lang w:val="es-MX"/>
              </w:rPr>
              <w:t xml:space="preserve">yeonWoo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2C2AB7AA" w14:textId="77777777" w:rsidR="00AE13FE" w:rsidRDefault="00AE13FE" w:rsidP="00AE13FE">
            <w:pPr>
              <w:pStyle w:val="covertext"/>
              <w:spacing w:line="276" w:lineRule="auto"/>
              <w:rPr>
                <w:b/>
                <w:bCs/>
                <w:lang w:val="es-MX" w:eastAsia="ja-JP"/>
              </w:rPr>
            </w:pPr>
            <w:r>
              <w:rPr>
                <w:b/>
                <w:bCs/>
                <w:lang w:val="es-MX"/>
              </w:rPr>
              <w:t>Dong Soo Choi</w:t>
            </w:r>
            <w:r w:rsidRPr="00AD4D1B">
              <w:t xml:space="preserve"> </w:t>
            </w:r>
            <w:hyperlink r:id="rId11"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p w14:paraId="1C167442" w14:textId="7DD4B425" w:rsidR="006C6BB8" w:rsidRPr="006C6BB8" w:rsidRDefault="00AE13FE" w:rsidP="00AE13FE">
            <w:pPr>
              <w:pStyle w:val="covertext"/>
              <w:spacing w:line="276" w:lineRule="auto"/>
              <w:rPr>
                <w:color w:val="000000" w:themeColor="text1"/>
              </w:rPr>
            </w:pPr>
            <w:r>
              <w:rPr>
                <w:b/>
                <w:bCs/>
                <w:lang w:val="es-MX"/>
              </w:rPr>
              <w:t>Kim, Seoul</w:t>
            </w:r>
            <w:r w:rsidRPr="00D40EE5">
              <w:t xml:space="preserve"> </w:t>
            </w:r>
            <w:hyperlink r:id="rId12" w:history="1">
              <w:r w:rsidRPr="009B22D1">
                <w:rPr>
                  <w:rStyle w:val="a7"/>
                </w:rPr>
                <w:t>seoul_kim@joyfun.kr</w:t>
              </w:r>
            </w:hyperlink>
            <w:r w:rsidRPr="006C6BB8">
              <w:rPr>
                <w:color w:val="000000" w:themeColor="text1"/>
              </w:rPr>
              <w:t xml:space="preserve"> </w:t>
            </w:r>
            <w:r w:rsidRPr="00BD0E07">
              <w:rPr>
                <w:b/>
                <w:bCs/>
                <w:lang w:val="es-MX"/>
              </w:rPr>
              <w:t>(JoyFun Inc.,)</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3C3AAD21" w:rsidR="008859FD" w:rsidRPr="00C969C5" w:rsidRDefault="00A016B9" w:rsidP="00E61FBE">
            <w:pPr>
              <w:pStyle w:val="af"/>
              <w:rPr>
                <w:rFonts w:ascii="Times New Roman" w:hAnsi="Times New Roman" w:cs="Times New Roman"/>
              </w:rPr>
            </w:pPr>
            <w:r w:rsidRPr="00A016B9">
              <w:rPr>
                <w:rFonts w:ascii="Times New Roman" w:hAnsi="Times New Roman" w:cs="Times New Roman"/>
                <w:sz w:val="20"/>
              </w:rPr>
              <w:t>This standard synchronizes the depth camera with motion recognition function and the beam projector, and effectively guides and interacts with the user's motion when content in a manner that directs and controls the user's movement through data linkage between them is serviced. I/O interface is defined so that it can be used.</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2C849D9E" w:rsidR="008859FD" w:rsidRPr="00C969C5" w:rsidRDefault="00612841" w:rsidP="00E61FBE">
            <w:pPr>
              <w:pStyle w:val="af0"/>
              <w:rPr>
                <w:rFonts w:ascii="Times New Roman" w:hAnsi="Times New Roman" w:cs="Times New Roman"/>
              </w:rPr>
            </w:pPr>
            <w:r w:rsidRPr="00612841">
              <w:rPr>
                <w:rFonts w:ascii="Times New Roman" w:hAnsi="Times New Roman" w:cs="Times New Roman"/>
                <w:szCs w:val="22"/>
              </w:rPr>
              <w:t>The purpose of this standard is to define the input/output interface interaction for developing and serving content using a motion recognition-based sensor using a depth camera and a projection display.</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3E425957" w:rsidR="008859FD" w:rsidRPr="00AD4D1B" w:rsidRDefault="008859FD" w:rsidP="00BC2A7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743742">
              <w:rPr>
                <w:sz w:val="20"/>
              </w:rPr>
              <w:t>3079</w:t>
            </w:r>
            <w:r w:rsidRPr="00AD4D1B">
              <w:rPr>
                <w:sz w:val="20"/>
              </w:rPr>
              <w:t xml:space="preserve">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0957A3EA" w14:textId="0586D2FD" w:rsidR="00612841" w:rsidRPr="00CC47D7" w:rsidRDefault="00E87215" w:rsidP="00AE13FE">
      <w:pPr>
        <w:pStyle w:val="af2"/>
        <w:wordWrap/>
        <w:rPr>
          <w:color w:val="auto"/>
          <w:sz w:val="30"/>
          <w:szCs w:val="30"/>
        </w:rPr>
      </w:pPr>
      <w:r>
        <w:rPr>
          <w:sz w:val="30"/>
          <w:szCs w:val="30"/>
        </w:rPr>
        <w:br w:type="page"/>
      </w:r>
    </w:p>
    <w:p w14:paraId="023809B9" w14:textId="2058E990" w:rsidR="00CD5303" w:rsidRPr="00CC47D7" w:rsidRDefault="00CD5303" w:rsidP="00CD5303">
      <w:pPr>
        <w:pStyle w:val="af4"/>
        <w:rPr>
          <w:color w:val="auto"/>
          <w:spacing w:val="-12"/>
          <w:sz w:val="22"/>
          <w:szCs w:val="22"/>
        </w:rPr>
      </w:pPr>
      <w:r w:rsidRPr="00CC47D7">
        <w:rPr>
          <w:color w:val="auto"/>
          <w:sz w:val="30"/>
          <w:szCs w:val="30"/>
        </w:rPr>
        <w:lastRenderedPageBreak/>
        <w:t>I/O Interactive Guideline of Content &amp; User</w:t>
      </w:r>
    </w:p>
    <w:p w14:paraId="3AD9BD26" w14:textId="77777777" w:rsidR="00CD5303" w:rsidRDefault="00CD5303" w:rsidP="00CD5303">
      <w:pPr>
        <w:pStyle w:val="af2"/>
        <w:wordWrap/>
        <w:jc w:val="center"/>
      </w:pPr>
    </w:p>
    <w:p w14:paraId="4E3A2476" w14:textId="77777777" w:rsidR="00CD5303" w:rsidRDefault="00CD5303" w:rsidP="00CD5303">
      <w:pPr>
        <w:pStyle w:val="15"/>
        <w:rPr>
          <w:color w:val="FF0000"/>
          <w:spacing w:val="-28"/>
        </w:rPr>
      </w:pPr>
    </w:p>
    <w:p w14:paraId="2795A28D" w14:textId="05973817" w:rsidR="00CD5303" w:rsidRDefault="00612841" w:rsidP="006D6AF2">
      <w:pPr>
        <w:pStyle w:val="10"/>
        <w:numPr>
          <w:ilvl w:val="0"/>
          <w:numId w:val="1"/>
        </w:numPr>
      </w:pPr>
      <w:r w:rsidRPr="00612841">
        <w:rPr>
          <w:rFonts w:ascii="굴림"/>
          <w:b/>
          <w:bCs/>
          <w:sz w:val="22"/>
          <w:szCs w:val="22"/>
        </w:rPr>
        <w:t>Coverage</w:t>
      </w:r>
    </w:p>
    <w:p w14:paraId="3289D357" w14:textId="77777777" w:rsidR="00CD5303" w:rsidRDefault="00CD5303" w:rsidP="00CD5303">
      <w:pPr>
        <w:pStyle w:val="af"/>
      </w:pPr>
    </w:p>
    <w:p w14:paraId="24F622F4" w14:textId="5E48AE74" w:rsidR="00CD5303" w:rsidRDefault="00612841" w:rsidP="00CD5303">
      <w:pPr>
        <w:pStyle w:val="af"/>
      </w:pPr>
      <w:r w:rsidRPr="00612841">
        <w:t>In this standard, a user's motion is recognized using a depth camera, and several interaction interface guidelines for interaction are defined in developing content using a project based on the recognized information. For smooth content service progress, a user must accurately interact with a projected virtual object or menu, and in this regard, guidelines for optimizing the placement of virtual objects, checking commands for user input, and optimizing user display expressions are included.</w:t>
      </w:r>
    </w:p>
    <w:p w14:paraId="11A7B067" w14:textId="77777777" w:rsidR="00CD5303" w:rsidRDefault="00CD5303" w:rsidP="00CD5303">
      <w:pPr>
        <w:pStyle w:val="af"/>
      </w:pPr>
    </w:p>
    <w:p w14:paraId="69271703" w14:textId="157472FE" w:rsidR="00CD5303" w:rsidRDefault="00612841" w:rsidP="006D6AF2">
      <w:pPr>
        <w:pStyle w:val="af1"/>
        <w:numPr>
          <w:ilvl w:val="0"/>
          <w:numId w:val="2"/>
        </w:numPr>
      </w:pPr>
      <w:r w:rsidRPr="00612841">
        <w:t>Quotation standards</w:t>
      </w:r>
    </w:p>
    <w:p w14:paraId="1BAAC5C1" w14:textId="77777777" w:rsidR="00CD5303" w:rsidRDefault="00CD5303" w:rsidP="00CD5303">
      <w:pPr>
        <w:pStyle w:val="af"/>
        <w:ind w:left="282"/>
        <w:rPr>
          <w:color w:val="FF0000"/>
        </w:rPr>
      </w:pPr>
    </w:p>
    <w:p w14:paraId="017133AA" w14:textId="1ADBA98D" w:rsidR="00CD5303" w:rsidRDefault="00612841" w:rsidP="00CD5303">
      <w:pPr>
        <w:pStyle w:val="af"/>
      </w:pPr>
      <w:r w:rsidRPr="00612841">
        <w:t>None</w:t>
      </w:r>
    </w:p>
    <w:p w14:paraId="6ED7BD39" w14:textId="77777777" w:rsidR="00CD5303" w:rsidRDefault="00CD5303" w:rsidP="00CD5303">
      <w:pPr>
        <w:pStyle w:val="af"/>
      </w:pPr>
    </w:p>
    <w:p w14:paraId="658323F3" w14:textId="77777777" w:rsidR="00CD5303" w:rsidRDefault="00CD5303" w:rsidP="00CD5303">
      <w:pPr>
        <w:pStyle w:val="af"/>
      </w:pPr>
    </w:p>
    <w:p w14:paraId="73070A66" w14:textId="55183B0B" w:rsidR="00CD5303" w:rsidRDefault="00612841" w:rsidP="006D6AF2">
      <w:pPr>
        <w:pStyle w:val="af1"/>
        <w:numPr>
          <w:ilvl w:val="0"/>
          <w:numId w:val="2"/>
        </w:numPr>
      </w:pPr>
      <w:r w:rsidRPr="00612841">
        <w:t>Definition of terms</w:t>
      </w:r>
    </w:p>
    <w:p w14:paraId="7026E52F" w14:textId="77777777" w:rsidR="00CD5303" w:rsidRDefault="00CD5303" w:rsidP="00CD5303">
      <w:pPr>
        <w:pStyle w:val="af1"/>
      </w:pPr>
    </w:p>
    <w:p w14:paraId="2D303565" w14:textId="77777777" w:rsidR="00612841" w:rsidRDefault="00612841" w:rsidP="00612841">
      <w:pPr>
        <w:pStyle w:val="af"/>
      </w:pPr>
      <w:r w:rsidRPr="00612841">
        <w:t>None</w:t>
      </w:r>
    </w:p>
    <w:p w14:paraId="0C0F3C5F" w14:textId="77777777" w:rsidR="00CD5303" w:rsidRDefault="00CD5303" w:rsidP="00CD5303">
      <w:pPr>
        <w:pStyle w:val="af"/>
      </w:pPr>
    </w:p>
    <w:p w14:paraId="3F8BB71E" w14:textId="77777777" w:rsidR="00CD5303" w:rsidRDefault="00CD5303" w:rsidP="00CD5303">
      <w:pPr>
        <w:pStyle w:val="af"/>
      </w:pPr>
    </w:p>
    <w:p w14:paraId="6DFCD2FC" w14:textId="0833569B" w:rsidR="00CD5303" w:rsidRDefault="00612841" w:rsidP="006D6AF2">
      <w:pPr>
        <w:pStyle w:val="af1"/>
        <w:numPr>
          <w:ilvl w:val="0"/>
          <w:numId w:val="2"/>
        </w:numPr>
      </w:pPr>
      <w:r w:rsidRPr="00612841">
        <w:t>Abbreviation</w:t>
      </w:r>
    </w:p>
    <w:p w14:paraId="17370CA1" w14:textId="77777777" w:rsidR="00CD5303" w:rsidRDefault="00CD5303" w:rsidP="00CD5303">
      <w:pPr>
        <w:pStyle w:val="af"/>
      </w:pPr>
    </w:p>
    <w:p w14:paraId="04B9070B" w14:textId="77777777" w:rsidR="00612841" w:rsidRDefault="00612841" w:rsidP="00612841">
      <w:pPr>
        <w:pStyle w:val="af"/>
      </w:pPr>
      <w:r w:rsidRPr="00612841">
        <w:t>None</w:t>
      </w:r>
    </w:p>
    <w:p w14:paraId="4154E444" w14:textId="77777777" w:rsidR="00CD5303" w:rsidRDefault="00CD5303" w:rsidP="00CD5303">
      <w:pPr>
        <w:pStyle w:val="af"/>
      </w:pPr>
    </w:p>
    <w:p w14:paraId="70C5CD4E" w14:textId="3E0AAE08" w:rsidR="00CD5303" w:rsidRDefault="00CD5303" w:rsidP="00CD5303">
      <w:pPr>
        <w:pStyle w:val="af1"/>
      </w:pPr>
      <w:r>
        <w:t xml:space="preserve">5. </w:t>
      </w:r>
      <w:r w:rsidR="00612841" w:rsidRPr="00612841">
        <w:t>I/O interface interaction between content and users</w:t>
      </w:r>
    </w:p>
    <w:p w14:paraId="6F6229E9" w14:textId="77777777" w:rsidR="00CD5303" w:rsidRDefault="00CD5303" w:rsidP="00CD5303">
      <w:pPr>
        <w:pStyle w:val="af"/>
      </w:pPr>
    </w:p>
    <w:p w14:paraId="23EEC429" w14:textId="07F7B353" w:rsidR="00CD5303" w:rsidRDefault="00CD5303" w:rsidP="00CD5303">
      <w:pPr>
        <w:pStyle w:val="af1"/>
      </w:pPr>
      <w:r>
        <w:t xml:space="preserve">5.1. </w:t>
      </w:r>
      <w:r w:rsidR="00612841" w:rsidRPr="00612841">
        <w:t>Optimization of the layout of the interaction UI</w:t>
      </w:r>
    </w:p>
    <w:p w14:paraId="19E81DC2" w14:textId="77777777" w:rsidR="00CD5303" w:rsidRDefault="00CD5303" w:rsidP="00CD5303">
      <w:pPr>
        <w:pStyle w:val="af"/>
      </w:pPr>
    </w:p>
    <w:p w14:paraId="78CA4C2D" w14:textId="77777777" w:rsidR="00CD5303" w:rsidRDefault="00CD5303" w:rsidP="00CD5303">
      <w:pPr>
        <w:pStyle w:val="af"/>
      </w:pPr>
    </w:p>
    <w:p w14:paraId="03D95D1A" w14:textId="77777777" w:rsidR="00CD5303" w:rsidRDefault="00CD5303" w:rsidP="00CD5303">
      <w:pPr>
        <w:pStyle w:val="af0"/>
        <w:wordWrap/>
        <w:jc w:val="center"/>
      </w:pPr>
    </w:p>
    <w:p w14:paraId="44D56093" w14:textId="39A1C0FF" w:rsidR="00CD5303" w:rsidRDefault="00CD5303" w:rsidP="00CD5303">
      <w:pPr>
        <w:pStyle w:val="af0"/>
        <w:wordWrap/>
        <w:jc w:val="center"/>
      </w:pPr>
      <w:r>
        <w:rPr>
          <w:noProof/>
        </w:rPr>
        <w:drawing>
          <wp:inline distT="0" distB="0" distL="0" distR="0" wp14:anchorId="7C29AFAF" wp14:editId="5E6A934C">
            <wp:extent cx="5731510" cy="4044950"/>
            <wp:effectExtent l="0" t="0" r="254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6539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044950"/>
                    </a:xfrm>
                    <a:prstGeom prst="rect">
                      <a:avLst/>
                    </a:prstGeom>
                    <a:noFill/>
                    <a:ln>
                      <a:noFill/>
                    </a:ln>
                  </pic:spPr>
                </pic:pic>
              </a:graphicData>
            </a:graphic>
          </wp:inline>
        </w:drawing>
      </w:r>
    </w:p>
    <w:p w14:paraId="11AE10CC" w14:textId="77777777" w:rsidR="00612841" w:rsidRDefault="00612841" w:rsidP="00612841">
      <w:pPr>
        <w:pStyle w:val="af"/>
      </w:pPr>
      <w:r>
        <w:t>The user uses the content by reacting to the projected image, and the interaction in this process greatly affects the user's usability.</w:t>
      </w:r>
    </w:p>
    <w:p w14:paraId="5DC718A8" w14:textId="77777777" w:rsidR="00612841" w:rsidRDefault="00612841" w:rsidP="00612841">
      <w:pPr>
        <w:pStyle w:val="af"/>
      </w:pPr>
      <w:r>
        <w:t>In a situation where a user attempts to input information into a specific virtual object of a projected image with the intention of interaction, if a phenomenon in which the desired virtual object is not visible due to the user's shadow occurs, the user faces a very perplexing situation.</w:t>
      </w:r>
    </w:p>
    <w:p w14:paraId="3A09C7DD" w14:textId="77777777" w:rsidR="00612841" w:rsidRDefault="00612841" w:rsidP="00612841">
      <w:pPr>
        <w:pStyle w:val="af"/>
      </w:pPr>
      <w:r>
        <w:t>Therefore, so that the user's shadow does not interfere with the control for the interaction, it is necessary to review the user scenario of the content and optimize the display expression by arranging the interaction UI suitable for the user interface.</w:t>
      </w:r>
    </w:p>
    <w:p w14:paraId="2E083840" w14:textId="0DC8AFD9" w:rsidR="00CD5303" w:rsidRDefault="00612841" w:rsidP="00612841">
      <w:pPr>
        <w:pStyle w:val="af"/>
      </w:pPr>
      <w:r>
        <w:t>That is, the virtual object must be positioned in front of the user to secure a view so that visual recognition is possible, and must be arranged so that it is not obscured by a shadow generated by projection.</w:t>
      </w:r>
    </w:p>
    <w:p w14:paraId="670EC649" w14:textId="77777777" w:rsidR="00612841" w:rsidRDefault="00612841" w:rsidP="00612841">
      <w:pPr>
        <w:pStyle w:val="af"/>
      </w:pPr>
    </w:p>
    <w:p w14:paraId="0C62B563" w14:textId="150DEFF8" w:rsidR="00CD5303" w:rsidRDefault="00CD5303" w:rsidP="00CD5303">
      <w:pPr>
        <w:pStyle w:val="af1"/>
      </w:pPr>
      <w:r>
        <w:t xml:space="preserve">5.2. </w:t>
      </w:r>
      <w:r w:rsidR="00612841" w:rsidRPr="00612841">
        <w:t>Confirmation of commands for user input</w:t>
      </w:r>
    </w:p>
    <w:p w14:paraId="41D54B0A" w14:textId="77777777" w:rsidR="00CD5303" w:rsidRDefault="00CD5303" w:rsidP="00CD5303">
      <w:pPr>
        <w:pStyle w:val="af1"/>
      </w:pPr>
    </w:p>
    <w:p w14:paraId="2EACA1B0" w14:textId="77777777" w:rsidR="00CD5303" w:rsidRDefault="00CD5303" w:rsidP="00CD5303">
      <w:pPr>
        <w:pStyle w:val="af0"/>
        <w:wordWrap/>
        <w:jc w:val="center"/>
      </w:pPr>
    </w:p>
    <w:p w14:paraId="2FC3BBB9" w14:textId="38E1350A" w:rsidR="00CD5303" w:rsidRDefault="00CD5303" w:rsidP="00CD5303">
      <w:pPr>
        <w:pStyle w:val="af0"/>
        <w:wordWrap/>
        <w:jc w:val="center"/>
      </w:pPr>
      <w:r>
        <w:rPr>
          <w:noProof/>
        </w:rPr>
        <w:drawing>
          <wp:inline distT="0" distB="0" distL="0" distR="0" wp14:anchorId="6645D398" wp14:editId="5FE03F17">
            <wp:extent cx="3981450" cy="42100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538247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1450" cy="4210050"/>
                    </a:xfrm>
                    <a:prstGeom prst="rect">
                      <a:avLst/>
                    </a:prstGeom>
                    <a:noFill/>
                    <a:ln>
                      <a:noFill/>
                    </a:ln>
                  </pic:spPr>
                </pic:pic>
              </a:graphicData>
            </a:graphic>
          </wp:inline>
        </w:drawing>
      </w:r>
    </w:p>
    <w:p w14:paraId="0305796F" w14:textId="77777777" w:rsidR="00CD5303" w:rsidRDefault="00CD5303" w:rsidP="00CD5303">
      <w:pPr>
        <w:pStyle w:val="af0"/>
        <w:rPr>
          <w:sz w:val="24"/>
          <w:szCs w:val="24"/>
        </w:rPr>
      </w:pPr>
    </w:p>
    <w:p w14:paraId="11BB5B4B" w14:textId="77777777" w:rsidR="00612841" w:rsidRPr="00612841" w:rsidRDefault="00612841" w:rsidP="00612841">
      <w:pPr>
        <w:pStyle w:val="af0"/>
        <w:ind w:firstLine="200"/>
        <w:rPr>
          <w:rFonts w:ascii="굴림"/>
          <w:sz w:val="22"/>
          <w:szCs w:val="22"/>
        </w:rPr>
      </w:pPr>
      <w:r w:rsidRPr="00612841">
        <w:rPr>
          <w:rFonts w:ascii="굴림"/>
          <w:sz w:val="22"/>
          <w:szCs w:val="22"/>
        </w:rPr>
        <w:t>The user generates continuous interaction within the range of the already programmed area. Therefore, it is very likely that the user behavior pattern in a very wide area differs from the intention of the person who planned the content.</w:t>
      </w:r>
    </w:p>
    <w:p w14:paraId="5BAA1573" w14:textId="77777777" w:rsidR="00612841" w:rsidRPr="00612841" w:rsidRDefault="00612841" w:rsidP="00612841">
      <w:pPr>
        <w:pStyle w:val="af0"/>
        <w:ind w:firstLine="200"/>
        <w:rPr>
          <w:rFonts w:ascii="굴림"/>
          <w:sz w:val="22"/>
          <w:szCs w:val="22"/>
        </w:rPr>
      </w:pPr>
      <w:r w:rsidRPr="00612841">
        <w:rPr>
          <w:rFonts w:ascii="굴림"/>
          <w:sz w:val="22"/>
          <w:szCs w:val="22"/>
        </w:rPr>
        <w:t>In this case, if the content immediately reacts according to the user's unintended actions, this may fit the planning intention, but since a command that does not match the user's intention is input, it can be said that a serious error has been created.</w:t>
      </w:r>
    </w:p>
    <w:p w14:paraId="2705C860" w14:textId="77777777" w:rsidR="00612841" w:rsidRPr="00612841" w:rsidRDefault="00612841" w:rsidP="00612841">
      <w:pPr>
        <w:pStyle w:val="af0"/>
        <w:ind w:firstLine="200"/>
        <w:rPr>
          <w:rFonts w:ascii="굴림"/>
          <w:sz w:val="22"/>
          <w:szCs w:val="22"/>
        </w:rPr>
      </w:pPr>
      <w:r w:rsidRPr="00612841">
        <w:rPr>
          <w:rFonts w:ascii="굴림"/>
          <w:sz w:val="22"/>
          <w:szCs w:val="22"/>
        </w:rPr>
        <w:t>Therefore, the content needs to confirm and reflect the exact intention of the user.</w:t>
      </w:r>
    </w:p>
    <w:p w14:paraId="09D57CBF" w14:textId="77777777" w:rsidR="00612841" w:rsidRDefault="00612841" w:rsidP="00612841">
      <w:pPr>
        <w:pStyle w:val="af0"/>
        <w:ind w:firstLine="200"/>
        <w:rPr>
          <w:rFonts w:ascii="굴림"/>
          <w:sz w:val="22"/>
          <w:szCs w:val="22"/>
        </w:rPr>
      </w:pPr>
      <w:r w:rsidRPr="00612841">
        <w:rPr>
          <w:rFonts w:ascii="굴림"/>
          <w:sz w:val="22"/>
          <w:szCs w:val="22"/>
        </w:rPr>
        <w:t>For this process, when an action is requested to the user to input a certain command, the action needs to be clearly communicated by allowing the action to be continued for a while.</w:t>
      </w:r>
    </w:p>
    <w:p w14:paraId="1E4019D3" w14:textId="053EFCC6" w:rsidR="00CD5303" w:rsidRDefault="00612841" w:rsidP="00CD5303">
      <w:pPr>
        <w:pStyle w:val="af"/>
      </w:pPr>
      <w:r w:rsidRPr="00612841">
        <w:t xml:space="preserve">In other words, when the user wants to input a corresponding command as an action, a sufficient time (0.5 seconds or more) can be secured for the action to meet the intention. In addition, securing too much time should be avoided in consideration of user </w:t>
      </w:r>
      <w:r w:rsidRPr="00612841">
        <w:lastRenderedPageBreak/>
        <w:t>convenience.</w:t>
      </w:r>
    </w:p>
    <w:p w14:paraId="5C73E868" w14:textId="77777777" w:rsidR="00612841" w:rsidRDefault="00612841" w:rsidP="00CD5303">
      <w:pPr>
        <w:pStyle w:val="af"/>
      </w:pPr>
    </w:p>
    <w:p w14:paraId="1C2B75D1" w14:textId="77777777" w:rsidR="00CD5303" w:rsidRDefault="00CD5303" w:rsidP="00CD5303">
      <w:pPr>
        <w:pStyle w:val="af1"/>
      </w:pPr>
      <w:r>
        <w:t xml:space="preserve">5.3. </w:t>
      </w:r>
      <w:r>
        <w:rPr>
          <w:rFonts w:hint="eastAsia"/>
        </w:rPr>
        <w:t>사용자 디스플레이 표현 최적화</w:t>
      </w:r>
    </w:p>
    <w:p w14:paraId="4A539550" w14:textId="77777777" w:rsidR="00CD5303" w:rsidRDefault="00CD5303" w:rsidP="00CD5303">
      <w:pPr>
        <w:pStyle w:val="af1"/>
      </w:pPr>
    </w:p>
    <w:p w14:paraId="0393F55C" w14:textId="1E09DB59" w:rsidR="00CD5303" w:rsidRDefault="00CD5303" w:rsidP="00CD5303">
      <w:pPr>
        <w:pStyle w:val="af0"/>
        <w:wordWrap/>
        <w:jc w:val="center"/>
      </w:pPr>
      <w:r>
        <w:rPr>
          <w:noProof/>
        </w:rPr>
        <w:drawing>
          <wp:inline distT="0" distB="0" distL="0" distR="0" wp14:anchorId="1FD35459" wp14:editId="09019DA8">
            <wp:extent cx="4733925" cy="4314825"/>
            <wp:effectExtent l="0" t="0" r="9525" b="9525"/>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65424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314825"/>
                    </a:xfrm>
                    <a:prstGeom prst="rect">
                      <a:avLst/>
                    </a:prstGeom>
                    <a:noFill/>
                    <a:ln>
                      <a:noFill/>
                    </a:ln>
                  </pic:spPr>
                </pic:pic>
              </a:graphicData>
            </a:graphic>
          </wp:inline>
        </w:drawing>
      </w:r>
    </w:p>
    <w:p w14:paraId="5E386EFC" w14:textId="77777777" w:rsidR="00CD5303" w:rsidRDefault="00CD5303" w:rsidP="00CD5303">
      <w:pPr>
        <w:pStyle w:val="af0"/>
      </w:pPr>
    </w:p>
    <w:p w14:paraId="3606ABF7" w14:textId="77777777" w:rsidR="00CD5303" w:rsidRDefault="00CD5303" w:rsidP="00CD5303">
      <w:pPr>
        <w:pStyle w:val="af0"/>
        <w:wordWrap/>
        <w:jc w:val="center"/>
        <w:rPr>
          <w:sz w:val="22"/>
          <w:szCs w:val="22"/>
        </w:rPr>
      </w:pPr>
    </w:p>
    <w:p w14:paraId="38FFE438" w14:textId="77777777" w:rsidR="00CD5303" w:rsidRDefault="00CD5303" w:rsidP="00CD5303">
      <w:pPr>
        <w:pStyle w:val="af0"/>
      </w:pPr>
    </w:p>
    <w:p w14:paraId="499D3173" w14:textId="77777777" w:rsidR="00612841" w:rsidRDefault="00612841" w:rsidP="00612841">
      <w:pPr>
        <w:pStyle w:val="af"/>
        <w:jc w:val="left"/>
      </w:pPr>
      <w:r>
        <w:t>In order to provide an interface for user interaction, a UI through projection mapping should be provided. The UI image provided at this time refers to the recognizable range of the sensor for reacting to the actual user's behavior as well as the role of inducing the user's behavior.</w:t>
      </w:r>
    </w:p>
    <w:p w14:paraId="2E7EDA73" w14:textId="77777777" w:rsidR="00612841" w:rsidRDefault="00612841" w:rsidP="00612841">
      <w:pPr>
        <w:pStyle w:val="af"/>
        <w:jc w:val="left"/>
      </w:pPr>
      <w:r>
        <w:t>Therefore, this part should have an appropriate error margin.</w:t>
      </w:r>
    </w:p>
    <w:p w14:paraId="538F472A" w14:textId="77777777" w:rsidR="00612841" w:rsidRDefault="00612841" w:rsidP="00612841">
      <w:pPr>
        <w:pStyle w:val="af"/>
        <w:jc w:val="left"/>
      </w:pPr>
      <w:r>
        <w:t>In order to prevent a user's input error, the UI image drawn on the floor reacts with a part of the user's body, so it must be 1.1 times the size of the body area.</w:t>
      </w:r>
    </w:p>
    <w:p w14:paraId="733D0F93" w14:textId="286EF296" w:rsidR="00CD5303" w:rsidRDefault="00612841" w:rsidP="00612841">
      <w:pPr>
        <w:pStyle w:val="af"/>
        <w:wordWrap/>
        <w:jc w:val="left"/>
      </w:pPr>
      <w:r>
        <w:t xml:space="preserve">At this time, the size of the interaction UI area is based on the average body size in </w:t>
      </w:r>
      <w:r>
        <w:lastRenderedPageBreak/>
        <w:t>Korea in 30s announced by the Ministry of Health and Welfare every year.</w:t>
      </w:r>
    </w:p>
    <w:p w14:paraId="435D3078" w14:textId="77777777" w:rsidR="00612841" w:rsidRDefault="00612841" w:rsidP="00612841">
      <w:pPr>
        <w:pStyle w:val="af"/>
        <w:wordWrap/>
        <w:jc w:val="center"/>
      </w:pPr>
    </w:p>
    <w:p w14:paraId="088B604F" w14:textId="28F93322" w:rsidR="00CD5303" w:rsidRDefault="00CD5303" w:rsidP="00CD5303">
      <w:pPr>
        <w:pStyle w:val="af1"/>
      </w:pPr>
      <w:r>
        <w:t xml:space="preserve">6. </w:t>
      </w:r>
      <w:r w:rsidR="00612841" w:rsidRPr="00612841">
        <w:t>Application of interactive interface</w:t>
      </w:r>
    </w:p>
    <w:p w14:paraId="65FA6B5F" w14:textId="77777777" w:rsidR="00CD5303" w:rsidRDefault="00CD5303" w:rsidP="00CD5303">
      <w:pPr>
        <w:pStyle w:val="af"/>
      </w:pPr>
    </w:p>
    <w:p w14:paraId="52F60FF3" w14:textId="582311AA" w:rsidR="00CD5303" w:rsidRDefault="008E76F8" w:rsidP="006D6AF2">
      <w:pPr>
        <w:pStyle w:val="af"/>
        <w:numPr>
          <w:ilvl w:val="0"/>
          <w:numId w:val="3"/>
        </w:numPr>
      </w:pPr>
      <w:r w:rsidRPr="008E76F8">
        <w:t>The size of the interface can be changed at will, but the contents specified in 5-1 must be observed.</w:t>
      </w:r>
      <w:r w:rsidRPr="008E76F8">
        <w:rPr>
          <w:rFonts w:hint="eastAsia"/>
        </w:rPr>
        <w:t xml:space="preserve"> </w:t>
      </w:r>
    </w:p>
    <w:p w14:paraId="44CEC175" w14:textId="77777777" w:rsidR="00CD5303" w:rsidRDefault="00CD5303" w:rsidP="00CD5303">
      <w:pPr>
        <w:pStyle w:val="af"/>
      </w:pPr>
    </w:p>
    <w:p w14:paraId="4AE079B9" w14:textId="438E731A" w:rsidR="00CD5303" w:rsidRDefault="008E76F8" w:rsidP="006D6AF2">
      <w:pPr>
        <w:pStyle w:val="af"/>
        <w:numPr>
          <w:ilvl w:val="0"/>
          <w:numId w:val="3"/>
        </w:numPr>
      </w:pPr>
      <w:r w:rsidRPr="008E76F8">
        <w:t>For those not specified in this standard or insufficient in this standard, it is recommended to follow the combination of basic motion recognition or organize the guidelines according to the motion recognition method.</w:t>
      </w:r>
    </w:p>
    <w:p w14:paraId="20AA8E58" w14:textId="56105612" w:rsidR="00873250" w:rsidRDefault="00873250">
      <w:pPr>
        <w:rPr>
          <w:rFonts w:ascii="굴림" w:eastAsia="굴림" w:hAnsi="굴림" w:cs="굴림"/>
          <w:color w:val="000000"/>
          <w:szCs w:val="22"/>
          <w:lang w:bidi="ar-SA"/>
        </w:rPr>
      </w:pPr>
      <w:r>
        <w:br w:type="page"/>
      </w:r>
    </w:p>
    <w:p w14:paraId="4BC2DFE2" w14:textId="77777777" w:rsidR="00CD5303" w:rsidRDefault="00CD5303" w:rsidP="00CD5303">
      <w:pPr>
        <w:pStyle w:val="af"/>
      </w:pPr>
    </w:p>
    <w:p w14:paraId="4A237B2B" w14:textId="22DEB4A4" w:rsidR="00CD5303" w:rsidRDefault="00163D71" w:rsidP="00CD5303">
      <w:pPr>
        <w:pStyle w:val="15"/>
      </w:pPr>
      <w:r w:rsidRPr="00163D71">
        <w:t>Appendix</w:t>
      </w:r>
      <w:r w:rsidR="00CD5303">
        <w:rPr>
          <w:rFonts w:hint="eastAsia"/>
        </w:rPr>
        <w:t xml:space="preserve"> </w:t>
      </w:r>
      <w:proofErr w:type="spellStart"/>
      <w:r w:rsidR="00CD5303">
        <w:rPr>
          <w:rFonts w:hint="eastAsia"/>
        </w:rPr>
        <w:t>Ⅰ</w:t>
      </w:r>
      <w:proofErr w:type="spellEnd"/>
      <w:r w:rsidR="00CD5303">
        <w:t>-1</w:t>
      </w:r>
    </w:p>
    <w:p w14:paraId="0878C6F3" w14:textId="77777777" w:rsidR="00163D71" w:rsidRDefault="00163D71" w:rsidP="00CD5303">
      <w:pPr>
        <w:pStyle w:val="15"/>
        <w:rPr>
          <w:spacing w:val="-12"/>
          <w:sz w:val="18"/>
          <w:szCs w:val="18"/>
        </w:rPr>
      </w:pPr>
      <w:r w:rsidRPr="00163D71">
        <w:rPr>
          <w:spacing w:val="-12"/>
          <w:sz w:val="18"/>
          <w:szCs w:val="18"/>
        </w:rPr>
        <w:t>(This annex is intended to supplement the standard and is not part of the standard)</w:t>
      </w:r>
    </w:p>
    <w:p w14:paraId="3C90DF7E" w14:textId="301EA3E7" w:rsidR="00CD5303" w:rsidRDefault="00163D71" w:rsidP="00CD5303">
      <w:pPr>
        <w:pStyle w:val="af"/>
        <w:wordWrap/>
        <w:jc w:val="center"/>
        <w:rPr>
          <w:spacing w:val="2"/>
        </w:rPr>
      </w:pPr>
      <w:r w:rsidRPr="00163D71">
        <w:rPr>
          <w:b/>
          <w:bCs/>
          <w:i/>
          <w:iCs/>
          <w:sz w:val="14"/>
          <w:szCs w:val="14"/>
        </w:rPr>
        <w:t>Intellectual Property Rights Agreement Information</w:t>
      </w:r>
    </w:p>
    <w:p w14:paraId="1CDAAC55" w14:textId="77777777" w:rsidR="00CD5303" w:rsidRDefault="00CD5303" w:rsidP="00CD5303">
      <w:pPr>
        <w:pStyle w:val="af"/>
        <w:rPr>
          <w:spacing w:val="-2"/>
        </w:rPr>
      </w:pPr>
    </w:p>
    <w:p w14:paraId="0C11FE44" w14:textId="77777777" w:rsidR="00CD5303" w:rsidRDefault="00CD5303" w:rsidP="00CD5303">
      <w:pPr>
        <w:pStyle w:val="af"/>
        <w:rPr>
          <w:spacing w:val="-2"/>
        </w:rPr>
      </w:pPr>
    </w:p>
    <w:p w14:paraId="295431D3" w14:textId="7C99F48B" w:rsidR="00CD5303" w:rsidRDefault="00CD5303" w:rsidP="00CD5303">
      <w:pPr>
        <w:pStyle w:val="af1"/>
      </w:pPr>
      <w:proofErr w:type="spellStart"/>
      <w:r>
        <w:rPr>
          <w:rFonts w:hint="eastAsia"/>
        </w:rPr>
        <w:t>Ⅰ</w:t>
      </w:r>
      <w:proofErr w:type="spellEnd"/>
      <w:r>
        <w:t xml:space="preserve">-1.1 </w:t>
      </w:r>
      <w:r w:rsidR="00163D71" w:rsidRPr="00163D71">
        <w:rPr>
          <w:rFonts w:hint="eastAsia"/>
        </w:rPr>
        <w:t>Intellectual Property Rights Agreement</w:t>
      </w:r>
    </w:p>
    <w:p w14:paraId="1E082B32" w14:textId="77777777" w:rsidR="00CD5303" w:rsidRDefault="00CD5303" w:rsidP="00CD5303">
      <w:pPr>
        <w:pStyle w:val="af"/>
      </w:pPr>
    </w:p>
    <w:p w14:paraId="616F5425" w14:textId="77777777" w:rsidR="00163D71" w:rsidRDefault="00163D71" w:rsidP="00163D71">
      <w:pPr>
        <w:pStyle w:val="af"/>
      </w:pPr>
      <w:r>
        <w:t>-Title of invention: 3D character-based user motion verification system</w:t>
      </w:r>
    </w:p>
    <w:p w14:paraId="06FBF174" w14:textId="77777777" w:rsidR="00163D71" w:rsidRDefault="00163D71" w:rsidP="00163D71">
      <w:pPr>
        <w:pStyle w:val="af"/>
      </w:pPr>
      <w:r>
        <w:t xml:space="preserve">-Name of right holder: </w:t>
      </w:r>
      <w:proofErr w:type="spellStart"/>
      <w:r>
        <w:t>Joyfun</w:t>
      </w:r>
      <w:proofErr w:type="spellEnd"/>
      <w:r>
        <w:t xml:space="preserve"> Co., Ltd.</w:t>
      </w:r>
    </w:p>
    <w:p w14:paraId="0A6A92BC" w14:textId="77777777" w:rsidR="00163D71" w:rsidRDefault="00163D71" w:rsidP="00163D71">
      <w:pPr>
        <w:pStyle w:val="af"/>
      </w:pPr>
      <w:r>
        <w:t>-Application number: 10-2019-0094261</w:t>
      </w:r>
    </w:p>
    <w:p w14:paraId="358BF47D" w14:textId="10E8D26A" w:rsidR="00163D71" w:rsidRDefault="00163D71" w:rsidP="00163D71">
      <w:pPr>
        <w:pStyle w:val="af"/>
      </w:pPr>
      <w:r>
        <w:t>-Date of application: Aug. 02, 2019</w:t>
      </w:r>
    </w:p>
    <w:p w14:paraId="552F301B" w14:textId="77777777" w:rsidR="00163D71" w:rsidRDefault="00163D71" w:rsidP="00163D71">
      <w:pPr>
        <w:pStyle w:val="af"/>
      </w:pPr>
      <w:r>
        <w:t>-Execution conditions: Fair, reasonable, non-discriminatory grant (FRAND)</w:t>
      </w:r>
    </w:p>
    <w:p w14:paraId="6091AABB" w14:textId="0E556DB4" w:rsidR="00CD5303" w:rsidRDefault="00163D71" w:rsidP="00163D71">
      <w:pPr>
        <w:pStyle w:val="af"/>
        <w:rPr>
          <w:spacing w:val="-2"/>
        </w:rPr>
      </w:pPr>
      <w:r>
        <w:t>-Confirmation receipt date: Aug. 05, 2019</w:t>
      </w:r>
    </w:p>
    <w:p w14:paraId="4F4FB5A1" w14:textId="77777777" w:rsidR="00CD5303" w:rsidRDefault="00CD5303" w:rsidP="00CD5303">
      <w:pPr>
        <w:pStyle w:val="af"/>
      </w:pPr>
    </w:p>
    <w:p w14:paraId="3FF7B855" w14:textId="77777777" w:rsidR="00CD5303" w:rsidRDefault="00CD5303" w:rsidP="00CD5303">
      <w:pPr>
        <w:pStyle w:val="af1"/>
      </w:pPr>
    </w:p>
    <w:p w14:paraId="214F1A34" w14:textId="7FAC9832" w:rsidR="00CD5303" w:rsidRDefault="00163D71" w:rsidP="00CD5303">
      <w:pPr>
        <w:pStyle w:val="af"/>
      </w:pPr>
      <w:r w:rsidRPr="00163D71">
        <w:rPr>
          <w:rFonts w:hint="eastAsia"/>
        </w:rPr>
        <w:t>※ In addition to the above-described intellectual property rights agreement, there may be agreements received after the publication of this standard, so please check the TTA website.</w:t>
      </w:r>
    </w:p>
    <w:p w14:paraId="1B57BE03" w14:textId="77777777" w:rsidR="00163D71" w:rsidRDefault="00163D71" w:rsidP="00CD5303">
      <w:pPr>
        <w:pStyle w:val="af"/>
      </w:pPr>
    </w:p>
    <w:p w14:paraId="6AD501D7" w14:textId="6325682C" w:rsidR="00163D71" w:rsidRDefault="00163D71" w:rsidP="00163D71">
      <w:pPr>
        <w:pStyle w:val="15"/>
      </w:pPr>
      <w:r w:rsidRPr="00163D71">
        <w:t>Appendix</w:t>
      </w:r>
      <w:r>
        <w:rPr>
          <w:rFonts w:hint="eastAsia"/>
        </w:rPr>
        <w:t xml:space="preserve"> </w:t>
      </w:r>
      <w:proofErr w:type="spellStart"/>
      <w:r>
        <w:rPr>
          <w:rFonts w:hint="eastAsia"/>
        </w:rPr>
        <w:t>Ⅰ</w:t>
      </w:r>
      <w:proofErr w:type="spellEnd"/>
      <w:r>
        <w:t>-2</w:t>
      </w:r>
    </w:p>
    <w:p w14:paraId="08B48EDE" w14:textId="77777777" w:rsidR="00163D71" w:rsidRDefault="00163D71" w:rsidP="00163D71">
      <w:pPr>
        <w:pStyle w:val="15"/>
        <w:rPr>
          <w:spacing w:val="-12"/>
          <w:sz w:val="18"/>
          <w:szCs w:val="18"/>
        </w:rPr>
      </w:pPr>
      <w:r w:rsidRPr="00163D71">
        <w:rPr>
          <w:spacing w:val="-12"/>
          <w:sz w:val="18"/>
          <w:szCs w:val="18"/>
        </w:rPr>
        <w:t>(This annex is intended to supplement the standard and is not part of the standard)</w:t>
      </w:r>
    </w:p>
    <w:p w14:paraId="3AA16D37" w14:textId="5D2476A7" w:rsidR="00CD5303" w:rsidRPr="00163D71" w:rsidRDefault="00163D71" w:rsidP="00163D71">
      <w:pPr>
        <w:pStyle w:val="af"/>
        <w:wordWrap/>
        <w:jc w:val="center"/>
        <w:rPr>
          <w:b/>
          <w:bCs/>
          <w:i/>
          <w:iCs/>
          <w:sz w:val="14"/>
          <w:szCs w:val="14"/>
        </w:rPr>
      </w:pPr>
      <w:r w:rsidRPr="00163D71">
        <w:rPr>
          <w:b/>
          <w:bCs/>
          <w:i/>
          <w:iCs/>
          <w:sz w:val="14"/>
          <w:szCs w:val="14"/>
        </w:rPr>
        <w:t>Matters related to test certification</w:t>
      </w:r>
    </w:p>
    <w:p w14:paraId="5DE7BC22" w14:textId="77777777" w:rsidR="00CD5303" w:rsidRDefault="00CD5303" w:rsidP="00CD5303">
      <w:pPr>
        <w:pStyle w:val="af1"/>
      </w:pPr>
    </w:p>
    <w:p w14:paraId="1E29466F" w14:textId="45B090CA" w:rsidR="00CD5303" w:rsidRDefault="00CD5303" w:rsidP="00CD5303">
      <w:pPr>
        <w:pStyle w:val="af1"/>
      </w:pPr>
      <w:proofErr w:type="spellStart"/>
      <w:r>
        <w:rPr>
          <w:rFonts w:hint="eastAsia"/>
        </w:rPr>
        <w:t>Ⅰ</w:t>
      </w:r>
      <w:proofErr w:type="spellEnd"/>
      <w:r>
        <w:t xml:space="preserve">-2. </w:t>
      </w:r>
      <w:r w:rsidR="00163D71" w:rsidRPr="00163D71">
        <w:t>Whether it is subject to examination</w:t>
      </w:r>
    </w:p>
    <w:p w14:paraId="307FE140" w14:textId="77777777" w:rsidR="00CD5303" w:rsidRDefault="00CD5303" w:rsidP="00CD5303">
      <w:pPr>
        <w:pStyle w:val="af1"/>
        <w:rPr>
          <w:i/>
          <w:iCs/>
          <w:spacing w:val="-12"/>
          <w:sz w:val="14"/>
          <w:szCs w:val="14"/>
        </w:rPr>
      </w:pPr>
    </w:p>
    <w:p w14:paraId="34F10E52" w14:textId="73EBD2A5" w:rsidR="00CD5303" w:rsidRDefault="00CD5303" w:rsidP="00CD5303">
      <w:pPr>
        <w:pStyle w:val="af"/>
      </w:pPr>
      <w:r>
        <w:t xml:space="preserve">- </w:t>
      </w:r>
      <w:r w:rsidR="00163D71" w:rsidRPr="00163D71">
        <w:rPr>
          <w:spacing w:val="-2"/>
        </w:rPr>
        <w:t>None.</w:t>
      </w:r>
    </w:p>
    <w:p w14:paraId="27C2564B" w14:textId="77777777" w:rsidR="00CD5303" w:rsidRDefault="00CD5303" w:rsidP="00CD5303">
      <w:pPr>
        <w:pStyle w:val="af1"/>
        <w:rPr>
          <w:sz w:val="20"/>
          <w:szCs w:val="20"/>
        </w:rPr>
      </w:pPr>
    </w:p>
    <w:p w14:paraId="65754413" w14:textId="19B51BFF" w:rsidR="00CD5303" w:rsidRDefault="00CD5303" w:rsidP="00CD5303">
      <w:pPr>
        <w:pStyle w:val="af1"/>
      </w:pPr>
      <w:proofErr w:type="spellStart"/>
      <w:r>
        <w:rPr>
          <w:rFonts w:hint="eastAsia"/>
        </w:rPr>
        <w:t>Ⅰ</w:t>
      </w:r>
      <w:proofErr w:type="spellEnd"/>
      <w:r>
        <w:t xml:space="preserve">-2.2 </w:t>
      </w:r>
      <w:r w:rsidR="00163D71" w:rsidRPr="00163D71">
        <w:t>Status of establishment of test standards</w:t>
      </w:r>
    </w:p>
    <w:p w14:paraId="5EC17C05" w14:textId="77777777" w:rsidR="00CD5303" w:rsidRDefault="00CD5303" w:rsidP="00CD5303">
      <w:pPr>
        <w:pStyle w:val="af1"/>
      </w:pPr>
    </w:p>
    <w:p w14:paraId="78C043DC" w14:textId="77777777" w:rsidR="00163D71" w:rsidRDefault="00163D71" w:rsidP="00163D71">
      <w:pPr>
        <w:pStyle w:val="af"/>
      </w:pPr>
      <w:r>
        <w:t xml:space="preserve">- </w:t>
      </w:r>
      <w:r w:rsidRPr="00163D71">
        <w:rPr>
          <w:spacing w:val="-2"/>
        </w:rPr>
        <w:t>None.</w:t>
      </w:r>
    </w:p>
    <w:p w14:paraId="1DE9D2C2" w14:textId="2DECF078" w:rsidR="00163D71" w:rsidRDefault="00163D71" w:rsidP="00163D71">
      <w:pPr>
        <w:pStyle w:val="15"/>
      </w:pPr>
      <w:r w:rsidRPr="00163D71">
        <w:lastRenderedPageBreak/>
        <w:t>Appendix</w:t>
      </w:r>
      <w:r>
        <w:rPr>
          <w:rFonts w:hint="eastAsia"/>
        </w:rPr>
        <w:t xml:space="preserve"> </w:t>
      </w:r>
      <w:proofErr w:type="spellStart"/>
      <w:r>
        <w:rPr>
          <w:rFonts w:hint="eastAsia"/>
        </w:rPr>
        <w:t>Ⅰ</w:t>
      </w:r>
      <w:proofErr w:type="spellEnd"/>
      <w:r>
        <w:t>-3</w:t>
      </w:r>
    </w:p>
    <w:p w14:paraId="2E4710A1" w14:textId="77777777" w:rsidR="00163D71" w:rsidRDefault="00163D71" w:rsidP="00163D71">
      <w:pPr>
        <w:pStyle w:val="15"/>
        <w:rPr>
          <w:spacing w:val="-12"/>
          <w:sz w:val="18"/>
          <w:szCs w:val="18"/>
        </w:rPr>
      </w:pPr>
      <w:r w:rsidRPr="00163D71">
        <w:rPr>
          <w:spacing w:val="-12"/>
          <w:sz w:val="18"/>
          <w:szCs w:val="18"/>
        </w:rPr>
        <w:t>(This annex is intended to supplement the standard and is not part of the standard)</w:t>
      </w:r>
    </w:p>
    <w:p w14:paraId="0271D456" w14:textId="2F0C5F40" w:rsidR="00CD5303" w:rsidRPr="00163D71" w:rsidRDefault="00163D71" w:rsidP="00CD5303">
      <w:pPr>
        <w:pStyle w:val="af"/>
        <w:wordWrap/>
        <w:jc w:val="center"/>
        <w:rPr>
          <w:b/>
          <w:bCs/>
          <w:i/>
          <w:iCs/>
          <w:sz w:val="14"/>
          <w:szCs w:val="14"/>
        </w:rPr>
      </w:pPr>
      <w:r w:rsidRPr="00163D71">
        <w:rPr>
          <w:b/>
          <w:bCs/>
          <w:i/>
          <w:iCs/>
          <w:sz w:val="14"/>
          <w:szCs w:val="14"/>
        </w:rPr>
        <w:t>Family standard of this standard</w:t>
      </w:r>
    </w:p>
    <w:p w14:paraId="63EB9CAA" w14:textId="77777777" w:rsidR="00CD5303" w:rsidRDefault="00CD5303" w:rsidP="00CD5303">
      <w:pPr>
        <w:pStyle w:val="af"/>
        <w:rPr>
          <w:spacing w:val="-2"/>
        </w:rPr>
      </w:pPr>
    </w:p>
    <w:p w14:paraId="60E61327" w14:textId="77777777" w:rsidR="00CD5303" w:rsidRDefault="00CD5303" w:rsidP="00CD5303">
      <w:pPr>
        <w:pStyle w:val="af1"/>
      </w:pPr>
    </w:p>
    <w:p w14:paraId="7579B780" w14:textId="1677B6D6" w:rsidR="00CD5303" w:rsidRDefault="00CD5303" w:rsidP="00CD5303">
      <w:pPr>
        <w:pStyle w:val="af1"/>
      </w:pPr>
      <w:proofErr w:type="spellStart"/>
      <w:r>
        <w:rPr>
          <w:rFonts w:hint="eastAsia"/>
        </w:rPr>
        <w:t>Ⅰ</w:t>
      </w:r>
      <w:proofErr w:type="spellEnd"/>
      <w:r>
        <w:t xml:space="preserve">-3.1 </w:t>
      </w:r>
      <w:r w:rsidR="00163D71" w:rsidRPr="00163D71">
        <w:t>Quotation standards</w:t>
      </w:r>
    </w:p>
    <w:p w14:paraId="59819EC3" w14:textId="77777777" w:rsidR="00CD5303" w:rsidRDefault="00CD5303" w:rsidP="00CD5303">
      <w:pPr>
        <w:pStyle w:val="af"/>
      </w:pPr>
    </w:p>
    <w:p w14:paraId="5CB48304" w14:textId="7BADB0B2" w:rsidR="00CD5303" w:rsidRDefault="00CD5303" w:rsidP="00CD5303">
      <w:pPr>
        <w:pStyle w:val="af"/>
      </w:pPr>
      <w:r>
        <w:t xml:space="preserve">- </w:t>
      </w:r>
      <w:r w:rsidR="00163D71" w:rsidRPr="00163D71">
        <w:t>None</w:t>
      </w:r>
    </w:p>
    <w:p w14:paraId="14132B0A" w14:textId="77777777" w:rsidR="00CD5303" w:rsidRDefault="00CD5303" w:rsidP="00CD5303">
      <w:pPr>
        <w:pStyle w:val="15"/>
      </w:pPr>
    </w:p>
    <w:p w14:paraId="109D40E7" w14:textId="11B6DB36" w:rsidR="00163D71" w:rsidRDefault="00163D71" w:rsidP="00163D71">
      <w:pPr>
        <w:pStyle w:val="15"/>
      </w:pPr>
      <w:r w:rsidRPr="00163D71">
        <w:t>Appendix</w:t>
      </w:r>
      <w:r>
        <w:rPr>
          <w:rFonts w:hint="eastAsia"/>
        </w:rPr>
        <w:t xml:space="preserve"> </w:t>
      </w:r>
      <w:proofErr w:type="spellStart"/>
      <w:r>
        <w:rPr>
          <w:rFonts w:hint="eastAsia"/>
        </w:rPr>
        <w:t>Ⅰ</w:t>
      </w:r>
      <w:proofErr w:type="spellEnd"/>
      <w:r>
        <w:t>-4</w:t>
      </w:r>
    </w:p>
    <w:p w14:paraId="7BCFA3F9" w14:textId="77777777" w:rsidR="00163D71" w:rsidRDefault="00163D71" w:rsidP="00163D71">
      <w:pPr>
        <w:pStyle w:val="15"/>
        <w:rPr>
          <w:spacing w:val="-12"/>
          <w:sz w:val="18"/>
          <w:szCs w:val="18"/>
        </w:rPr>
      </w:pPr>
      <w:r w:rsidRPr="00163D71">
        <w:rPr>
          <w:spacing w:val="-12"/>
          <w:sz w:val="18"/>
          <w:szCs w:val="18"/>
        </w:rPr>
        <w:t>(This annex is intended to supplement the standard and is not part of the standard)</w:t>
      </w:r>
    </w:p>
    <w:p w14:paraId="7473872D" w14:textId="67C565A8" w:rsidR="00CD5303" w:rsidRDefault="00163D71" w:rsidP="00CD5303">
      <w:pPr>
        <w:pStyle w:val="af"/>
        <w:wordWrap/>
        <w:jc w:val="center"/>
        <w:rPr>
          <w:b/>
          <w:bCs/>
          <w:i/>
          <w:iCs/>
          <w:spacing w:val="-12"/>
          <w:sz w:val="14"/>
          <w:szCs w:val="14"/>
        </w:rPr>
      </w:pPr>
      <w:r w:rsidRPr="00163D71">
        <w:rPr>
          <w:b/>
          <w:bCs/>
          <w:i/>
          <w:iCs/>
          <w:spacing w:val="-12"/>
          <w:sz w:val="14"/>
          <w:szCs w:val="14"/>
        </w:rPr>
        <w:t>References</w:t>
      </w:r>
    </w:p>
    <w:p w14:paraId="7BF0BABD" w14:textId="77777777" w:rsidR="00163D71" w:rsidRDefault="00163D71" w:rsidP="00CD5303">
      <w:pPr>
        <w:pStyle w:val="af"/>
        <w:wordWrap/>
        <w:jc w:val="center"/>
        <w:rPr>
          <w:spacing w:val="2"/>
        </w:rPr>
      </w:pPr>
    </w:p>
    <w:p w14:paraId="516EFD24" w14:textId="707874E6" w:rsidR="00CD5303" w:rsidRDefault="00163D71" w:rsidP="00CD5303">
      <w:pPr>
        <w:pStyle w:val="af"/>
      </w:pPr>
      <w:r w:rsidRPr="00163D71">
        <w:t>- None</w:t>
      </w:r>
    </w:p>
    <w:p w14:paraId="582986C7" w14:textId="77777777" w:rsidR="00163D71" w:rsidRDefault="00163D71" w:rsidP="00CD5303">
      <w:pPr>
        <w:pStyle w:val="af"/>
      </w:pPr>
    </w:p>
    <w:p w14:paraId="29F239D4" w14:textId="77777777" w:rsidR="00CD5303" w:rsidRDefault="00CD5303" w:rsidP="00CD5303">
      <w:pPr>
        <w:pStyle w:val="af3"/>
      </w:pPr>
    </w:p>
    <w:p w14:paraId="5F803F41" w14:textId="415A7002" w:rsidR="00CD5303" w:rsidRDefault="00163D71" w:rsidP="00CD5303">
      <w:pPr>
        <w:pStyle w:val="15"/>
        <w:rPr>
          <w:b w:val="0"/>
          <w:bCs w:val="0"/>
          <w:sz w:val="22"/>
          <w:szCs w:val="22"/>
        </w:rPr>
      </w:pPr>
      <w:r w:rsidRPr="00163D71">
        <w:rPr>
          <w:rFonts w:hint="eastAsia"/>
          <w:b w:val="0"/>
          <w:bCs w:val="0"/>
          <w:sz w:val="22"/>
          <w:szCs w:val="22"/>
        </w:rPr>
        <w:t>※ In addition to the above-described intellectual property rights agreement, there may be agreements received after the publication of this standard, so please check the TTA website.</w:t>
      </w:r>
    </w:p>
    <w:p w14:paraId="4587CA6D" w14:textId="77777777" w:rsidR="00163D71" w:rsidRDefault="00163D71" w:rsidP="00CD5303">
      <w:pPr>
        <w:pStyle w:val="15"/>
        <w:rPr>
          <w:sz w:val="22"/>
          <w:szCs w:val="22"/>
        </w:rPr>
      </w:pPr>
    </w:p>
    <w:p w14:paraId="0222A285" w14:textId="4B1BB533" w:rsidR="00163D71" w:rsidRDefault="00163D71" w:rsidP="00163D71">
      <w:pPr>
        <w:pStyle w:val="15"/>
      </w:pPr>
      <w:r w:rsidRPr="00163D71">
        <w:t>Appendix</w:t>
      </w:r>
      <w:r>
        <w:rPr>
          <w:rFonts w:hint="eastAsia"/>
        </w:rPr>
        <w:t xml:space="preserve"> </w:t>
      </w:r>
      <w:proofErr w:type="spellStart"/>
      <w:r>
        <w:rPr>
          <w:rFonts w:hint="eastAsia"/>
        </w:rPr>
        <w:t>Ⅰ</w:t>
      </w:r>
      <w:proofErr w:type="spellEnd"/>
      <w:r>
        <w:t>-5</w:t>
      </w:r>
    </w:p>
    <w:p w14:paraId="05C18C48" w14:textId="77777777" w:rsidR="00163D71" w:rsidRDefault="00163D71" w:rsidP="00163D71">
      <w:pPr>
        <w:pStyle w:val="15"/>
        <w:rPr>
          <w:spacing w:val="-12"/>
          <w:sz w:val="18"/>
          <w:szCs w:val="18"/>
        </w:rPr>
      </w:pPr>
      <w:r w:rsidRPr="00163D71">
        <w:rPr>
          <w:spacing w:val="-12"/>
          <w:sz w:val="18"/>
          <w:szCs w:val="18"/>
        </w:rPr>
        <w:t>(This annex is intended to supplement the standard and is not part of the standard)</w:t>
      </w:r>
    </w:p>
    <w:p w14:paraId="6E5E432F" w14:textId="5E73C5E8" w:rsidR="00CD5303" w:rsidRDefault="00163D71" w:rsidP="00CD5303">
      <w:pPr>
        <w:pStyle w:val="af"/>
        <w:wordWrap/>
        <w:jc w:val="center"/>
        <w:rPr>
          <w:spacing w:val="2"/>
        </w:rPr>
      </w:pPr>
      <w:r w:rsidRPr="00163D71">
        <w:rPr>
          <w:b/>
          <w:bCs/>
          <w:i/>
          <w:iCs/>
          <w:spacing w:val="-12"/>
          <w:sz w:val="14"/>
          <w:szCs w:val="14"/>
        </w:rPr>
        <w:t>English standard commentary</w:t>
      </w:r>
    </w:p>
    <w:p w14:paraId="31444940" w14:textId="77777777" w:rsidR="00CD5303" w:rsidRDefault="00CD5303" w:rsidP="00CD5303">
      <w:pPr>
        <w:pStyle w:val="af"/>
        <w:wordWrap/>
        <w:jc w:val="center"/>
        <w:rPr>
          <w:spacing w:val="2"/>
        </w:rPr>
      </w:pPr>
    </w:p>
    <w:p w14:paraId="52BCD06E" w14:textId="168CA79E" w:rsidR="00163D71" w:rsidRDefault="00163D71" w:rsidP="00163D71">
      <w:pPr>
        <w:pStyle w:val="af"/>
      </w:pPr>
      <w:r w:rsidRPr="00163D71">
        <w:t>- None</w:t>
      </w:r>
      <w:r>
        <w:t>.</w:t>
      </w:r>
    </w:p>
    <w:p w14:paraId="5731DA02" w14:textId="77777777" w:rsidR="00CD5303" w:rsidRPr="00163D71" w:rsidRDefault="00CD5303" w:rsidP="00CD5303">
      <w:pPr>
        <w:pStyle w:val="af"/>
      </w:pPr>
    </w:p>
    <w:p w14:paraId="2E856528" w14:textId="77777777" w:rsidR="00CD5303" w:rsidRDefault="00CD5303" w:rsidP="00CD5303">
      <w:pPr>
        <w:pStyle w:val="15"/>
      </w:pPr>
    </w:p>
    <w:p w14:paraId="0813F2FD" w14:textId="70E115DA" w:rsidR="00163D71" w:rsidRDefault="00163D71" w:rsidP="00163D71">
      <w:pPr>
        <w:pStyle w:val="15"/>
      </w:pPr>
      <w:r w:rsidRPr="00163D71">
        <w:t>Appendix</w:t>
      </w:r>
      <w:r>
        <w:rPr>
          <w:rFonts w:hint="eastAsia"/>
        </w:rPr>
        <w:t xml:space="preserve"> </w:t>
      </w:r>
      <w:proofErr w:type="spellStart"/>
      <w:r>
        <w:rPr>
          <w:rFonts w:hint="eastAsia"/>
        </w:rPr>
        <w:t>Ⅰ</w:t>
      </w:r>
      <w:proofErr w:type="spellEnd"/>
      <w:r>
        <w:t>-6</w:t>
      </w:r>
    </w:p>
    <w:p w14:paraId="005D83CB" w14:textId="77777777" w:rsidR="00163D71" w:rsidRDefault="00163D71" w:rsidP="00163D71">
      <w:pPr>
        <w:pStyle w:val="15"/>
        <w:rPr>
          <w:spacing w:val="-12"/>
          <w:sz w:val="18"/>
          <w:szCs w:val="18"/>
        </w:rPr>
      </w:pPr>
      <w:r w:rsidRPr="00163D71">
        <w:rPr>
          <w:spacing w:val="-12"/>
          <w:sz w:val="18"/>
          <w:szCs w:val="18"/>
        </w:rPr>
        <w:t>(This annex is intended to supplement the standard and is not part of the standard)</w:t>
      </w:r>
    </w:p>
    <w:p w14:paraId="54E0FFB6" w14:textId="154CF54E" w:rsidR="00CD5303" w:rsidRPr="00CD5303" w:rsidRDefault="00163D71" w:rsidP="00163D71">
      <w:pPr>
        <w:widowControl w:val="0"/>
        <w:wordWrap w:val="0"/>
        <w:autoSpaceDE w:val="0"/>
        <w:autoSpaceDN w:val="0"/>
        <w:snapToGrid w:val="0"/>
        <w:spacing w:after="0" w:line="384" w:lineRule="auto"/>
        <w:jc w:val="center"/>
        <w:textAlignment w:val="baseline"/>
        <w:rPr>
          <w:rFonts w:ascii="굴림" w:eastAsia="굴림" w:hAnsi="굴림" w:cs="굴림"/>
          <w:b/>
          <w:bCs/>
          <w:color w:val="000000"/>
          <w:szCs w:val="22"/>
          <w:lang w:bidi="ar-SA"/>
        </w:rPr>
      </w:pPr>
      <w:r w:rsidRPr="00163D71">
        <w:rPr>
          <w:rFonts w:ascii="굴림" w:eastAsia="굴림" w:hAnsi="굴림" w:cs="굴림"/>
          <w:b/>
          <w:bCs/>
          <w:i/>
          <w:iCs/>
          <w:color w:val="000000"/>
          <w:spacing w:val="-12"/>
          <w:sz w:val="14"/>
          <w:szCs w:val="14"/>
          <w:lang w:bidi="ar-SA"/>
        </w:rPr>
        <w:t>Standard history</w:t>
      </w:r>
    </w:p>
    <w:p w14:paraId="56BEBE29" w14:textId="77777777" w:rsidR="00CD5303" w:rsidRPr="00CD5303" w:rsidRDefault="00CD5303" w:rsidP="00CD5303">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70"/>
        <w:gridCol w:w="1250"/>
        <w:gridCol w:w="2286"/>
        <w:gridCol w:w="2845"/>
        <w:gridCol w:w="1669"/>
      </w:tblGrid>
      <w:tr w:rsidR="00CD5303" w:rsidRPr="00CD5303" w14:paraId="5486D261" w14:textId="77777777" w:rsidTr="00CD5303">
        <w:trPr>
          <w:trHeight w:val="596"/>
        </w:trPr>
        <w:tc>
          <w:tcPr>
            <w:tcW w:w="989"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6E920AF3" w14:textId="281EAEE5"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Edition</w:t>
            </w:r>
          </w:p>
        </w:tc>
        <w:tc>
          <w:tcPr>
            <w:tcW w:w="1272"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3BB073B" w14:textId="5A23F65A"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Date of adoption</w:t>
            </w:r>
          </w:p>
        </w:tc>
        <w:tc>
          <w:tcPr>
            <w:tcW w:w="2404"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6911657B" w14:textId="1C0A7315"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Standard number</w:t>
            </w:r>
          </w:p>
        </w:tc>
        <w:tc>
          <w:tcPr>
            <w:tcW w:w="3026"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5B6F140C" w14:textId="71A2DEE3"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Contents</w:t>
            </w:r>
          </w:p>
        </w:tc>
        <w:tc>
          <w:tcPr>
            <w:tcW w:w="1725"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4F60ED92" w14:textId="1EF05D96"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Committee in charge</w:t>
            </w:r>
          </w:p>
        </w:tc>
      </w:tr>
      <w:tr w:rsidR="00CD5303" w:rsidRPr="00CD5303" w14:paraId="00A87B68" w14:textId="77777777" w:rsidTr="00CD5303">
        <w:trPr>
          <w:trHeight w:val="626"/>
        </w:trPr>
        <w:tc>
          <w:tcPr>
            <w:tcW w:w="989"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41B2FF" w14:textId="7F43ABD0"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First edition</w:t>
            </w:r>
          </w:p>
        </w:tc>
        <w:tc>
          <w:tcPr>
            <w:tcW w:w="127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7CBFB9" w14:textId="3AE4A74B"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December 16, 2015</w:t>
            </w:r>
          </w:p>
        </w:tc>
        <w:tc>
          <w:tcPr>
            <w:tcW w:w="240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D3E2F1" w14:textId="77777777" w:rsidR="00CD5303" w:rsidRPr="00CD5303" w:rsidRDefault="00CD5303"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sz w:val="20"/>
                <w:szCs w:val="20"/>
                <w:lang w:bidi="ar-SA"/>
              </w:rPr>
              <w:t>TTAK.KO-10.0869</w:t>
            </w:r>
          </w:p>
        </w:tc>
        <w:tc>
          <w:tcPr>
            <w:tcW w:w="302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B5FD02" w14:textId="77777777" w:rsidR="00CD5303" w:rsidRPr="00CD5303" w:rsidRDefault="00CD5303"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sz w:val="20"/>
                <w:szCs w:val="20"/>
                <w:lang w:bidi="ar-SA"/>
              </w:rPr>
              <w:t>-</w:t>
            </w:r>
          </w:p>
        </w:tc>
        <w:tc>
          <w:tcPr>
            <w:tcW w:w="172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B81E2E" w14:textId="382D31A1" w:rsidR="00CD5303" w:rsidRPr="00CD5303" w:rsidRDefault="00163D71"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Digital Contents Project Group</w:t>
            </w:r>
          </w:p>
          <w:p w14:paraId="3B6A8621" w14:textId="77777777" w:rsidR="00CD5303" w:rsidRPr="00CD5303" w:rsidRDefault="00CD5303"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sz w:val="20"/>
                <w:szCs w:val="20"/>
                <w:lang w:bidi="ar-SA"/>
              </w:rPr>
              <w:t>(PG610)</w:t>
            </w:r>
          </w:p>
        </w:tc>
      </w:tr>
      <w:tr w:rsidR="00CD5303" w:rsidRPr="00CD5303" w14:paraId="61C47EA3" w14:textId="77777777" w:rsidTr="00CD5303">
        <w:trPr>
          <w:trHeight w:val="626"/>
        </w:trPr>
        <w:tc>
          <w:tcPr>
            <w:tcW w:w="9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92E8F8" w14:textId="5D47B093"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Second edition</w:t>
            </w:r>
          </w:p>
        </w:tc>
        <w:tc>
          <w:tcPr>
            <w:tcW w:w="12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006808" w14:textId="5769D0D1" w:rsidR="00CD5303" w:rsidRPr="00CD5303" w:rsidRDefault="00163D71" w:rsidP="00CD5303">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December 09, 2020</w:t>
            </w:r>
          </w:p>
        </w:tc>
        <w:tc>
          <w:tcPr>
            <w:tcW w:w="24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A3DC77" w14:textId="77777777" w:rsidR="00CD5303" w:rsidRPr="00CD5303" w:rsidRDefault="00CD5303"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p>
        </w:tc>
        <w:tc>
          <w:tcPr>
            <w:tcW w:w="30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44D87BE" w14:textId="77777777" w:rsidR="00CD5303" w:rsidRPr="00CD5303" w:rsidRDefault="00CD5303"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sz w:val="20"/>
                <w:szCs w:val="20"/>
                <w:lang w:bidi="ar-SA"/>
              </w:rPr>
              <w:t>-</w:t>
            </w:r>
          </w:p>
        </w:tc>
        <w:tc>
          <w:tcPr>
            <w:tcW w:w="17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D69EDE" w14:textId="77777777" w:rsidR="00163D71" w:rsidRPr="00CD5303" w:rsidRDefault="00163D71" w:rsidP="00163D71">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163D71">
              <w:rPr>
                <w:rFonts w:ascii="굴림" w:eastAsia="굴림" w:hAnsi="굴림" w:cs="굴림"/>
                <w:color w:val="000000"/>
                <w:sz w:val="20"/>
                <w:szCs w:val="20"/>
                <w:lang w:bidi="ar-SA"/>
              </w:rPr>
              <w:t>Digital Contents Project Group</w:t>
            </w:r>
          </w:p>
          <w:p w14:paraId="6BB6E037" w14:textId="77777777" w:rsidR="00CD5303" w:rsidRPr="00CD5303" w:rsidRDefault="00CD5303" w:rsidP="00CD5303">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sz w:val="20"/>
                <w:szCs w:val="20"/>
                <w:lang w:bidi="ar-SA"/>
              </w:rPr>
              <w:t>(PG610)</w:t>
            </w:r>
          </w:p>
        </w:tc>
      </w:tr>
    </w:tbl>
    <w:p w14:paraId="4A3B1958" w14:textId="77777777" w:rsidR="00CD5303" w:rsidRPr="00CD5303" w:rsidRDefault="00CD5303" w:rsidP="00CD5303">
      <w:pPr>
        <w:widowControl w:val="0"/>
        <w:wordWrap w:val="0"/>
        <w:autoSpaceDE w:val="0"/>
        <w:autoSpaceDN w:val="0"/>
        <w:snapToGrid w:val="0"/>
        <w:spacing w:after="0" w:line="384" w:lineRule="auto"/>
        <w:jc w:val="both"/>
        <w:textAlignment w:val="baseline"/>
        <w:rPr>
          <w:rFonts w:ascii="바탕" w:eastAsia="굴림" w:hAnsi="굴림" w:cs="굴림"/>
          <w:b/>
          <w:bCs/>
          <w:color w:val="000000"/>
          <w:sz w:val="20"/>
          <w:szCs w:val="20"/>
          <w:lang w:bidi="ar-SA"/>
        </w:rPr>
      </w:pPr>
    </w:p>
    <w:p w14:paraId="58480E8C" w14:textId="77777777" w:rsidR="00CD5303" w:rsidRPr="00CD5303" w:rsidRDefault="00CD5303" w:rsidP="00CD5303">
      <w:pPr>
        <w:widowControl w:val="0"/>
        <w:wordWrap w:val="0"/>
        <w:autoSpaceDE w:val="0"/>
        <w:autoSpaceDN w:val="0"/>
        <w:snapToGrid w:val="0"/>
        <w:spacing w:after="0" w:line="384" w:lineRule="auto"/>
        <w:jc w:val="both"/>
        <w:textAlignment w:val="baseline"/>
        <w:rPr>
          <w:rFonts w:ascii="바탕" w:eastAsia="굴림" w:hAnsi="굴림" w:cs="굴림"/>
          <w:b/>
          <w:bCs/>
          <w:color w:val="FF0000"/>
          <w:sz w:val="20"/>
          <w:szCs w:val="20"/>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46"/>
        <w:gridCol w:w="2736"/>
        <w:gridCol w:w="2729"/>
        <w:gridCol w:w="2709"/>
      </w:tblGrid>
      <w:tr w:rsidR="00CD5303" w:rsidRPr="00CD5303" w14:paraId="7320C2D5" w14:textId="77777777" w:rsidTr="00CD5303">
        <w:trPr>
          <w:trHeight w:val="584"/>
        </w:trPr>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2F4CE20" w14:textId="141F52D3" w:rsidR="00CD5303" w:rsidRPr="00CD5303" w:rsidRDefault="00163D71"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b/>
                <w:bCs/>
                <w:color w:val="000000"/>
                <w:kern w:val="2"/>
                <w:sz w:val="20"/>
                <w:szCs w:val="20"/>
                <w:lang w:bidi="ar-SA"/>
              </w:rPr>
              <w:t>Standard item</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9491A5" w14:textId="541DD9C9" w:rsidR="00CD5303" w:rsidRPr="00CD5303" w:rsidRDefault="00163D71"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b/>
                <w:bCs/>
                <w:color w:val="000000"/>
                <w:kern w:val="2"/>
                <w:sz w:val="20"/>
                <w:szCs w:val="20"/>
                <w:lang w:bidi="ar-SA"/>
              </w:rPr>
              <w:t>Before change</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A42FB2" w14:textId="3266FD2A" w:rsidR="00CD5303" w:rsidRPr="00CD5303" w:rsidRDefault="00163D71"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b/>
                <w:bCs/>
                <w:color w:val="000000"/>
                <w:kern w:val="2"/>
                <w:sz w:val="20"/>
                <w:szCs w:val="20"/>
                <w:lang w:bidi="ar-SA"/>
              </w:rPr>
              <w:t>after change</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FC6A7D1" w14:textId="03C9842D" w:rsidR="00CD5303" w:rsidRPr="00CD5303" w:rsidRDefault="00163D71"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163D71">
              <w:rPr>
                <w:rFonts w:ascii="굴림" w:eastAsia="굴림" w:hAnsi="굴림" w:cs="굴림"/>
                <w:b/>
                <w:bCs/>
                <w:color w:val="000000"/>
                <w:kern w:val="2"/>
                <w:sz w:val="20"/>
                <w:szCs w:val="20"/>
                <w:lang w:bidi="ar-SA"/>
              </w:rPr>
              <w:t>Reason for change</w:t>
            </w:r>
          </w:p>
        </w:tc>
      </w:tr>
      <w:tr w:rsidR="00CD5303" w:rsidRPr="00CD5303" w14:paraId="1376F317" w14:textId="77777777" w:rsidTr="00CD5303">
        <w:trPr>
          <w:trHeight w:val="387"/>
        </w:trPr>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DF5146" w14:textId="77777777" w:rsidR="00CD5303" w:rsidRPr="00CD5303" w:rsidRDefault="00CD5303"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kern w:val="2"/>
                <w:sz w:val="20"/>
                <w:szCs w:val="20"/>
                <w:lang w:bidi="ar-SA"/>
              </w:rPr>
              <w:t>5.1</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43DD9D8" w14:textId="31AFE35D" w:rsidR="00CD5303" w:rsidRPr="00CD5303" w:rsidRDefault="00163D71" w:rsidP="006D6AF2">
            <w:pPr>
              <w:widowControl w:val="0"/>
              <w:numPr>
                <w:ilvl w:val="0"/>
                <w:numId w:val="4"/>
              </w:numPr>
              <w:pBdr>
                <w:top w:val="single" w:sz="24" w:space="0" w:color="FFFFFF"/>
                <w:left w:val="single" w:sz="8" w:space="0" w:color="FFFFFF"/>
                <w:bottom w:val="single" w:sz="8" w:space="0" w:color="FFFFFF"/>
                <w:right w:val="single" w:sz="8" w:space="0" w:color="FFFFFF"/>
              </w:pBdr>
              <w:shd w:val="clear" w:color="auto" w:fill="CFD5EA"/>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Optimizing the placement of virtual objects</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3DB377F" w14:textId="1AD75336" w:rsidR="00CD5303" w:rsidRPr="00CD5303" w:rsidRDefault="00163D71" w:rsidP="006D6AF2">
            <w:pPr>
              <w:widowControl w:val="0"/>
              <w:numPr>
                <w:ilvl w:val="0"/>
                <w:numId w:val="5"/>
              </w:numPr>
              <w:pBdr>
                <w:top w:val="single" w:sz="24" w:space="0" w:color="FFFFFF"/>
                <w:left w:val="single" w:sz="8" w:space="0" w:color="FFFFFF"/>
                <w:bottom w:val="single" w:sz="8" w:space="0" w:color="FFFFFF"/>
                <w:right w:val="single" w:sz="8" w:space="0" w:color="FFFFFF"/>
              </w:pBdr>
              <w:shd w:val="clear" w:color="auto" w:fill="CFD5EA"/>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spacing w:val="-4"/>
                <w:kern w:val="2"/>
                <w:sz w:val="20"/>
                <w:szCs w:val="20"/>
                <w:lang w:bidi="ar-SA"/>
              </w:rPr>
              <w:t>Optimization of the layout of the interaction UI</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ECB8B7" w14:textId="1C12DA99" w:rsidR="00CD5303" w:rsidRPr="00CD5303" w:rsidRDefault="00163D71" w:rsidP="006D6AF2">
            <w:pPr>
              <w:widowControl w:val="0"/>
              <w:numPr>
                <w:ilvl w:val="0"/>
                <w:numId w:val="5"/>
              </w:numPr>
              <w:pBdr>
                <w:top w:val="single" w:sz="24" w:space="0" w:color="FFFFFF"/>
                <w:left w:val="single" w:sz="8" w:space="0" w:color="FFFFFF"/>
                <w:bottom w:val="single" w:sz="8" w:space="0" w:color="FFFFFF"/>
                <w:right w:val="single" w:sz="8" w:space="0" w:color="FFFFFF"/>
              </w:pBdr>
              <w:shd w:val="clear" w:color="auto" w:fill="CFD5EA"/>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A more intuitive title</w:t>
            </w:r>
          </w:p>
        </w:tc>
      </w:tr>
      <w:tr w:rsidR="00CD5303" w:rsidRPr="00CD5303" w14:paraId="1C2671E8" w14:textId="77777777" w:rsidTr="00CD5303">
        <w:trPr>
          <w:trHeight w:val="856"/>
        </w:trPr>
        <w:tc>
          <w:tcPr>
            <w:tcW w:w="77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5586C15" w14:textId="77777777" w:rsidR="00CD5303" w:rsidRPr="00CD5303" w:rsidRDefault="00CD5303"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kern w:val="2"/>
                <w:sz w:val="20"/>
                <w:szCs w:val="20"/>
                <w:lang w:bidi="ar-SA"/>
              </w:rPr>
              <w:t>5.2</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373A58" w14:textId="78162F96" w:rsidR="00CD5303" w:rsidRPr="00CD5303" w:rsidRDefault="00163D71" w:rsidP="006D6AF2">
            <w:pPr>
              <w:widowControl w:val="0"/>
              <w:numPr>
                <w:ilvl w:val="0"/>
                <w:numId w:val="6"/>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Make sure that you have enough time (more than 1 second) to make the operation meet your intentions.</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C61E35" w14:textId="418C3F46" w:rsidR="00CD5303" w:rsidRPr="00CD5303" w:rsidRDefault="00163D71" w:rsidP="006D6AF2">
            <w:pPr>
              <w:widowControl w:val="0"/>
              <w:numPr>
                <w:ilvl w:val="0"/>
                <w:numId w:val="6"/>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Sufficient time (0.5 seconds or more)</w:t>
            </w:r>
          </w:p>
        </w:tc>
        <w:tc>
          <w:tcPr>
            <w:tcW w:w="2957"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81A1BC" w14:textId="7EF0EC05" w:rsidR="00CD5303" w:rsidRPr="00CD5303" w:rsidRDefault="00163D71" w:rsidP="006D6AF2">
            <w:pPr>
              <w:widowControl w:val="0"/>
              <w:numPr>
                <w:ilvl w:val="0"/>
                <w:numId w:val="7"/>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 xml:space="preserve">With the development of user gesture recognition technology, the time required to check for an error in which </w:t>
            </w:r>
            <w:proofErr w:type="spellStart"/>
            <w:r w:rsidRPr="00163D71">
              <w:rPr>
                <w:rFonts w:ascii="굴림" w:eastAsia="굴림" w:hAnsi="굴림" w:cs="굴림"/>
                <w:color w:val="000000"/>
                <w:kern w:val="2"/>
                <w:sz w:val="20"/>
                <w:szCs w:val="20"/>
                <w:lang w:bidi="ar-SA"/>
              </w:rPr>
              <w:t>an'input</w:t>
            </w:r>
            <w:proofErr w:type="spellEnd"/>
            <w:r w:rsidRPr="00163D71">
              <w:rPr>
                <w:rFonts w:ascii="굴림" w:eastAsia="굴림" w:hAnsi="굴림" w:cs="굴림"/>
                <w:color w:val="000000"/>
                <w:kern w:val="2"/>
                <w:sz w:val="20"/>
                <w:szCs w:val="20"/>
                <w:lang w:bidi="ar-SA"/>
              </w:rPr>
              <w:t xml:space="preserve"> of a command that does not match the user's intention' occurs becomes sufficient to 0.5 seconds. A user can get bored even for a second, and even 0.5 seconds is enough to grasp the intention of the user.</w:t>
            </w:r>
          </w:p>
        </w:tc>
      </w:tr>
      <w:tr w:rsidR="00CD5303" w:rsidRPr="00CD5303" w14:paraId="2E3AF3ED" w14:textId="77777777" w:rsidTr="00CD5303">
        <w:trPr>
          <w:trHeight w:val="12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9EC8523" w14:textId="77777777" w:rsidR="00CD5303" w:rsidRPr="00CD5303" w:rsidRDefault="00CD5303" w:rsidP="00CD5303">
            <w:pPr>
              <w:spacing w:after="0" w:line="240" w:lineRule="auto"/>
              <w:rPr>
                <w:rFonts w:ascii="바탕" w:eastAsia="굴림" w:hAnsi="굴림" w:cs="굴림"/>
                <w:color w:val="000000"/>
                <w:sz w:val="20"/>
                <w:szCs w:val="20"/>
                <w:lang w:bidi="ar-SA"/>
              </w:rPr>
            </w:pP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1BC3780" w14:textId="6A690F3A" w:rsidR="00CD5303" w:rsidRPr="00CD5303" w:rsidRDefault="00163D71" w:rsidP="006D6AF2">
            <w:pPr>
              <w:widowControl w:val="0"/>
              <w:numPr>
                <w:ilvl w:val="0"/>
                <w:numId w:val="7"/>
              </w:numPr>
              <w:pBdr>
                <w:top w:val="single" w:sz="8" w:space="0" w:color="FFFFFF"/>
                <w:left w:val="single" w:sz="8" w:space="0" w:color="FFFFFF"/>
                <w:bottom w:val="single" w:sz="8" w:space="0" w:color="FFFFFF"/>
                <w:right w:val="single" w:sz="8" w:space="0" w:color="FFFFFF"/>
              </w:pBdr>
              <w:shd w:val="clear" w:color="auto" w:fill="CFD5EA"/>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 xml:space="preserve">'(Figure 5-2) Conceptual Diagram of Guidelines for Confirming Intention by User </w:t>
            </w:r>
            <w:proofErr w:type="spellStart"/>
            <w:r w:rsidRPr="00163D71">
              <w:rPr>
                <w:rFonts w:ascii="굴림" w:eastAsia="굴림" w:hAnsi="굴림" w:cs="굴림"/>
                <w:color w:val="000000"/>
                <w:kern w:val="2"/>
                <w:sz w:val="20"/>
                <w:szCs w:val="20"/>
                <w:lang w:bidi="ar-SA"/>
              </w:rPr>
              <w:t>Behavior','Must</w:t>
            </w:r>
            <w:proofErr w:type="spellEnd"/>
            <w:r w:rsidRPr="00163D71">
              <w:rPr>
                <w:rFonts w:ascii="굴림" w:eastAsia="굴림" w:hAnsi="굴림" w:cs="굴림"/>
                <w:color w:val="000000"/>
                <w:kern w:val="2"/>
                <w:sz w:val="20"/>
                <w:szCs w:val="20"/>
                <w:lang w:bidi="ar-SA"/>
              </w:rPr>
              <w:t xml:space="preserve"> hold for 3 seconds'</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AA14A6" w14:textId="3B4EC052" w:rsidR="00CD5303" w:rsidRPr="00CD5303" w:rsidRDefault="00163D71" w:rsidP="006D6AF2">
            <w:pPr>
              <w:widowControl w:val="0"/>
              <w:numPr>
                <w:ilvl w:val="0"/>
                <w:numId w:val="8"/>
              </w:numPr>
              <w:pBdr>
                <w:top w:val="single" w:sz="8" w:space="0" w:color="FFFFFF"/>
                <w:left w:val="single" w:sz="8" w:space="0" w:color="FFFFFF"/>
                <w:bottom w:val="single" w:sz="8" w:space="0" w:color="FFFFFF"/>
                <w:right w:val="single" w:sz="8" w:space="0" w:color="FFFFFF"/>
              </w:pBdr>
              <w:shd w:val="clear" w:color="auto" w:fill="CFD5EA"/>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'Must hold down for 0.5 seconds'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E6F467" w14:textId="77777777" w:rsidR="00CD5303" w:rsidRPr="00CD5303" w:rsidRDefault="00CD5303" w:rsidP="00CD5303">
            <w:pPr>
              <w:spacing w:after="0" w:line="240" w:lineRule="auto"/>
              <w:rPr>
                <w:rFonts w:ascii="Arial" w:eastAsia="굴림" w:hAnsi="굴림" w:cs="굴림"/>
                <w:color w:val="000000"/>
                <w:sz w:val="36"/>
                <w:lang w:bidi="ar-SA"/>
              </w:rPr>
            </w:pPr>
          </w:p>
        </w:tc>
      </w:tr>
      <w:tr w:rsidR="00CD5303" w:rsidRPr="00CD5303" w14:paraId="208F55C8" w14:textId="77777777" w:rsidTr="00CD5303">
        <w:trPr>
          <w:trHeight w:val="584"/>
        </w:trPr>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6ACA324" w14:textId="77777777" w:rsidR="00CD5303" w:rsidRPr="00CD5303" w:rsidRDefault="00CD5303" w:rsidP="00CD5303">
            <w:pPr>
              <w:widowControl w:val="0"/>
              <w:wordWrap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CD5303">
              <w:rPr>
                <w:rFonts w:ascii="굴림" w:eastAsia="굴림" w:hAnsi="굴림" w:cs="굴림" w:hint="eastAsia"/>
                <w:color w:val="000000"/>
                <w:kern w:val="2"/>
                <w:sz w:val="20"/>
                <w:szCs w:val="20"/>
                <w:lang w:bidi="ar-SA"/>
              </w:rPr>
              <w:t>5.3</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F64AE7" w14:textId="77777777" w:rsidR="00163D71" w:rsidRPr="00163D71" w:rsidRDefault="00163D71" w:rsidP="00163D71">
            <w:pPr>
              <w:widowControl w:val="0"/>
              <w:numPr>
                <w:ilvl w:val="0"/>
                <w:numId w:val="8"/>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t xml:space="preserve">In order for a virtual image to be augmented by projection and to allow interaction through the augmented image, a region that is reacted by the user's action must be designated. The shaped image at this time also serves to induce the user's behavior, but it means the recognizable </w:t>
            </w:r>
            <w:r w:rsidRPr="00163D71">
              <w:rPr>
                <w:rFonts w:ascii="굴림" w:eastAsia="굴림" w:hAnsi="굴림" w:cs="굴림"/>
                <w:color w:val="000000"/>
                <w:kern w:val="2"/>
                <w:sz w:val="20"/>
                <w:szCs w:val="20"/>
                <w:lang w:bidi="ar-SA"/>
              </w:rPr>
              <w:lastRenderedPageBreak/>
              <w:t>range of the sensor to react to the actual user's behavior.</w:t>
            </w:r>
          </w:p>
          <w:p w14:paraId="31A42755" w14:textId="77777777" w:rsidR="00163D71" w:rsidRPr="00163D71" w:rsidRDefault="00163D71" w:rsidP="00163D71">
            <w:pPr>
              <w:widowControl w:val="0"/>
              <w:numPr>
                <w:ilvl w:val="0"/>
                <w:numId w:val="8"/>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t>Therefore, if this part does not have an appropriate error margin, it may attenuate the user's motion and act as a factor that hinders the sense of immersion.</w:t>
            </w:r>
          </w:p>
          <w:p w14:paraId="0185B030" w14:textId="77777777" w:rsidR="00163D71" w:rsidRPr="00163D71" w:rsidRDefault="00163D71" w:rsidP="00163D71">
            <w:pPr>
              <w:widowControl w:val="0"/>
              <w:numPr>
                <w:ilvl w:val="0"/>
                <w:numId w:val="8"/>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t>In order to prevent such an error, the size of the shape drawn on the floor that reacts with a part of the human body should be 1.5 times the size of the area desired to be input.</w:t>
            </w:r>
          </w:p>
          <w:p w14:paraId="47FB5FF7" w14:textId="00C4DFC8" w:rsidR="00CD5303" w:rsidRPr="00CD5303" w:rsidRDefault="00163D71" w:rsidP="00163D71">
            <w:pPr>
              <w:widowControl w:val="0"/>
              <w:numPr>
                <w:ilvl w:val="0"/>
                <w:numId w:val="8"/>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The size of the area desired to be input at this time is based on the average body size in Korea in their 30s announced by the Ministry of Health and Welfare every year.</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452C3B" w14:textId="77777777" w:rsidR="00163D71" w:rsidRPr="00163D71" w:rsidRDefault="00163D71" w:rsidP="00163D71">
            <w:pPr>
              <w:widowControl w:val="0"/>
              <w:numPr>
                <w:ilvl w:val="0"/>
                <w:numId w:val="9"/>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lastRenderedPageBreak/>
              <w:t>In order to provide an interface for user interaction, a UI through projection mapping should be provided. The UI image provided at this time refers to the recognizable range of the sensor for reacting to the actual user's behavior along with the role of inducing the user's behavior.</w:t>
            </w:r>
          </w:p>
          <w:p w14:paraId="30BE820B" w14:textId="77777777" w:rsidR="00163D71" w:rsidRPr="00163D71" w:rsidRDefault="00163D71" w:rsidP="00163D71">
            <w:pPr>
              <w:widowControl w:val="0"/>
              <w:numPr>
                <w:ilvl w:val="0"/>
                <w:numId w:val="9"/>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lastRenderedPageBreak/>
              <w:t>Therefore, this part should have an appropriate error margin.</w:t>
            </w:r>
          </w:p>
          <w:p w14:paraId="178FA9BA" w14:textId="77777777" w:rsidR="00163D71" w:rsidRPr="00163D71" w:rsidRDefault="00163D71" w:rsidP="00163D71">
            <w:pPr>
              <w:widowControl w:val="0"/>
              <w:numPr>
                <w:ilvl w:val="0"/>
                <w:numId w:val="9"/>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t>In order to prevent a user's input error, the UI image drawn on the floor reacts with a part of the user's body, so it must be 1.1 times the size of the body area.</w:t>
            </w:r>
          </w:p>
          <w:p w14:paraId="119D4FF0" w14:textId="7D6F1437" w:rsidR="00CD5303" w:rsidRPr="00CD5303" w:rsidRDefault="00163D71" w:rsidP="00163D71">
            <w:pPr>
              <w:widowControl w:val="0"/>
              <w:numPr>
                <w:ilvl w:val="0"/>
                <w:numId w:val="9"/>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The size of the interaction UI at this time is based on the average body size in Korea's 30s announced by the Ministry of Health and Welfare every year.</w:t>
            </w:r>
          </w:p>
        </w:tc>
        <w:tc>
          <w:tcPr>
            <w:tcW w:w="29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A98EB5" w14:textId="77777777" w:rsidR="00163D71" w:rsidRPr="00163D71" w:rsidRDefault="00163D71" w:rsidP="00163D71">
            <w:pPr>
              <w:widowControl w:val="0"/>
              <w:numPr>
                <w:ilvl w:val="0"/>
                <w:numId w:val="9"/>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굴림" w:eastAsia="굴림" w:hAnsi="굴림" w:cs="굴림"/>
                <w:color w:val="000000"/>
                <w:kern w:val="2"/>
                <w:sz w:val="20"/>
                <w:szCs w:val="20"/>
                <w:lang w:bidi="ar-SA"/>
              </w:rPr>
            </w:pPr>
            <w:r w:rsidRPr="00163D71">
              <w:rPr>
                <w:rFonts w:ascii="굴림" w:eastAsia="굴림" w:hAnsi="굴림" w:cs="굴림"/>
                <w:color w:val="000000"/>
                <w:kern w:val="2"/>
                <w:sz w:val="20"/>
                <w:szCs w:val="20"/>
                <w:lang w:bidi="ar-SA"/>
              </w:rPr>
              <w:lastRenderedPageBreak/>
              <w:t>As technology advances, it is possible to provide a sophisticated UI that does not require an error margin of up to 1.5 times.</w:t>
            </w:r>
          </w:p>
          <w:p w14:paraId="5B106F6B" w14:textId="23D47AC4" w:rsidR="00CD5303" w:rsidRPr="00CD5303" w:rsidRDefault="00163D71" w:rsidP="00163D71">
            <w:pPr>
              <w:widowControl w:val="0"/>
              <w:numPr>
                <w:ilvl w:val="0"/>
                <w:numId w:val="9"/>
              </w:numPr>
              <w:pBdr>
                <w:top w:val="single" w:sz="8" w:space="0" w:color="FFFFFF"/>
                <w:left w:val="single" w:sz="8" w:space="0" w:color="FFFFFF"/>
                <w:bottom w:val="single" w:sz="8" w:space="0" w:color="FFFFFF"/>
                <w:right w:val="single" w:sz="8" w:space="0" w:color="FFFFFF"/>
              </w:pBdr>
              <w:shd w:val="clear" w:color="auto" w:fill="E9EBF5"/>
              <w:wordWrap w:val="0"/>
              <w:autoSpaceDE w:val="0"/>
              <w:autoSpaceDN w:val="0"/>
              <w:snapToGrid w:val="0"/>
              <w:spacing w:after="0" w:line="312" w:lineRule="auto"/>
              <w:jc w:val="both"/>
              <w:textAlignment w:val="baseline"/>
              <w:rPr>
                <w:rFonts w:ascii="Arial" w:eastAsia="굴림" w:hAnsi="굴림" w:cs="굴림"/>
                <w:color w:val="000000"/>
                <w:sz w:val="36"/>
                <w:lang w:bidi="ar-SA"/>
              </w:rPr>
            </w:pPr>
            <w:r w:rsidRPr="00163D71">
              <w:rPr>
                <w:rFonts w:ascii="굴림" w:eastAsia="굴림" w:hAnsi="굴림" w:cs="굴림"/>
                <w:color w:val="000000"/>
                <w:kern w:val="2"/>
                <w:sz w:val="20"/>
                <w:szCs w:val="20"/>
                <w:lang w:bidi="ar-SA"/>
              </w:rPr>
              <w:t xml:space="preserve">In particular, as a UI image as large as 1.5 times the entire screen is disposed, it becomes impossible to provide a beautiful UI, and a situation </w:t>
            </w:r>
            <w:r w:rsidRPr="00163D71">
              <w:rPr>
                <w:rFonts w:ascii="굴림" w:eastAsia="굴림" w:hAnsi="굴림" w:cs="굴림"/>
                <w:color w:val="000000"/>
                <w:kern w:val="2"/>
                <w:sz w:val="20"/>
                <w:szCs w:val="20"/>
                <w:lang w:bidi="ar-SA"/>
              </w:rPr>
              <w:lastRenderedPageBreak/>
              <w:t>arises where the area for providing various information is insufficient.</w:t>
            </w:r>
          </w:p>
        </w:tc>
      </w:tr>
    </w:tbl>
    <w:p w14:paraId="4E866E9F" w14:textId="77777777" w:rsidR="00CD5303" w:rsidRPr="00CD5303" w:rsidRDefault="00CD5303" w:rsidP="00CD5303">
      <w:pPr>
        <w:pStyle w:val="15"/>
      </w:pPr>
    </w:p>
    <w:p w14:paraId="02857AEF" w14:textId="164EA15B" w:rsidR="00EF7726" w:rsidRPr="00EF7726" w:rsidRDefault="00EF7726" w:rsidP="00D43E25">
      <w:pPr>
        <w:pStyle w:val="af2"/>
        <w:wordWrap/>
        <w:jc w:val="center"/>
        <w:rPr>
          <w:rFonts w:ascii="바탕"/>
          <w:sz w:val="20"/>
          <w:szCs w:val="20"/>
        </w:rPr>
      </w:pPr>
    </w:p>
    <w:sectPr w:rsidR="00EF7726" w:rsidRPr="00EF7726" w:rsidSect="00E77609">
      <w:headerReference w:type="defaul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63193" w14:textId="77777777" w:rsidR="000B5F61" w:rsidRDefault="000B5F61" w:rsidP="008859FD">
      <w:pPr>
        <w:spacing w:after="0" w:line="240" w:lineRule="auto"/>
      </w:pPr>
      <w:r>
        <w:separator/>
      </w:r>
    </w:p>
  </w:endnote>
  <w:endnote w:type="continuationSeparator" w:id="0">
    <w:p w14:paraId="016379A1" w14:textId="77777777" w:rsidR="000B5F61" w:rsidRDefault="000B5F6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33AD7" w14:textId="77777777" w:rsidR="000B5F61" w:rsidRDefault="000B5F61" w:rsidP="008859FD">
      <w:pPr>
        <w:spacing w:after="0" w:line="240" w:lineRule="auto"/>
      </w:pPr>
      <w:r>
        <w:separator/>
      </w:r>
    </w:p>
  </w:footnote>
  <w:footnote w:type="continuationSeparator" w:id="0">
    <w:p w14:paraId="2AB380F3" w14:textId="77777777" w:rsidR="000B5F61" w:rsidRDefault="000B5F6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BA03C54"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AE13FE">
      <w:rPr>
        <w:rFonts w:ascii="Times New Roman" w:eastAsia="바탕체" w:hAnsi="Times New Roman" w:cs="Times New Roman"/>
        <w:b/>
        <w:bCs/>
        <w:sz w:val="24"/>
        <w:szCs w:val="24"/>
      </w:rPr>
      <w:t>52</w:t>
    </w:r>
    <w:r w:rsidRPr="001E6211">
      <w:rPr>
        <w:rFonts w:ascii="Times New Roman" w:eastAsia="바탕체" w:hAnsi="Times New Roman" w:cs="Times New Roman"/>
        <w:b/>
        <w:bCs/>
        <w:sz w:val="24"/>
        <w:szCs w:val="24"/>
      </w:rPr>
      <w:t>-00-000</w:t>
    </w:r>
    <w:r w:rsidR="00AE13FE">
      <w:rPr>
        <w:rFonts w:ascii="Times New Roman" w:eastAsia="바탕체" w:hAnsi="Times New Roman" w:cs="Times New Roman"/>
        <w:b/>
        <w:bCs/>
        <w:sz w:val="24"/>
        <w:szCs w:val="24"/>
      </w:rPr>
      <w:t>2</w:t>
    </w:r>
    <w:r w:rsidR="00A03AF1" w:rsidRPr="006C6BB8">
      <w:rPr>
        <w:rFonts w:ascii="Times New Roman" w:eastAsia="바탕체" w:hAnsi="Times New Roman" w:cs="Times New Roman"/>
        <w:b/>
        <w:bCs/>
        <w:sz w:val="24"/>
        <w:szCs w:val="24"/>
      </w:rPr>
      <w:t>-</w:t>
    </w:r>
    <w:r w:rsidR="00AE13FE" w:rsidRPr="00AE13FE">
      <w:t xml:space="preserve"> </w:t>
    </w:r>
    <w:r w:rsidR="00AE13FE" w:rsidRPr="00AE13FE">
      <w:rPr>
        <w:rFonts w:ascii="Times New Roman" w:eastAsia="바탕체" w:hAnsi="Times New Roman" w:cs="Times New Roman"/>
        <w:b/>
        <w:bCs/>
        <w:sz w:val="24"/>
        <w:szCs w:val="24"/>
      </w:rPr>
      <w:t>I/O Interactive Guideline of Content &amp; User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4"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6"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7"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8"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E6211"/>
    <w:rsid w:val="001F0BE4"/>
    <w:rsid w:val="001F4B3B"/>
    <w:rsid w:val="0020448F"/>
    <w:rsid w:val="002068DE"/>
    <w:rsid w:val="002159A3"/>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B09AD"/>
    <w:rsid w:val="004C5E1C"/>
    <w:rsid w:val="004D4570"/>
    <w:rsid w:val="004D6179"/>
    <w:rsid w:val="004D69E9"/>
    <w:rsid w:val="004D7929"/>
    <w:rsid w:val="004E593D"/>
    <w:rsid w:val="00502D01"/>
    <w:rsid w:val="00504FEC"/>
    <w:rsid w:val="00506C20"/>
    <w:rsid w:val="00511AB5"/>
    <w:rsid w:val="005126F0"/>
    <w:rsid w:val="005130CF"/>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4BAC"/>
    <w:rsid w:val="005D52BB"/>
    <w:rsid w:val="005E173C"/>
    <w:rsid w:val="005E4E6E"/>
    <w:rsid w:val="005F0140"/>
    <w:rsid w:val="005F5C63"/>
    <w:rsid w:val="0060325A"/>
    <w:rsid w:val="006121B7"/>
    <w:rsid w:val="00612841"/>
    <w:rsid w:val="00613459"/>
    <w:rsid w:val="006202CB"/>
    <w:rsid w:val="0062032C"/>
    <w:rsid w:val="00626EE9"/>
    <w:rsid w:val="006421C2"/>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12348"/>
    <w:rsid w:val="00826B84"/>
    <w:rsid w:val="008325EF"/>
    <w:rsid w:val="0083283A"/>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6EF5"/>
    <w:rsid w:val="009846DA"/>
    <w:rsid w:val="009947F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72C4"/>
    <w:rsid w:val="00A24E50"/>
    <w:rsid w:val="00A31EE6"/>
    <w:rsid w:val="00A41043"/>
    <w:rsid w:val="00A4526B"/>
    <w:rsid w:val="00A538D4"/>
    <w:rsid w:val="00A53918"/>
    <w:rsid w:val="00A60064"/>
    <w:rsid w:val="00A61AD1"/>
    <w:rsid w:val="00A7001F"/>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71310"/>
    <w:rsid w:val="00F71571"/>
    <w:rsid w:val="00F931F9"/>
    <w:rsid w:val="00FA26D9"/>
    <w:rsid w:val="00FA2F2D"/>
    <w:rsid w:val="00FA4E63"/>
    <w:rsid w:val="00FB2651"/>
    <w:rsid w:val="00FB304D"/>
    <w:rsid w:val="00FC4F09"/>
    <w:rsid w:val="00FD52C3"/>
    <w:rsid w:val="00FD6A28"/>
    <w:rsid w:val="00FE36B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oul_kim@joyfun.k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choi@dau.ac.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hwnam@dongduk.ac.k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1640</Words>
  <Characters>9354</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4</cp:revision>
  <cp:lastPrinted>2020-07-10T17:44:00Z</cp:lastPrinted>
  <dcterms:created xsi:type="dcterms:W3CDTF">2020-10-12T02:31:00Z</dcterms:created>
  <dcterms:modified xsi:type="dcterms:W3CDTF">2020-10-12T06:22:00Z</dcterms:modified>
</cp:coreProperties>
</file>