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rsidTr="00A94F60">
        <w:tc>
          <w:tcPr>
            <w:tcW w:w="1350" w:type="dxa"/>
          </w:tcPr>
          <w:p w:rsidR="009A2F5F" w:rsidRPr="00AD4D1B" w:rsidRDefault="009A2F5F" w:rsidP="00CB3767">
            <w:pPr>
              <w:pStyle w:val="covertext"/>
              <w:spacing w:line="276" w:lineRule="auto"/>
            </w:pPr>
            <w:r w:rsidRPr="00AD4D1B">
              <w:t>Project</w:t>
            </w:r>
          </w:p>
        </w:tc>
        <w:tc>
          <w:tcPr>
            <w:tcW w:w="9018" w:type="dxa"/>
          </w:tcPr>
          <w:p w:rsidR="0026160F" w:rsidRPr="001747DF" w:rsidRDefault="0026160F" w:rsidP="0026160F">
            <w:pPr>
              <w:pStyle w:val="covertext"/>
              <w:rPr>
                <w:b/>
              </w:rPr>
            </w:pPr>
            <w:r w:rsidRPr="00F56EC3">
              <w:rPr>
                <w:b/>
              </w:rPr>
              <w:t xml:space="preserve">HMD based </w:t>
            </w:r>
            <w:r w:rsidR="0054058F">
              <w:rPr>
                <w:b/>
              </w:rPr>
              <w:t xml:space="preserve">VR </w:t>
            </w:r>
            <w:r w:rsidRPr="00F56EC3">
              <w:rPr>
                <w:b/>
              </w:rPr>
              <w:t>Sickness Reducing Technology</w:t>
            </w:r>
          </w:p>
          <w:p w:rsidR="009A2F5F" w:rsidRPr="00AD4D1B" w:rsidRDefault="0026160F" w:rsidP="0051069F">
            <w:pPr>
              <w:pStyle w:val="covertext"/>
              <w:tabs>
                <w:tab w:val="left" w:pos="5355"/>
              </w:tabs>
              <w:spacing w:line="276" w:lineRule="auto"/>
              <w:rPr>
                <w:b/>
              </w:rPr>
            </w:pPr>
            <w:r>
              <w:t>&lt;</w:t>
            </w:r>
            <w:hyperlink r:id="rId8" w:history="1">
              <w:r w:rsidRPr="000457C0">
                <w:rPr>
                  <w:rStyle w:val="a4"/>
                </w:rPr>
                <w:t>http://sites.ieee.org/sagroups-3079/</w:t>
              </w:r>
            </w:hyperlink>
            <w:r>
              <w:rPr>
                <w:b/>
              </w:rPr>
              <w:t xml:space="preserve"> &gt;</w:t>
            </w:r>
            <w:r w:rsidR="0051069F">
              <w:rPr>
                <w:b/>
              </w:rPr>
              <w:tab/>
            </w:r>
          </w:p>
        </w:tc>
      </w:tr>
      <w:tr w:rsidR="009A2F5F" w:rsidRPr="00AD4D1B" w:rsidTr="00A94F60">
        <w:tc>
          <w:tcPr>
            <w:tcW w:w="1350" w:type="dxa"/>
          </w:tcPr>
          <w:p w:rsidR="009A2F5F" w:rsidRPr="00AD4D1B" w:rsidRDefault="009A2F5F" w:rsidP="00CB3767">
            <w:pPr>
              <w:pStyle w:val="covertext"/>
              <w:spacing w:line="276" w:lineRule="auto"/>
            </w:pPr>
            <w:r w:rsidRPr="00AD4D1B">
              <w:t>Title</w:t>
            </w:r>
          </w:p>
        </w:tc>
        <w:tc>
          <w:tcPr>
            <w:tcW w:w="9018" w:type="dxa"/>
          </w:tcPr>
          <w:p w:rsidR="009A2F5F" w:rsidRPr="00F75D51" w:rsidRDefault="00621CFE" w:rsidP="00CB3767">
            <w:pPr>
              <w:pStyle w:val="covertext"/>
              <w:spacing w:line="276" w:lineRule="auto"/>
            </w:pPr>
            <w:r>
              <w:rPr>
                <w:rFonts w:hint="eastAsia"/>
              </w:rPr>
              <w:t>C</w:t>
            </w:r>
            <w:r>
              <w:t xml:space="preserve">hanges of the </w:t>
            </w:r>
            <w:r w:rsidR="0064102F">
              <w:t>Table of Contents</w:t>
            </w:r>
          </w:p>
        </w:tc>
      </w:tr>
      <w:tr w:rsidR="009A2F5F" w:rsidRPr="00AD4D1B" w:rsidTr="00A94F60">
        <w:tc>
          <w:tcPr>
            <w:tcW w:w="1350" w:type="dxa"/>
          </w:tcPr>
          <w:p w:rsidR="009A2F5F" w:rsidRPr="00AD4D1B" w:rsidRDefault="009A2F5F" w:rsidP="00CB3767">
            <w:pPr>
              <w:pStyle w:val="covertext"/>
              <w:spacing w:line="276" w:lineRule="auto"/>
            </w:pPr>
            <w:r w:rsidRPr="00AD4D1B">
              <w:t>DCN</w:t>
            </w:r>
          </w:p>
        </w:tc>
        <w:tc>
          <w:tcPr>
            <w:tcW w:w="9018" w:type="dxa"/>
          </w:tcPr>
          <w:p w:rsidR="009A2F5F" w:rsidRPr="00AD4D1B" w:rsidRDefault="004022A8" w:rsidP="00CB3767">
            <w:pPr>
              <w:pStyle w:val="covertext"/>
              <w:spacing w:line="276" w:lineRule="auto"/>
              <w:rPr>
                <w:b/>
              </w:rPr>
            </w:pPr>
            <w:r>
              <w:rPr>
                <w:b/>
              </w:rPr>
              <w:t>3079-1</w:t>
            </w:r>
            <w:r w:rsidR="00787C7D">
              <w:rPr>
                <w:b/>
              </w:rPr>
              <w:t>9</w:t>
            </w:r>
            <w:r>
              <w:rPr>
                <w:b/>
              </w:rPr>
              <w:t>-00</w:t>
            </w:r>
            <w:r w:rsidR="00787C7D">
              <w:rPr>
                <w:b/>
              </w:rPr>
              <w:t>11</w:t>
            </w:r>
            <w:r>
              <w:rPr>
                <w:b/>
              </w:rPr>
              <w:t>-00</w:t>
            </w:r>
            <w:r w:rsidR="005946F3">
              <w:rPr>
                <w:b/>
              </w:rPr>
              <w:t>-000</w:t>
            </w:r>
            <w:r w:rsidR="002D477A">
              <w:rPr>
                <w:b/>
              </w:rPr>
              <w:t>0</w:t>
            </w:r>
          </w:p>
        </w:tc>
      </w:tr>
      <w:tr w:rsidR="009A2F5F" w:rsidRPr="00AD4D1B" w:rsidTr="00A94F60">
        <w:tc>
          <w:tcPr>
            <w:tcW w:w="1350" w:type="dxa"/>
          </w:tcPr>
          <w:p w:rsidR="009A2F5F" w:rsidRPr="00AD4D1B" w:rsidRDefault="009A2F5F" w:rsidP="00CB3767">
            <w:pPr>
              <w:pStyle w:val="covertext"/>
              <w:spacing w:line="276" w:lineRule="auto"/>
            </w:pPr>
            <w:r w:rsidRPr="00AD4D1B">
              <w:t>Date Submitted</w:t>
            </w:r>
          </w:p>
        </w:tc>
        <w:tc>
          <w:tcPr>
            <w:tcW w:w="9018" w:type="dxa"/>
          </w:tcPr>
          <w:p w:rsidR="009A2F5F" w:rsidRPr="00AD4D1B" w:rsidRDefault="00621CFE" w:rsidP="00CB3767">
            <w:pPr>
              <w:pStyle w:val="covertext"/>
              <w:spacing w:line="276" w:lineRule="auto"/>
              <w:rPr>
                <w:b/>
              </w:rPr>
            </w:pPr>
            <w:r>
              <w:rPr>
                <w:b/>
              </w:rPr>
              <w:t>April</w:t>
            </w:r>
            <w:r w:rsidR="002D477A">
              <w:rPr>
                <w:rFonts w:hint="eastAsia"/>
                <w:b/>
              </w:rPr>
              <w:t xml:space="preserve"> </w:t>
            </w:r>
            <w:r>
              <w:rPr>
                <w:b/>
                <w:lang w:eastAsia="ja-JP"/>
              </w:rPr>
              <w:t>20</w:t>
            </w:r>
            <w:r w:rsidR="006C2BFC">
              <w:rPr>
                <w:b/>
                <w:lang w:eastAsia="ja-JP"/>
              </w:rPr>
              <w:t>, 201</w:t>
            </w:r>
            <w:r>
              <w:rPr>
                <w:b/>
                <w:lang w:eastAsia="ja-JP"/>
              </w:rPr>
              <w:t>9</w:t>
            </w:r>
          </w:p>
        </w:tc>
      </w:tr>
      <w:tr w:rsidR="009A2F5F" w:rsidRPr="00621CFE" w:rsidTr="00A94F60">
        <w:tc>
          <w:tcPr>
            <w:tcW w:w="1350" w:type="dxa"/>
          </w:tcPr>
          <w:p w:rsidR="009A2F5F" w:rsidRPr="00AD4D1B" w:rsidRDefault="009A2F5F" w:rsidP="00CB3767">
            <w:pPr>
              <w:pStyle w:val="covertext"/>
              <w:spacing w:line="276" w:lineRule="auto"/>
            </w:pPr>
            <w:r w:rsidRPr="00AD4D1B">
              <w:t>Source(s)</w:t>
            </w:r>
          </w:p>
        </w:tc>
        <w:tc>
          <w:tcPr>
            <w:tcW w:w="9018" w:type="dxa"/>
          </w:tcPr>
          <w:p w:rsidR="00621CFE" w:rsidRDefault="00621CFE" w:rsidP="00DD0583">
            <w:pPr>
              <w:pStyle w:val="covertext"/>
              <w:rPr>
                <w:b/>
                <w:bCs/>
                <w:lang w:val="es-MX"/>
              </w:rPr>
            </w:pPr>
            <w:r>
              <w:rPr>
                <w:rFonts w:hint="eastAsia"/>
                <w:b/>
                <w:bCs/>
                <w:lang w:val="es-MX"/>
              </w:rPr>
              <w:t>S</w:t>
            </w:r>
            <w:r>
              <w:rPr>
                <w:b/>
                <w:bCs/>
                <w:lang w:val="es-MX"/>
              </w:rPr>
              <w:t xml:space="preserve">angkwon Peter Jeong </w:t>
            </w:r>
            <w:hyperlink r:id="rId9" w:history="1">
              <w:r w:rsidRPr="008C6639">
                <w:rPr>
                  <w:rStyle w:val="a4"/>
                  <w:rFonts w:hint="eastAsia"/>
                  <w:b/>
                  <w:bCs/>
                  <w:lang w:val="es-MX"/>
                </w:rPr>
                <w:t>ceo@</w:t>
              </w:r>
              <w:r w:rsidRPr="008C6639">
                <w:rPr>
                  <w:rStyle w:val="a4"/>
                  <w:b/>
                  <w:bCs/>
                  <w:lang w:val="es-MX"/>
                </w:rPr>
                <w:t>joyfun.kr</w:t>
              </w:r>
            </w:hyperlink>
            <w:r>
              <w:rPr>
                <w:b/>
                <w:bCs/>
                <w:lang w:val="es-MX"/>
              </w:rPr>
              <w:t xml:space="preserve"> </w:t>
            </w:r>
            <w:r w:rsidRPr="00F12D64">
              <w:rPr>
                <w:b/>
                <w:bCs/>
                <w:lang w:val="es-MX" w:eastAsia="ja-JP"/>
              </w:rPr>
              <w:t>(JoyFun Inc.,)</w:t>
            </w:r>
          </w:p>
          <w:p w:rsidR="009A2F5F" w:rsidRDefault="00621CFE" w:rsidP="00DD0583">
            <w:pPr>
              <w:pStyle w:val="covertext"/>
              <w:rPr>
                <w:b/>
                <w:bCs/>
                <w:lang w:val="es-MX"/>
              </w:rPr>
            </w:pPr>
            <w:r w:rsidRPr="00621CFE">
              <w:rPr>
                <w:b/>
                <w:bCs/>
                <w:lang w:val="es-MX"/>
              </w:rPr>
              <w:t xml:space="preserve">Dong-Il Dillon Seo </w:t>
            </w:r>
            <w:hyperlink r:id="rId10" w:history="1">
              <w:r w:rsidRPr="008C6639">
                <w:rPr>
                  <w:rStyle w:val="a4"/>
                  <w:rFonts w:hint="eastAsia"/>
                  <w:b/>
                  <w:bCs/>
                  <w:lang w:val="es-MX"/>
                </w:rPr>
                <w:t>d</w:t>
              </w:r>
              <w:r w:rsidRPr="008C6639">
                <w:rPr>
                  <w:rStyle w:val="a4"/>
                  <w:b/>
                  <w:bCs/>
                  <w:lang w:val="es-MX"/>
                </w:rPr>
                <w:t>illon@joyfun.kr</w:t>
              </w:r>
            </w:hyperlink>
            <w:r>
              <w:rPr>
                <w:b/>
                <w:bCs/>
                <w:lang w:val="es-MX"/>
              </w:rPr>
              <w:t xml:space="preserve"> </w:t>
            </w:r>
            <w:r w:rsidRPr="00F12D64">
              <w:rPr>
                <w:b/>
                <w:bCs/>
                <w:lang w:val="es-MX"/>
              </w:rPr>
              <w:t>(JoyFun Inc.,)</w:t>
            </w:r>
          </w:p>
          <w:p w:rsidR="00621CFE" w:rsidRPr="00DD0583" w:rsidRDefault="00621CFE" w:rsidP="00DD0583">
            <w:pPr>
              <w:pStyle w:val="covertext"/>
              <w:rPr>
                <w:rFonts w:eastAsia="MS Mincho"/>
                <w:b/>
                <w:bCs/>
                <w:lang w:val="es-MX" w:eastAsia="ja-JP"/>
              </w:rPr>
            </w:pPr>
            <w:r>
              <w:rPr>
                <w:rFonts w:hint="eastAsia"/>
                <w:b/>
                <w:bCs/>
                <w:lang w:val="es-MX"/>
              </w:rPr>
              <w:t>H</w:t>
            </w:r>
            <w:r>
              <w:rPr>
                <w:b/>
                <w:bCs/>
                <w:lang w:val="es-MX"/>
              </w:rPr>
              <w:t xml:space="preserve">yeonwoo Nam </w:t>
            </w:r>
            <w:hyperlink r:id="rId11" w:history="1">
              <w:r w:rsidRPr="008C6639">
                <w:rPr>
                  <w:rStyle w:val="a4"/>
                  <w:b/>
                  <w:bCs/>
                  <w:lang w:val="es-MX"/>
                </w:rPr>
                <w:t>hwnam@dongduk.ac.kr</w:t>
              </w:r>
            </w:hyperlink>
            <w:r>
              <w:rPr>
                <w:b/>
                <w:bCs/>
                <w:lang w:val="es-MX"/>
              </w:rPr>
              <w:t xml:space="preserve"> (Dongduk Women’s Univ.)</w:t>
            </w:r>
          </w:p>
        </w:tc>
      </w:tr>
      <w:tr w:rsidR="009A2F5F" w:rsidRPr="00AD4D1B" w:rsidTr="00A94F60">
        <w:tc>
          <w:tcPr>
            <w:tcW w:w="1350" w:type="dxa"/>
          </w:tcPr>
          <w:p w:rsidR="009A2F5F" w:rsidRPr="00AD4D1B" w:rsidRDefault="009A2F5F" w:rsidP="00CB3767">
            <w:pPr>
              <w:pStyle w:val="covertext"/>
              <w:spacing w:line="276" w:lineRule="auto"/>
            </w:pPr>
            <w:r w:rsidRPr="00AD4D1B">
              <w:t>Re:</w:t>
            </w:r>
          </w:p>
        </w:tc>
        <w:tc>
          <w:tcPr>
            <w:tcW w:w="9018" w:type="dxa"/>
          </w:tcPr>
          <w:p w:rsidR="009A2F5F" w:rsidRPr="00AD4D1B" w:rsidRDefault="009A2F5F" w:rsidP="00CB3767">
            <w:pPr>
              <w:pStyle w:val="covertext"/>
              <w:spacing w:line="276" w:lineRule="auto"/>
              <w:rPr>
                <w:rFonts w:eastAsia="MS Mincho"/>
                <w:lang w:val="en-GB" w:eastAsia="ja-JP"/>
              </w:rPr>
            </w:pPr>
          </w:p>
        </w:tc>
      </w:tr>
      <w:tr w:rsidR="009A2F5F" w:rsidRPr="00AD4D1B" w:rsidTr="00A94F60">
        <w:tc>
          <w:tcPr>
            <w:tcW w:w="1350" w:type="dxa"/>
          </w:tcPr>
          <w:p w:rsidR="009A2F5F" w:rsidRPr="00AD4D1B" w:rsidRDefault="009A2F5F" w:rsidP="00CB3767">
            <w:pPr>
              <w:pStyle w:val="covertext"/>
              <w:spacing w:line="276" w:lineRule="auto"/>
            </w:pPr>
            <w:r w:rsidRPr="00AD4D1B">
              <w:t>Abstract</w:t>
            </w:r>
          </w:p>
        </w:tc>
        <w:tc>
          <w:tcPr>
            <w:tcW w:w="9018" w:type="dxa"/>
          </w:tcPr>
          <w:p w:rsidR="009A2F5F" w:rsidRPr="00AD4D1B" w:rsidRDefault="002D477A" w:rsidP="00085014">
            <w:pPr>
              <w:pStyle w:val="covertext"/>
              <w:spacing w:line="276" w:lineRule="auto"/>
              <w:jc w:val="both"/>
              <w:rPr>
                <w:color w:val="FF0000"/>
                <w:lang w:eastAsia="ja-JP"/>
              </w:rPr>
            </w:pPr>
            <w:r w:rsidRPr="002D477A">
              <w:rPr>
                <w:lang w:eastAsia="ja-JP"/>
              </w:rPr>
              <w:t xml:space="preserve">This document </w:t>
            </w:r>
            <w:r w:rsidR="009B3EE2">
              <w:rPr>
                <w:lang w:eastAsia="ja-JP"/>
              </w:rPr>
              <w:t xml:space="preserve">explains the </w:t>
            </w:r>
            <w:r w:rsidR="00621CFE">
              <w:rPr>
                <w:lang w:eastAsia="ja-JP"/>
              </w:rPr>
              <w:t>changes</w:t>
            </w:r>
            <w:r w:rsidR="004912B3">
              <w:rPr>
                <w:lang w:eastAsia="ja-JP"/>
              </w:rPr>
              <w:t xml:space="preserve"> </w:t>
            </w:r>
            <w:r w:rsidR="009B3EE2">
              <w:rPr>
                <w:lang w:eastAsia="ja-JP"/>
              </w:rPr>
              <w:t>made to the</w:t>
            </w:r>
            <w:r w:rsidRPr="002D477A">
              <w:rPr>
                <w:lang w:eastAsia="ja-JP"/>
              </w:rPr>
              <w:t xml:space="preserve"> </w:t>
            </w:r>
            <w:r w:rsidR="00E22C20">
              <w:rPr>
                <w:lang w:eastAsia="ja-JP"/>
              </w:rPr>
              <w:t>‘Table of Contents’</w:t>
            </w:r>
            <w:r w:rsidRPr="002D477A">
              <w:rPr>
                <w:lang w:eastAsia="ja-JP"/>
              </w:rPr>
              <w:t xml:space="preserve"> of the standard document.</w:t>
            </w:r>
          </w:p>
        </w:tc>
      </w:tr>
      <w:tr w:rsidR="009A2F5F" w:rsidRPr="00AD4D1B" w:rsidTr="00A94F60">
        <w:tc>
          <w:tcPr>
            <w:tcW w:w="1350" w:type="dxa"/>
          </w:tcPr>
          <w:p w:rsidR="009A2F5F" w:rsidRPr="00AD4D1B" w:rsidRDefault="009A2F5F" w:rsidP="00CB3767">
            <w:pPr>
              <w:pStyle w:val="covertext"/>
              <w:spacing w:line="276" w:lineRule="auto"/>
            </w:pPr>
            <w:r w:rsidRPr="00AD4D1B">
              <w:t>Purpose</w:t>
            </w:r>
          </w:p>
        </w:tc>
        <w:tc>
          <w:tcPr>
            <w:tcW w:w="9018" w:type="dxa"/>
          </w:tcPr>
          <w:p w:rsidR="009A2F5F" w:rsidRPr="00AD4D1B" w:rsidRDefault="002D477A" w:rsidP="00085014">
            <w:pPr>
              <w:pStyle w:val="covertext"/>
              <w:spacing w:line="276" w:lineRule="auto"/>
              <w:jc w:val="both"/>
              <w:rPr>
                <w:lang w:eastAsia="ja-JP"/>
              </w:rPr>
            </w:pPr>
            <w:r w:rsidRPr="002D477A">
              <w:rPr>
                <w:lang w:eastAsia="ja-JP"/>
              </w:rPr>
              <w:t xml:space="preserve">This document </w:t>
            </w:r>
            <w:r w:rsidR="009B3EE2">
              <w:rPr>
                <w:lang w:eastAsia="ja-JP"/>
              </w:rPr>
              <w:t>demonstrates how the</w:t>
            </w:r>
            <w:r w:rsidRPr="002D477A">
              <w:rPr>
                <w:lang w:eastAsia="ja-JP"/>
              </w:rPr>
              <w:t xml:space="preserve"> </w:t>
            </w:r>
            <w:r w:rsidR="00E22C20">
              <w:rPr>
                <w:lang w:eastAsia="ja-JP"/>
              </w:rPr>
              <w:t>‘Table of Contents’</w:t>
            </w:r>
            <w:r w:rsidRPr="002D477A">
              <w:rPr>
                <w:lang w:eastAsia="ja-JP"/>
              </w:rPr>
              <w:t xml:space="preserve"> of the standard document</w:t>
            </w:r>
            <w:r w:rsidR="009B3EE2">
              <w:rPr>
                <w:lang w:eastAsia="ja-JP"/>
              </w:rPr>
              <w:t xml:space="preserve"> has been changed from the previous version.</w:t>
            </w:r>
          </w:p>
        </w:tc>
      </w:tr>
      <w:tr w:rsidR="009A2F5F" w:rsidRPr="00AD4D1B" w:rsidTr="00A94F60">
        <w:trPr>
          <w:trHeight w:val="840"/>
        </w:trPr>
        <w:tc>
          <w:tcPr>
            <w:tcW w:w="1350" w:type="dxa"/>
          </w:tcPr>
          <w:p w:rsidR="009A2F5F" w:rsidRPr="00AD4D1B" w:rsidRDefault="009A2F5F" w:rsidP="00CB3767">
            <w:pPr>
              <w:pStyle w:val="covertext"/>
              <w:spacing w:line="276" w:lineRule="auto"/>
            </w:pPr>
            <w:r w:rsidRPr="00AD4D1B">
              <w:t>Notice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 xml:space="preserve">This document has been prepared to assist the IEEE </w:t>
            </w:r>
            <w:r w:rsidR="00621CFE">
              <w:rPr>
                <w:sz w:val="20"/>
              </w:rPr>
              <w:t>3079</w:t>
            </w:r>
            <w:r w:rsidRPr="00AD4D1B">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A2F5F" w:rsidRPr="00AD4D1B" w:rsidTr="00A94F60">
        <w:trPr>
          <w:trHeight w:val="1439"/>
        </w:trPr>
        <w:tc>
          <w:tcPr>
            <w:tcW w:w="1350" w:type="dxa"/>
          </w:tcPr>
          <w:p w:rsidR="009A2F5F" w:rsidRPr="00AD4D1B" w:rsidRDefault="009A2F5F" w:rsidP="00CB3767">
            <w:pPr>
              <w:pStyle w:val="covertext"/>
              <w:spacing w:line="276" w:lineRule="auto"/>
            </w:pPr>
            <w:r w:rsidRPr="00AD4D1B">
              <w:t>Release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621CFE">
              <w:rPr>
                <w:sz w:val="20"/>
              </w:rPr>
              <w:t>3079</w:t>
            </w:r>
            <w:r w:rsidRPr="00AD4D1B">
              <w:rPr>
                <w:sz w:val="20"/>
              </w:rPr>
              <w:t xml:space="preserve"> may make this contribution public.</w:t>
            </w:r>
          </w:p>
        </w:tc>
      </w:tr>
      <w:tr w:rsidR="009A2F5F" w:rsidRPr="00AD4D1B" w:rsidTr="00A94F60">
        <w:trPr>
          <w:trHeight w:val="70"/>
        </w:trPr>
        <w:tc>
          <w:tcPr>
            <w:tcW w:w="1350" w:type="dxa"/>
          </w:tcPr>
          <w:p w:rsidR="009A2F5F" w:rsidRPr="00AD4D1B" w:rsidRDefault="009A2F5F" w:rsidP="00CB3767">
            <w:pPr>
              <w:pStyle w:val="covertext"/>
              <w:spacing w:line="276" w:lineRule="auto"/>
            </w:pPr>
            <w:r w:rsidRPr="00AD4D1B">
              <w:t>Patent Policy</w:t>
            </w:r>
          </w:p>
        </w:tc>
        <w:tc>
          <w:tcPr>
            <w:tcW w:w="9018" w:type="dxa"/>
          </w:tcPr>
          <w:p w:rsidR="009A2F5F" w:rsidRPr="00AD4D1B" w:rsidRDefault="009A2F5F" w:rsidP="00CB3767">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4"/>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4"/>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4"/>
                  <w:rFonts w:ascii="Times New Roman" w:hAnsi="Times New Roman" w:cs="Times New Roman"/>
                </w:rPr>
                <w:t>http://standards.ieee.org/board/pat/faq.pdf</w:t>
              </w:r>
            </w:hyperlink>
          </w:p>
        </w:tc>
      </w:tr>
    </w:tbl>
    <w:p w:rsidR="00143D8A" w:rsidRDefault="00143D8A" w:rsidP="007631E3">
      <w:pPr>
        <w:pStyle w:val="1"/>
        <w:numPr>
          <w:ilvl w:val="0"/>
          <w:numId w:val="0"/>
        </w:numPr>
        <w:spacing w:line="276" w:lineRule="auto"/>
        <w:ind w:left="432"/>
        <w:rPr>
          <w:rFonts w:ascii="Times New Roman" w:hAnsi="Times New Roman" w:cs="Times New Roman"/>
          <w:bdr w:val="none" w:sz="0" w:space="0" w:color="auto" w:frame="1"/>
        </w:rPr>
      </w:pPr>
    </w:p>
    <w:p w:rsidR="00143D8A" w:rsidRPr="00143D8A" w:rsidRDefault="00143D8A" w:rsidP="00143D8A">
      <w:pPr>
        <w:tabs>
          <w:tab w:val="left" w:pos="5442"/>
        </w:tabs>
      </w:pPr>
      <w:r>
        <w:tab/>
      </w:r>
    </w:p>
    <w:p w:rsidR="00E22C20" w:rsidRPr="00461F5E" w:rsidRDefault="00E54F78" w:rsidP="00E22C20">
      <w:pPr>
        <w:pStyle w:val="IEEEStdsParagraph"/>
        <w:numPr>
          <w:ilvl w:val="1"/>
          <w:numId w:val="37"/>
        </w:numPr>
        <w:rPr>
          <w:rFonts w:ascii="Arial" w:hAnsi="Arial"/>
          <w:b/>
          <w:sz w:val="24"/>
        </w:rPr>
      </w:pPr>
      <w:r w:rsidRPr="00143D8A">
        <w:br w:type="page"/>
      </w:r>
    </w:p>
    <w:tbl>
      <w:tblPr>
        <w:tblStyle w:val="a6"/>
        <w:tblW w:w="0" w:type="auto"/>
        <w:tblLook w:val="04A0" w:firstRow="1" w:lastRow="0" w:firstColumn="1" w:lastColumn="0" w:noHBand="0" w:noVBand="1"/>
      </w:tblPr>
      <w:tblGrid>
        <w:gridCol w:w="4508"/>
        <w:gridCol w:w="4508"/>
      </w:tblGrid>
      <w:tr w:rsidR="00621CFE" w:rsidTr="00787C7D">
        <w:trPr>
          <w:trHeight w:hRule="exact" w:val="723"/>
        </w:trPr>
        <w:tc>
          <w:tcPr>
            <w:tcW w:w="4508" w:type="dxa"/>
            <w:shd w:val="clear" w:color="auto" w:fill="D9D9D9" w:themeFill="background1" w:themeFillShade="D9"/>
          </w:tcPr>
          <w:p w:rsidR="00621CFE" w:rsidRPr="009B3EE2" w:rsidRDefault="00621CFE" w:rsidP="009B3EE2">
            <w:pPr>
              <w:pStyle w:val="IEEEStdsLevel1frontmatter"/>
              <w:jc w:val="center"/>
              <w:rPr>
                <w:rFonts w:ascii="Times New Roman" w:hAnsi="Times New Roman"/>
                <w:szCs w:val="24"/>
                <w:lang w:eastAsia="ko-KR"/>
              </w:rPr>
            </w:pPr>
            <w:r w:rsidRPr="009B3EE2">
              <w:rPr>
                <w:rFonts w:ascii="Times New Roman" w:hAnsi="Times New Roman"/>
                <w:szCs w:val="24"/>
                <w:lang w:eastAsia="ko-KR"/>
              </w:rPr>
              <w:lastRenderedPageBreak/>
              <w:t>Before</w:t>
            </w:r>
          </w:p>
        </w:tc>
        <w:tc>
          <w:tcPr>
            <w:tcW w:w="4508" w:type="dxa"/>
            <w:shd w:val="clear" w:color="auto" w:fill="D9D9D9" w:themeFill="background1" w:themeFillShade="D9"/>
          </w:tcPr>
          <w:p w:rsidR="00621CFE" w:rsidRPr="009B3EE2" w:rsidRDefault="00621CFE" w:rsidP="009B3EE2">
            <w:pPr>
              <w:pStyle w:val="IEEEStdsLevel1frontmatter"/>
              <w:jc w:val="center"/>
              <w:rPr>
                <w:rFonts w:ascii="Times New Roman" w:hAnsi="Times New Roman"/>
                <w:szCs w:val="24"/>
                <w:lang w:eastAsia="ko-KR"/>
              </w:rPr>
            </w:pPr>
            <w:r w:rsidRPr="009B3EE2">
              <w:rPr>
                <w:rFonts w:ascii="Times New Roman" w:hAnsi="Times New Roman"/>
                <w:szCs w:val="24"/>
                <w:lang w:eastAsia="ko-KR"/>
              </w:rPr>
              <w:t>After</w:t>
            </w:r>
          </w:p>
        </w:tc>
      </w:tr>
      <w:tr w:rsidR="00621CFE" w:rsidTr="00621CFE">
        <w:tc>
          <w:tcPr>
            <w:tcW w:w="4508" w:type="dxa"/>
          </w:tcPr>
          <w:p w:rsidR="006B6AE8" w:rsidRPr="009B3EE2" w:rsidRDefault="006B6AE8" w:rsidP="009B3EE2">
            <w:pPr>
              <w:pStyle w:val="IEEEStdsParagraph"/>
              <w:rPr>
                <w:b/>
                <w:sz w:val="24"/>
                <w:szCs w:val="24"/>
              </w:rPr>
            </w:pPr>
          </w:p>
          <w:p w:rsidR="00621CFE" w:rsidRPr="009B3EE2" w:rsidRDefault="00621CFE" w:rsidP="009B3EE2">
            <w:pPr>
              <w:pStyle w:val="IEEEStdsParagraph"/>
              <w:numPr>
                <w:ilvl w:val="0"/>
                <w:numId w:val="38"/>
              </w:numPr>
              <w:rPr>
                <w:b/>
                <w:sz w:val="24"/>
                <w:szCs w:val="24"/>
              </w:rPr>
            </w:pPr>
            <w:r w:rsidRPr="009B3EE2">
              <w:rPr>
                <w:b/>
                <w:sz w:val="24"/>
                <w:szCs w:val="24"/>
              </w:rPr>
              <w:t>Overview</w:t>
            </w:r>
          </w:p>
          <w:p w:rsidR="00621CFE" w:rsidRPr="009B3EE2" w:rsidRDefault="00621CFE" w:rsidP="009B3EE2">
            <w:pPr>
              <w:pStyle w:val="IEEEStdsParagraph"/>
              <w:numPr>
                <w:ilvl w:val="1"/>
                <w:numId w:val="38"/>
              </w:numPr>
              <w:rPr>
                <w:b/>
                <w:sz w:val="24"/>
                <w:szCs w:val="24"/>
              </w:rPr>
            </w:pPr>
            <w:r w:rsidRPr="009B3EE2">
              <w:rPr>
                <w:b/>
                <w:sz w:val="24"/>
                <w:szCs w:val="24"/>
              </w:rPr>
              <w:t>Scope</w:t>
            </w:r>
          </w:p>
          <w:p w:rsidR="00621CFE" w:rsidRPr="009B3EE2" w:rsidRDefault="00621CFE" w:rsidP="009B3EE2">
            <w:pPr>
              <w:pStyle w:val="IEEEStdsParagraph"/>
              <w:numPr>
                <w:ilvl w:val="1"/>
                <w:numId w:val="38"/>
              </w:numPr>
              <w:rPr>
                <w:b/>
                <w:sz w:val="24"/>
                <w:szCs w:val="24"/>
              </w:rPr>
            </w:pPr>
            <w:r w:rsidRPr="009B3EE2">
              <w:rPr>
                <w:b/>
                <w:sz w:val="24"/>
                <w:szCs w:val="24"/>
              </w:rPr>
              <w:t>Purpose</w:t>
            </w:r>
          </w:p>
          <w:p w:rsidR="00621CFE" w:rsidRPr="009B3EE2" w:rsidRDefault="00621CFE" w:rsidP="009B3EE2">
            <w:pPr>
              <w:pStyle w:val="IEEEStdsParagraph"/>
              <w:numPr>
                <w:ilvl w:val="0"/>
                <w:numId w:val="38"/>
              </w:numPr>
              <w:rPr>
                <w:b/>
                <w:sz w:val="24"/>
                <w:szCs w:val="24"/>
              </w:rPr>
            </w:pPr>
            <w:r w:rsidRPr="009B3EE2">
              <w:rPr>
                <w:b/>
                <w:sz w:val="24"/>
                <w:szCs w:val="24"/>
              </w:rPr>
              <w:t>Normative References</w:t>
            </w:r>
          </w:p>
          <w:p w:rsidR="00621CFE" w:rsidRPr="009B3EE2" w:rsidRDefault="00621CFE" w:rsidP="009B3EE2">
            <w:pPr>
              <w:pStyle w:val="IEEEStdsParagraph"/>
              <w:numPr>
                <w:ilvl w:val="0"/>
                <w:numId w:val="38"/>
              </w:numPr>
              <w:rPr>
                <w:b/>
                <w:sz w:val="24"/>
                <w:szCs w:val="24"/>
              </w:rPr>
            </w:pPr>
            <w:r w:rsidRPr="009B3EE2">
              <w:rPr>
                <w:b/>
                <w:sz w:val="24"/>
                <w:szCs w:val="24"/>
              </w:rPr>
              <w:t>Definition</w:t>
            </w:r>
          </w:p>
          <w:p w:rsidR="00621CFE" w:rsidRPr="009B3EE2" w:rsidRDefault="00621CFE" w:rsidP="009B3EE2">
            <w:pPr>
              <w:pStyle w:val="IEEEStdsParagraph"/>
              <w:numPr>
                <w:ilvl w:val="0"/>
                <w:numId w:val="38"/>
              </w:numPr>
              <w:rPr>
                <w:b/>
                <w:sz w:val="24"/>
                <w:szCs w:val="24"/>
              </w:rPr>
            </w:pPr>
            <w:r w:rsidRPr="009B3EE2">
              <w:rPr>
                <w:b/>
                <w:sz w:val="24"/>
                <w:szCs w:val="24"/>
              </w:rPr>
              <w:t>Abbreviations and acronyms</w:t>
            </w:r>
          </w:p>
          <w:p w:rsidR="00621CFE" w:rsidRPr="009B3EE2" w:rsidRDefault="00621CFE" w:rsidP="009B3EE2">
            <w:pPr>
              <w:pStyle w:val="IEEEStdsParagraph"/>
              <w:numPr>
                <w:ilvl w:val="0"/>
                <w:numId w:val="38"/>
              </w:numPr>
              <w:rPr>
                <w:b/>
                <w:sz w:val="24"/>
                <w:szCs w:val="24"/>
              </w:rPr>
            </w:pPr>
            <w:r w:rsidRPr="009B3EE2">
              <w:rPr>
                <w:b/>
                <w:sz w:val="24"/>
                <w:szCs w:val="24"/>
              </w:rPr>
              <w:t>General architecture</w:t>
            </w:r>
          </w:p>
          <w:p w:rsidR="00621CFE" w:rsidRPr="009B3EE2" w:rsidRDefault="00621CFE" w:rsidP="009B3EE2">
            <w:pPr>
              <w:pStyle w:val="IEEEStdsParagraph"/>
              <w:numPr>
                <w:ilvl w:val="1"/>
                <w:numId w:val="38"/>
              </w:numPr>
              <w:rPr>
                <w:b/>
                <w:sz w:val="24"/>
                <w:szCs w:val="24"/>
              </w:rPr>
            </w:pPr>
            <w:r w:rsidRPr="009B3EE2">
              <w:rPr>
                <w:b/>
                <w:sz w:val="24"/>
                <w:szCs w:val="24"/>
              </w:rPr>
              <w:t>Introduction</w:t>
            </w:r>
          </w:p>
          <w:p w:rsidR="00621CFE" w:rsidRPr="009B3EE2" w:rsidRDefault="00621CFE" w:rsidP="009B3EE2">
            <w:pPr>
              <w:pStyle w:val="IEEEStdsParagraph"/>
              <w:numPr>
                <w:ilvl w:val="1"/>
                <w:numId w:val="38"/>
              </w:numPr>
              <w:rPr>
                <w:b/>
                <w:sz w:val="24"/>
                <w:szCs w:val="24"/>
              </w:rPr>
            </w:pPr>
            <w:r w:rsidRPr="009B3EE2">
              <w:rPr>
                <w:b/>
                <w:sz w:val="24"/>
                <w:szCs w:val="24"/>
              </w:rPr>
              <w:t>General design principles</w:t>
            </w:r>
          </w:p>
          <w:p w:rsidR="00621CFE" w:rsidRPr="009B3EE2" w:rsidRDefault="00621CFE" w:rsidP="009B3EE2">
            <w:pPr>
              <w:pStyle w:val="IEEEStdsParagraph"/>
              <w:numPr>
                <w:ilvl w:val="0"/>
                <w:numId w:val="38"/>
              </w:numPr>
              <w:rPr>
                <w:b/>
                <w:sz w:val="24"/>
                <w:szCs w:val="24"/>
              </w:rPr>
            </w:pPr>
            <w:r w:rsidRPr="009B3EE2">
              <w:rPr>
                <w:b/>
                <w:sz w:val="24"/>
                <w:szCs w:val="24"/>
              </w:rPr>
              <w:t>Human Factors</w:t>
            </w:r>
          </w:p>
          <w:p w:rsidR="00621CFE" w:rsidRPr="009B3EE2" w:rsidRDefault="00621CFE" w:rsidP="009B3EE2">
            <w:pPr>
              <w:pStyle w:val="IEEEStdsParagraph"/>
              <w:numPr>
                <w:ilvl w:val="1"/>
                <w:numId w:val="38"/>
              </w:numPr>
              <w:rPr>
                <w:b/>
                <w:sz w:val="24"/>
                <w:szCs w:val="24"/>
              </w:rPr>
            </w:pPr>
            <w:r w:rsidRPr="009B3EE2">
              <w:rPr>
                <w:b/>
                <w:sz w:val="24"/>
                <w:szCs w:val="24"/>
              </w:rPr>
              <w:t>General</w:t>
            </w:r>
          </w:p>
          <w:p w:rsidR="00621CFE" w:rsidRPr="009B3EE2" w:rsidRDefault="00621CFE" w:rsidP="009B3EE2">
            <w:pPr>
              <w:pStyle w:val="IEEEStdsParagraph"/>
              <w:numPr>
                <w:ilvl w:val="1"/>
                <w:numId w:val="38"/>
              </w:numPr>
              <w:rPr>
                <w:b/>
                <w:sz w:val="24"/>
                <w:szCs w:val="24"/>
              </w:rPr>
            </w:pPr>
            <w:r w:rsidRPr="009B3EE2">
              <w:rPr>
                <w:b/>
                <w:sz w:val="24"/>
                <w:szCs w:val="24"/>
              </w:rPr>
              <w:t>Scope</w:t>
            </w:r>
          </w:p>
          <w:p w:rsidR="00621CFE" w:rsidRPr="009B3EE2" w:rsidRDefault="00621CFE" w:rsidP="009B3EE2">
            <w:pPr>
              <w:pStyle w:val="IEEEStdsParagraph"/>
              <w:numPr>
                <w:ilvl w:val="1"/>
                <w:numId w:val="38"/>
              </w:numPr>
              <w:rPr>
                <w:b/>
                <w:sz w:val="24"/>
                <w:szCs w:val="24"/>
              </w:rPr>
            </w:pPr>
            <w:r w:rsidRPr="009B3EE2">
              <w:rPr>
                <w:b/>
                <w:sz w:val="24"/>
                <w:szCs w:val="24"/>
              </w:rPr>
              <w:t>Use cases</w:t>
            </w:r>
          </w:p>
          <w:p w:rsidR="00621CFE" w:rsidRPr="009B3EE2" w:rsidRDefault="00621CFE" w:rsidP="009B3EE2">
            <w:pPr>
              <w:pStyle w:val="IEEEStdsParagraph"/>
              <w:numPr>
                <w:ilvl w:val="0"/>
                <w:numId w:val="38"/>
              </w:numPr>
              <w:rPr>
                <w:b/>
                <w:sz w:val="24"/>
                <w:szCs w:val="24"/>
              </w:rPr>
            </w:pPr>
            <w:r w:rsidRPr="009B3EE2">
              <w:rPr>
                <w:b/>
                <w:sz w:val="24"/>
                <w:szCs w:val="24"/>
              </w:rPr>
              <w:t>Content</w:t>
            </w:r>
          </w:p>
          <w:p w:rsidR="00621CFE" w:rsidRPr="009B3EE2" w:rsidRDefault="00621CFE" w:rsidP="009B3EE2">
            <w:pPr>
              <w:pStyle w:val="IEEEStdsParagraph"/>
              <w:numPr>
                <w:ilvl w:val="1"/>
                <w:numId w:val="38"/>
              </w:numPr>
              <w:rPr>
                <w:b/>
                <w:sz w:val="24"/>
                <w:szCs w:val="24"/>
              </w:rPr>
            </w:pPr>
            <w:r w:rsidRPr="009B3EE2">
              <w:rPr>
                <w:b/>
                <w:sz w:val="24"/>
                <w:szCs w:val="24"/>
              </w:rPr>
              <w:t>General</w:t>
            </w:r>
          </w:p>
          <w:p w:rsidR="00621CFE" w:rsidRPr="009B3EE2" w:rsidRDefault="00621CFE" w:rsidP="009B3EE2">
            <w:pPr>
              <w:pStyle w:val="IEEEStdsParagraph"/>
              <w:numPr>
                <w:ilvl w:val="1"/>
                <w:numId w:val="38"/>
              </w:numPr>
              <w:rPr>
                <w:b/>
                <w:sz w:val="24"/>
                <w:szCs w:val="24"/>
              </w:rPr>
            </w:pPr>
            <w:r w:rsidRPr="009B3EE2">
              <w:rPr>
                <w:b/>
                <w:sz w:val="24"/>
                <w:szCs w:val="24"/>
              </w:rPr>
              <w:t>Scope</w:t>
            </w:r>
          </w:p>
          <w:p w:rsidR="00621CFE" w:rsidRPr="009B3EE2" w:rsidRDefault="00621CFE" w:rsidP="009B3EE2">
            <w:pPr>
              <w:pStyle w:val="IEEEStdsParagraph"/>
              <w:numPr>
                <w:ilvl w:val="1"/>
                <w:numId w:val="38"/>
              </w:numPr>
              <w:rPr>
                <w:b/>
                <w:sz w:val="24"/>
                <w:szCs w:val="24"/>
              </w:rPr>
            </w:pPr>
            <w:r w:rsidRPr="009B3EE2">
              <w:rPr>
                <w:b/>
                <w:sz w:val="24"/>
                <w:szCs w:val="24"/>
              </w:rPr>
              <w:t>Use cases</w:t>
            </w:r>
          </w:p>
          <w:p w:rsidR="00621CFE" w:rsidRPr="009B3EE2" w:rsidRDefault="00621CFE" w:rsidP="009B3EE2">
            <w:pPr>
              <w:pStyle w:val="IEEEStdsParagraph"/>
              <w:numPr>
                <w:ilvl w:val="0"/>
                <w:numId w:val="38"/>
              </w:numPr>
              <w:rPr>
                <w:b/>
                <w:sz w:val="24"/>
                <w:szCs w:val="24"/>
              </w:rPr>
            </w:pPr>
            <w:r w:rsidRPr="009B3EE2">
              <w:rPr>
                <w:b/>
                <w:sz w:val="24"/>
                <w:szCs w:val="24"/>
              </w:rPr>
              <w:t>Network</w:t>
            </w:r>
          </w:p>
          <w:p w:rsidR="00621CFE" w:rsidRPr="009B3EE2" w:rsidRDefault="00621CFE" w:rsidP="009B3EE2">
            <w:pPr>
              <w:pStyle w:val="IEEEStdsParagraph"/>
              <w:numPr>
                <w:ilvl w:val="1"/>
                <w:numId w:val="38"/>
              </w:numPr>
              <w:rPr>
                <w:b/>
                <w:sz w:val="24"/>
                <w:szCs w:val="24"/>
              </w:rPr>
            </w:pPr>
            <w:r w:rsidRPr="009B3EE2">
              <w:rPr>
                <w:b/>
                <w:sz w:val="24"/>
                <w:szCs w:val="24"/>
              </w:rPr>
              <w:t>General</w:t>
            </w:r>
          </w:p>
          <w:p w:rsidR="00621CFE" w:rsidRPr="009B3EE2" w:rsidRDefault="00621CFE" w:rsidP="009B3EE2">
            <w:pPr>
              <w:pStyle w:val="IEEEStdsParagraph"/>
              <w:numPr>
                <w:ilvl w:val="1"/>
                <w:numId w:val="38"/>
              </w:numPr>
              <w:rPr>
                <w:b/>
                <w:sz w:val="24"/>
                <w:szCs w:val="24"/>
              </w:rPr>
            </w:pPr>
            <w:r w:rsidRPr="009B3EE2">
              <w:rPr>
                <w:b/>
                <w:sz w:val="24"/>
                <w:szCs w:val="24"/>
              </w:rPr>
              <w:t>Scope</w:t>
            </w:r>
          </w:p>
          <w:p w:rsidR="00621CFE" w:rsidRPr="009B3EE2" w:rsidRDefault="00621CFE" w:rsidP="009B3EE2">
            <w:pPr>
              <w:pStyle w:val="IEEEStdsParagraph"/>
              <w:numPr>
                <w:ilvl w:val="1"/>
                <w:numId w:val="38"/>
              </w:numPr>
              <w:rPr>
                <w:b/>
                <w:sz w:val="24"/>
                <w:szCs w:val="24"/>
              </w:rPr>
            </w:pPr>
            <w:r w:rsidRPr="009B3EE2">
              <w:rPr>
                <w:b/>
                <w:sz w:val="24"/>
                <w:szCs w:val="24"/>
              </w:rPr>
              <w:t>Use cases</w:t>
            </w:r>
          </w:p>
          <w:p w:rsidR="00621CFE" w:rsidRPr="009B3EE2" w:rsidRDefault="00621CFE" w:rsidP="009B3EE2">
            <w:pPr>
              <w:pStyle w:val="IEEEStdsParagraph"/>
              <w:numPr>
                <w:ilvl w:val="0"/>
                <w:numId w:val="38"/>
              </w:numPr>
              <w:rPr>
                <w:b/>
                <w:sz w:val="24"/>
                <w:szCs w:val="24"/>
              </w:rPr>
            </w:pPr>
            <w:r w:rsidRPr="009B3EE2">
              <w:rPr>
                <w:b/>
                <w:sz w:val="24"/>
                <w:szCs w:val="24"/>
              </w:rPr>
              <w:t>Display</w:t>
            </w:r>
          </w:p>
          <w:p w:rsidR="00621CFE" w:rsidRPr="009B3EE2" w:rsidRDefault="00621CFE" w:rsidP="009B3EE2">
            <w:pPr>
              <w:pStyle w:val="IEEEStdsParagraph"/>
              <w:numPr>
                <w:ilvl w:val="1"/>
                <w:numId w:val="38"/>
              </w:numPr>
              <w:rPr>
                <w:b/>
                <w:sz w:val="24"/>
                <w:szCs w:val="24"/>
              </w:rPr>
            </w:pPr>
            <w:r w:rsidRPr="009B3EE2">
              <w:rPr>
                <w:b/>
                <w:sz w:val="24"/>
                <w:szCs w:val="24"/>
              </w:rPr>
              <w:t>General</w:t>
            </w:r>
          </w:p>
          <w:p w:rsidR="00787C7D" w:rsidRPr="009B3EE2" w:rsidRDefault="00787C7D" w:rsidP="009B3EE2">
            <w:pPr>
              <w:pStyle w:val="IEEEStdsParagraph"/>
              <w:rPr>
                <w:b/>
                <w:sz w:val="24"/>
                <w:szCs w:val="24"/>
              </w:rPr>
            </w:pPr>
          </w:p>
          <w:p w:rsidR="00621CFE" w:rsidRPr="009B3EE2" w:rsidRDefault="00621CFE" w:rsidP="009B3EE2">
            <w:pPr>
              <w:pStyle w:val="IEEEStdsParagraph"/>
              <w:numPr>
                <w:ilvl w:val="1"/>
                <w:numId w:val="38"/>
              </w:numPr>
              <w:rPr>
                <w:b/>
                <w:sz w:val="24"/>
                <w:szCs w:val="24"/>
              </w:rPr>
            </w:pPr>
            <w:r w:rsidRPr="009B3EE2">
              <w:rPr>
                <w:b/>
                <w:sz w:val="24"/>
                <w:szCs w:val="24"/>
              </w:rPr>
              <w:t>Scope</w:t>
            </w:r>
          </w:p>
          <w:p w:rsidR="00621CFE" w:rsidRPr="009B3EE2" w:rsidRDefault="00621CFE" w:rsidP="009B3EE2">
            <w:pPr>
              <w:pStyle w:val="IEEEStdsParagraph"/>
              <w:numPr>
                <w:ilvl w:val="1"/>
                <w:numId w:val="38"/>
              </w:numPr>
              <w:rPr>
                <w:b/>
                <w:sz w:val="24"/>
                <w:szCs w:val="24"/>
              </w:rPr>
            </w:pPr>
            <w:r w:rsidRPr="009B3EE2">
              <w:rPr>
                <w:b/>
                <w:sz w:val="24"/>
                <w:szCs w:val="24"/>
              </w:rPr>
              <w:t>Use cases</w:t>
            </w:r>
          </w:p>
          <w:p w:rsidR="00621CFE" w:rsidRPr="009B3EE2" w:rsidRDefault="00621CFE" w:rsidP="009B3EE2">
            <w:pPr>
              <w:pStyle w:val="IEEEStdsParagraph"/>
              <w:rPr>
                <w:sz w:val="24"/>
                <w:szCs w:val="24"/>
              </w:rPr>
            </w:pPr>
            <w:bookmarkStart w:id="0" w:name="_GoBack"/>
            <w:bookmarkEnd w:id="0"/>
          </w:p>
        </w:tc>
        <w:tc>
          <w:tcPr>
            <w:tcW w:w="4508" w:type="dxa"/>
          </w:tcPr>
          <w:p w:rsidR="006B6AE8" w:rsidRPr="009B3EE2" w:rsidRDefault="006B6AE8" w:rsidP="009B3EE2">
            <w:pPr>
              <w:pStyle w:val="IEEEStdsParagraph"/>
              <w:rPr>
                <w:b/>
                <w:sz w:val="24"/>
                <w:szCs w:val="24"/>
              </w:rPr>
            </w:pPr>
          </w:p>
          <w:p w:rsidR="00621CFE" w:rsidRPr="009B3EE2" w:rsidRDefault="00621CFE" w:rsidP="009B3EE2">
            <w:pPr>
              <w:pStyle w:val="IEEEStdsParagraph"/>
              <w:numPr>
                <w:ilvl w:val="0"/>
                <w:numId w:val="39"/>
              </w:numPr>
              <w:rPr>
                <w:b/>
                <w:sz w:val="24"/>
                <w:szCs w:val="24"/>
              </w:rPr>
            </w:pPr>
            <w:r w:rsidRPr="009B3EE2">
              <w:rPr>
                <w:b/>
                <w:sz w:val="24"/>
                <w:szCs w:val="24"/>
              </w:rPr>
              <w:t>Overview</w:t>
            </w:r>
          </w:p>
          <w:p w:rsidR="00621CFE" w:rsidRPr="009B3EE2" w:rsidRDefault="00621CFE" w:rsidP="009B3EE2">
            <w:pPr>
              <w:pStyle w:val="IEEEStdsParagraph"/>
              <w:numPr>
                <w:ilvl w:val="1"/>
                <w:numId w:val="40"/>
              </w:numPr>
              <w:rPr>
                <w:b/>
                <w:sz w:val="24"/>
                <w:szCs w:val="24"/>
              </w:rPr>
            </w:pPr>
            <w:r w:rsidRPr="009B3EE2">
              <w:rPr>
                <w:b/>
                <w:sz w:val="24"/>
                <w:szCs w:val="24"/>
              </w:rPr>
              <w:t>Scope</w:t>
            </w:r>
          </w:p>
          <w:p w:rsidR="00621CFE" w:rsidRPr="009B3EE2" w:rsidRDefault="00621CFE" w:rsidP="009B3EE2">
            <w:pPr>
              <w:pStyle w:val="IEEEStdsParagraph"/>
              <w:numPr>
                <w:ilvl w:val="1"/>
                <w:numId w:val="40"/>
              </w:numPr>
              <w:rPr>
                <w:b/>
                <w:sz w:val="24"/>
                <w:szCs w:val="24"/>
              </w:rPr>
            </w:pPr>
            <w:r w:rsidRPr="009B3EE2">
              <w:rPr>
                <w:b/>
                <w:sz w:val="24"/>
                <w:szCs w:val="24"/>
              </w:rPr>
              <w:t>Purpose</w:t>
            </w:r>
          </w:p>
          <w:p w:rsidR="00621CFE" w:rsidRPr="009B3EE2" w:rsidRDefault="00621CFE" w:rsidP="009B3EE2">
            <w:pPr>
              <w:pStyle w:val="IEEEStdsParagraph"/>
              <w:numPr>
                <w:ilvl w:val="0"/>
                <w:numId w:val="39"/>
              </w:numPr>
              <w:rPr>
                <w:b/>
                <w:sz w:val="24"/>
                <w:szCs w:val="24"/>
              </w:rPr>
            </w:pPr>
            <w:r w:rsidRPr="009B3EE2">
              <w:rPr>
                <w:b/>
                <w:sz w:val="24"/>
                <w:szCs w:val="24"/>
              </w:rPr>
              <w:t>Normative references</w:t>
            </w:r>
          </w:p>
          <w:p w:rsidR="00621CFE" w:rsidRPr="009B3EE2" w:rsidRDefault="00621CFE" w:rsidP="009B3EE2">
            <w:pPr>
              <w:pStyle w:val="IEEEStdsParagraph"/>
              <w:numPr>
                <w:ilvl w:val="0"/>
                <w:numId w:val="39"/>
              </w:numPr>
              <w:rPr>
                <w:b/>
                <w:sz w:val="24"/>
                <w:szCs w:val="24"/>
              </w:rPr>
            </w:pPr>
            <w:r w:rsidRPr="009B3EE2">
              <w:rPr>
                <w:b/>
                <w:sz w:val="24"/>
                <w:szCs w:val="24"/>
              </w:rPr>
              <w:t>Definitions</w:t>
            </w:r>
          </w:p>
          <w:p w:rsidR="00621CFE" w:rsidRPr="009B3EE2" w:rsidRDefault="00621CFE" w:rsidP="009B3EE2">
            <w:pPr>
              <w:pStyle w:val="IEEEStdsParagraph"/>
              <w:numPr>
                <w:ilvl w:val="0"/>
                <w:numId w:val="39"/>
              </w:numPr>
              <w:rPr>
                <w:b/>
                <w:sz w:val="24"/>
                <w:szCs w:val="24"/>
              </w:rPr>
            </w:pPr>
            <w:r w:rsidRPr="009B3EE2">
              <w:rPr>
                <w:b/>
                <w:sz w:val="24"/>
                <w:szCs w:val="24"/>
              </w:rPr>
              <w:t>Abbreviations and acronyms</w:t>
            </w:r>
          </w:p>
          <w:p w:rsidR="00621CFE" w:rsidRPr="009B3EE2" w:rsidRDefault="00621CFE" w:rsidP="009B3EE2">
            <w:pPr>
              <w:pStyle w:val="IEEEStdsParagraph"/>
              <w:numPr>
                <w:ilvl w:val="0"/>
                <w:numId w:val="39"/>
              </w:numPr>
              <w:rPr>
                <w:b/>
                <w:sz w:val="24"/>
                <w:szCs w:val="24"/>
              </w:rPr>
            </w:pPr>
            <w:r w:rsidRPr="009B3EE2">
              <w:rPr>
                <w:b/>
                <w:sz w:val="24"/>
                <w:szCs w:val="24"/>
              </w:rPr>
              <w:t>General architecture</w:t>
            </w: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21CFE" w:rsidRPr="009B3EE2" w:rsidRDefault="00621CFE" w:rsidP="009B3EE2">
            <w:pPr>
              <w:pStyle w:val="IEEEStdsParagraph"/>
              <w:numPr>
                <w:ilvl w:val="1"/>
                <w:numId w:val="40"/>
              </w:numPr>
              <w:rPr>
                <w:b/>
                <w:sz w:val="24"/>
                <w:szCs w:val="24"/>
              </w:rPr>
            </w:pPr>
            <w:r w:rsidRPr="009B3EE2">
              <w:rPr>
                <w:b/>
                <w:sz w:val="24"/>
                <w:szCs w:val="24"/>
              </w:rPr>
              <w:t>Introduction</w:t>
            </w:r>
            <w:r w:rsidRPr="009B3EE2">
              <w:rPr>
                <w:b/>
                <w:sz w:val="24"/>
                <w:szCs w:val="24"/>
              </w:rPr>
              <w:tab/>
            </w:r>
          </w:p>
          <w:p w:rsidR="00621CFE" w:rsidRPr="009B3EE2" w:rsidRDefault="00621CFE" w:rsidP="009B3EE2">
            <w:pPr>
              <w:pStyle w:val="IEEEStdsParagraph"/>
              <w:numPr>
                <w:ilvl w:val="1"/>
                <w:numId w:val="40"/>
              </w:numPr>
              <w:rPr>
                <w:b/>
                <w:sz w:val="24"/>
                <w:szCs w:val="24"/>
              </w:rPr>
            </w:pPr>
            <w:r w:rsidRPr="009B3EE2">
              <w:rPr>
                <w:b/>
                <w:sz w:val="24"/>
                <w:szCs w:val="24"/>
              </w:rPr>
              <w:t>General design principles</w:t>
            </w:r>
          </w:p>
          <w:p w:rsidR="00621CFE" w:rsidRPr="009B3EE2" w:rsidRDefault="00621CFE" w:rsidP="009B3EE2">
            <w:pPr>
              <w:pStyle w:val="IEEEStdsParagraph"/>
              <w:numPr>
                <w:ilvl w:val="0"/>
                <w:numId w:val="39"/>
              </w:numPr>
              <w:rPr>
                <w:b/>
                <w:sz w:val="24"/>
                <w:szCs w:val="24"/>
              </w:rPr>
            </w:pPr>
            <w:r w:rsidRPr="009B3EE2">
              <w:rPr>
                <w:b/>
                <w:sz w:val="24"/>
                <w:szCs w:val="24"/>
              </w:rPr>
              <w:t>Content design</w:t>
            </w: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21CFE" w:rsidRPr="009B3EE2" w:rsidRDefault="00621CFE" w:rsidP="009B3EE2">
            <w:pPr>
              <w:pStyle w:val="IEEEStdsParagraph"/>
              <w:numPr>
                <w:ilvl w:val="1"/>
                <w:numId w:val="40"/>
              </w:numPr>
              <w:rPr>
                <w:b/>
                <w:sz w:val="24"/>
                <w:szCs w:val="24"/>
              </w:rPr>
            </w:pPr>
            <w:r w:rsidRPr="009B3EE2">
              <w:rPr>
                <w:b/>
                <w:sz w:val="24"/>
                <w:szCs w:val="24"/>
              </w:rPr>
              <w:t>General</w:t>
            </w:r>
          </w:p>
          <w:p w:rsidR="00621CFE" w:rsidRPr="009B3EE2" w:rsidRDefault="00621CFE" w:rsidP="009B3EE2">
            <w:pPr>
              <w:pStyle w:val="IEEEStdsParagraph"/>
              <w:numPr>
                <w:ilvl w:val="1"/>
                <w:numId w:val="40"/>
              </w:numPr>
              <w:rPr>
                <w:b/>
                <w:sz w:val="24"/>
                <w:szCs w:val="24"/>
              </w:rPr>
            </w:pPr>
            <w:r w:rsidRPr="009B3EE2">
              <w:rPr>
                <w:b/>
                <w:sz w:val="24"/>
                <w:szCs w:val="24"/>
              </w:rPr>
              <w:t>Scope</w:t>
            </w:r>
          </w:p>
          <w:p w:rsidR="00621CFE" w:rsidRPr="009B3EE2" w:rsidRDefault="00621CFE" w:rsidP="009B3EE2">
            <w:pPr>
              <w:pStyle w:val="IEEEStdsParagraph"/>
              <w:numPr>
                <w:ilvl w:val="1"/>
                <w:numId w:val="40"/>
              </w:numPr>
              <w:rPr>
                <w:b/>
                <w:sz w:val="24"/>
                <w:szCs w:val="24"/>
              </w:rPr>
            </w:pPr>
            <w:r w:rsidRPr="009B3EE2">
              <w:rPr>
                <w:b/>
                <w:sz w:val="24"/>
                <w:szCs w:val="24"/>
              </w:rPr>
              <w:t>Use cases</w:t>
            </w:r>
          </w:p>
          <w:p w:rsidR="00621CFE" w:rsidRPr="009B3EE2" w:rsidRDefault="00621CFE" w:rsidP="009B3EE2">
            <w:pPr>
              <w:pStyle w:val="IEEEStdsParagraph"/>
              <w:numPr>
                <w:ilvl w:val="1"/>
                <w:numId w:val="40"/>
              </w:numPr>
              <w:rPr>
                <w:b/>
                <w:sz w:val="24"/>
                <w:szCs w:val="24"/>
              </w:rPr>
            </w:pPr>
            <w:r w:rsidRPr="009B3EE2">
              <w:rPr>
                <w:b/>
                <w:sz w:val="24"/>
                <w:szCs w:val="24"/>
              </w:rPr>
              <w:t>Scenarios</w:t>
            </w:r>
          </w:p>
          <w:p w:rsidR="00621CFE" w:rsidRPr="009B3EE2" w:rsidRDefault="00621CFE" w:rsidP="009B3EE2">
            <w:pPr>
              <w:pStyle w:val="IEEEStdsParagraph"/>
              <w:numPr>
                <w:ilvl w:val="1"/>
                <w:numId w:val="40"/>
              </w:numPr>
              <w:rPr>
                <w:b/>
                <w:sz w:val="24"/>
                <w:szCs w:val="24"/>
              </w:rPr>
            </w:pPr>
            <w:r w:rsidRPr="009B3EE2">
              <w:rPr>
                <w:b/>
                <w:sz w:val="24"/>
                <w:szCs w:val="24"/>
              </w:rPr>
              <w:t>Best practices for VR content implementation</w:t>
            </w:r>
          </w:p>
          <w:p w:rsidR="00621CFE" w:rsidRPr="009B3EE2" w:rsidRDefault="00621CFE" w:rsidP="009B3EE2">
            <w:pPr>
              <w:pStyle w:val="IEEEStdsParagraph"/>
              <w:numPr>
                <w:ilvl w:val="0"/>
                <w:numId w:val="39"/>
              </w:numPr>
              <w:rPr>
                <w:b/>
                <w:sz w:val="24"/>
                <w:szCs w:val="24"/>
              </w:rPr>
            </w:pPr>
            <w:r w:rsidRPr="009B3EE2">
              <w:rPr>
                <w:b/>
                <w:sz w:val="24"/>
                <w:szCs w:val="24"/>
              </w:rPr>
              <w:t>Assessments of VR sickness</w:t>
            </w: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21CFE" w:rsidRPr="009B3EE2" w:rsidRDefault="00621CFE" w:rsidP="009B3EE2">
            <w:pPr>
              <w:pStyle w:val="IEEEStdsParagraph"/>
              <w:numPr>
                <w:ilvl w:val="1"/>
                <w:numId w:val="40"/>
              </w:numPr>
              <w:rPr>
                <w:b/>
                <w:sz w:val="24"/>
                <w:szCs w:val="24"/>
              </w:rPr>
            </w:pPr>
            <w:r w:rsidRPr="009B3EE2">
              <w:rPr>
                <w:b/>
                <w:sz w:val="24"/>
                <w:szCs w:val="24"/>
              </w:rPr>
              <w:t>General</w:t>
            </w:r>
          </w:p>
          <w:p w:rsidR="00621CFE" w:rsidRPr="009B3EE2" w:rsidRDefault="00621CFE" w:rsidP="009B3EE2">
            <w:pPr>
              <w:pStyle w:val="IEEEStdsParagraph"/>
              <w:numPr>
                <w:ilvl w:val="1"/>
                <w:numId w:val="40"/>
              </w:numPr>
              <w:rPr>
                <w:b/>
                <w:sz w:val="24"/>
                <w:szCs w:val="24"/>
              </w:rPr>
            </w:pPr>
            <w:r w:rsidRPr="009B3EE2">
              <w:rPr>
                <w:b/>
                <w:sz w:val="24"/>
                <w:szCs w:val="24"/>
              </w:rPr>
              <w:t>Scope</w:t>
            </w:r>
          </w:p>
          <w:p w:rsidR="00621CFE" w:rsidRPr="009B3EE2" w:rsidRDefault="00621CFE" w:rsidP="009B3EE2">
            <w:pPr>
              <w:pStyle w:val="IEEEStdsParagraph"/>
              <w:numPr>
                <w:ilvl w:val="1"/>
                <w:numId w:val="40"/>
              </w:numPr>
              <w:rPr>
                <w:b/>
                <w:sz w:val="24"/>
                <w:szCs w:val="24"/>
              </w:rPr>
            </w:pPr>
            <w:r w:rsidRPr="009B3EE2">
              <w:rPr>
                <w:b/>
                <w:sz w:val="24"/>
                <w:szCs w:val="24"/>
              </w:rPr>
              <w:t>Use cases</w:t>
            </w:r>
          </w:p>
          <w:p w:rsidR="00621CFE" w:rsidRPr="009B3EE2" w:rsidRDefault="00621CFE" w:rsidP="009B3EE2">
            <w:pPr>
              <w:pStyle w:val="IEEEStdsParagraph"/>
              <w:numPr>
                <w:ilvl w:val="1"/>
                <w:numId w:val="40"/>
              </w:numPr>
              <w:rPr>
                <w:b/>
                <w:sz w:val="24"/>
                <w:szCs w:val="24"/>
              </w:rPr>
            </w:pPr>
            <w:r w:rsidRPr="009B3EE2">
              <w:rPr>
                <w:b/>
                <w:sz w:val="24"/>
                <w:szCs w:val="24"/>
              </w:rPr>
              <w:t>Scenarios</w:t>
            </w:r>
          </w:p>
          <w:p w:rsidR="00621CFE" w:rsidRPr="009B3EE2" w:rsidRDefault="00621CFE" w:rsidP="009B3EE2">
            <w:pPr>
              <w:pStyle w:val="IEEEStdsParagraph"/>
              <w:numPr>
                <w:ilvl w:val="1"/>
                <w:numId w:val="40"/>
              </w:numPr>
              <w:rPr>
                <w:b/>
                <w:sz w:val="24"/>
                <w:szCs w:val="24"/>
              </w:rPr>
            </w:pPr>
            <w:r w:rsidRPr="009B3EE2">
              <w:rPr>
                <w:b/>
                <w:sz w:val="24"/>
                <w:szCs w:val="24"/>
              </w:rPr>
              <w:t>Framework of assessment for VR sickness</w:t>
            </w:r>
          </w:p>
          <w:p w:rsidR="00621CFE" w:rsidRPr="009B3EE2" w:rsidRDefault="00621CFE" w:rsidP="009B3EE2">
            <w:pPr>
              <w:pStyle w:val="IEEEStdsParagraph"/>
              <w:numPr>
                <w:ilvl w:val="0"/>
                <w:numId w:val="39"/>
              </w:numPr>
              <w:rPr>
                <w:b/>
                <w:sz w:val="24"/>
                <w:szCs w:val="24"/>
              </w:rPr>
            </w:pPr>
            <w:r w:rsidRPr="009B3EE2">
              <w:rPr>
                <w:b/>
                <w:sz w:val="24"/>
                <w:szCs w:val="24"/>
              </w:rPr>
              <w:t>Motion-to-photon Latency</w:t>
            </w:r>
          </w:p>
          <w:p w:rsidR="00787C7D" w:rsidRPr="009B3EE2" w:rsidRDefault="00787C7D" w:rsidP="009B3EE2">
            <w:pPr>
              <w:pStyle w:val="IEEEStdsParagraph"/>
              <w:rPr>
                <w:b/>
                <w:sz w:val="24"/>
                <w:szCs w:val="24"/>
              </w:rPr>
            </w:pPr>
          </w:p>
          <w:p w:rsidR="006B6AE8" w:rsidRPr="009B3EE2" w:rsidRDefault="006B6AE8" w:rsidP="009B3EE2">
            <w:pPr>
              <w:pStyle w:val="a9"/>
              <w:widowControl/>
              <w:numPr>
                <w:ilvl w:val="0"/>
                <w:numId w:val="40"/>
              </w:numPr>
              <w:wordWrap/>
              <w:autoSpaceDE/>
              <w:autoSpaceDN/>
              <w:spacing w:after="240"/>
              <w:ind w:leftChars="0"/>
              <w:rPr>
                <w:rFonts w:ascii="Times New Roman" w:hAnsi="Times New Roman" w:cs="Times New Roman"/>
                <w:b/>
                <w:vanish/>
                <w:kern w:val="0"/>
                <w:sz w:val="24"/>
                <w:szCs w:val="24"/>
                <w:lang w:eastAsia="ja-JP"/>
              </w:rPr>
            </w:pPr>
          </w:p>
          <w:p w:rsidR="00621CFE" w:rsidRPr="009B3EE2" w:rsidRDefault="00621CFE" w:rsidP="009B3EE2">
            <w:pPr>
              <w:pStyle w:val="IEEEStdsParagraph"/>
              <w:numPr>
                <w:ilvl w:val="1"/>
                <w:numId w:val="40"/>
              </w:numPr>
              <w:rPr>
                <w:b/>
                <w:sz w:val="24"/>
                <w:szCs w:val="24"/>
              </w:rPr>
            </w:pPr>
            <w:r w:rsidRPr="009B3EE2">
              <w:rPr>
                <w:b/>
                <w:sz w:val="24"/>
                <w:szCs w:val="24"/>
              </w:rPr>
              <w:t>Measurement</w:t>
            </w:r>
          </w:p>
          <w:p w:rsidR="00621CFE" w:rsidRPr="009B3EE2" w:rsidRDefault="00621CFE" w:rsidP="009B3EE2">
            <w:pPr>
              <w:pStyle w:val="IEEEStdsParagraph"/>
              <w:numPr>
                <w:ilvl w:val="1"/>
                <w:numId w:val="40"/>
              </w:numPr>
              <w:rPr>
                <w:b/>
                <w:sz w:val="24"/>
                <w:szCs w:val="24"/>
              </w:rPr>
            </w:pPr>
            <w:r w:rsidRPr="009B3EE2">
              <w:rPr>
                <w:b/>
                <w:sz w:val="24"/>
                <w:szCs w:val="24"/>
              </w:rPr>
              <w:t>Network</w:t>
            </w:r>
          </w:p>
          <w:p w:rsidR="00787C7D" w:rsidRPr="009B3EE2" w:rsidRDefault="00787C7D" w:rsidP="009B3EE2">
            <w:pPr>
              <w:wordWrap/>
              <w:spacing w:after="240"/>
              <w:rPr>
                <w:rFonts w:ascii="Times New Roman" w:hAnsi="Times New Roman" w:cs="Times New Roman"/>
                <w:b/>
                <w:kern w:val="0"/>
                <w:sz w:val="24"/>
                <w:szCs w:val="24"/>
                <w:lang w:eastAsia="ja-JP"/>
              </w:rPr>
            </w:pP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Annex A</w:t>
            </w: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 xml:space="preserve">A.1 Sample of Simulator Sickness </w:t>
            </w:r>
            <w:proofErr w:type="gramStart"/>
            <w:r w:rsidRPr="009B3EE2">
              <w:rPr>
                <w:rFonts w:ascii="Times New Roman" w:hAnsi="Times New Roman" w:cs="Times New Roman"/>
                <w:b/>
                <w:kern w:val="0"/>
                <w:sz w:val="24"/>
                <w:szCs w:val="24"/>
                <w:lang w:eastAsia="ja-JP"/>
              </w:rPr>
              <w:t>Questionnaire(</w:t>
            </w:r>
            <w:proofErr w:type="gramEnd"/>
            <w:r w:rsidRPr="009B3EE2">
              <w:rPr>
                <w:rFonts w:ascii="Times New Roman" w:hAnsi="Times New Roman" w:cs="Times New Roman"/>
                <w:b/>
                <w:kern w:val="0"/>
                <w:sz w:val="24"/>
                <w:szCs w:val="24"/>
                <w:lang w:eastAsia="ja-JP"/>
              </w:rPr>
              <w:t>SSQ) 1)</w:t>
            </w: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 xml:space="preserve">A.2 Sample of Motion Sickness Susceptibility </w:t>
            </w:r>
            <w:proofErr w:type="gramStart"/>
            <w:r w:rsidRPr="009B3EE2">
              <w:rPr>
                <w:rFonts w:ascii="Times New Roman" w:hAnsi="Times New Roman" w:cs="Times New Roman"/>
                <w:b/>
                <w:kern w:val="0"/>
                <w:sz w:val="24"/>
                <w:szCs w:val="24"/>
                <w:lang w:eastAsia="ja-JP"/>
              </w:rPr>
              <w:t>Questionnaire(</w:t>
            </w:r>
            <w:proofErr w:type="gramEnd"/>
            <w:r w:rsidRPr="009B3EE2">
              <w:rPr>
                <w:rFonts w:ascii="Times New Roman" w:hAnsi="Times New Roman" w:cs="Times New Roman"/>
                <w:b/>
                <w:kern w:val="0"/>
                <w:sz w:val="24"/>
                <w:szCs w:val="24"/>
                <w:lang w:eastAsia="ja-JP"/>
              </w:rPr>
              <w:t>MSSQ) 2)</w:t>
            </w: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A.3</w:t>
            </w:r>
          </w:p>
          <w:p w:rsidR="00787C7D" w:rsidRPr="009B3EE2" w:rsidRDefault="00787C7D" w:rsidP="009B3EE2">
            <w:pPr>
              <w:wordWrap/>
              <w:spacing w:after="240"/>
              <w:rPr>
                <w:rFonts w:ascii="Times New Roman" w:hAnsi="Times New Roman" w:cs="Times New Roman"/>
                <w:b/>
                <w:kern w:val="0"/>
                <w:sz w:val="24"/>
                <w:szCs w:val="24"/>
                <w:lang w:eastAsia="ja-JP"/>
              </w:rPr>
            </w:pP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Annex B</w:t>
            </w:r>
          </w:p>
          <w:p w:rsidR="00621CFE" w:rsidRPr="009B3EE2" w:rsidRDefault="00621CFE" w:rsidP="009B3EE2">
            <w:pPr>
              <w:wordWrap/>
              <w:spacing w:after="240"/>
              <w:rPr>
                <w:rFonts w:ascii="Times New Roman" w:hAnsi="Times New Roman" w:cs="Times New Roman"/>
                <w:b/>
                <w:kern w:val="0"/>
                <w:sz w:val="24"/>
                <w:szCs w:val="24"/>
                <w:lang w:eastAsia="ja-JP"/>
              </w:rPr>
            </w:pPr>
            <w:r w:rsidRPr="009B3EE2">
              <w:rPr>
                <w:rFonts w:ascii="Times New Roman" w:hAnsi="Times New Roman" w:cs="Times New Roman"/>
                <w:b/>
                <w:kern w:val="0"/>
                <w:sz w:val="24"/>
                <w:szCs w:val="24"/>
                <w:lang w:eastAsia="ja-JP"/>
              </w:rPr>
              <w:t>B.1 Bibliography</w:t>
            </w:r>
          </w:p>
          <w:p w:rsidR="00621CFE" w:rsidRPr="009B3EE2" w:rsidRDefault="00621CFE" w:rsidP="009B3EE2">
            <w:pPr>
              <w:pStyle w:val="IEEEStdsLevel1frontmatter"/>
              <w:rPr>
                <w:rFonts w:ascii="Times New Roman" w:hAnsi="Times New Roman"/>
                <w:szCs w:val="24"/>
              </w:rPr>
            </w:pPr>
          </w:p>
        </w:tc>
      </w:tr>
    </w:tbl>
    <w:p w:rsidR="00672FC7" w:rsidRPr="002D477A" w:rsidRDefault="00672FC7" w:rsidP="00E22C20">
      <w:pPr>
        <w:pStyle w:val="IEEEStdsLevel1frontmatter"/>
        <w:rPr>
          <w:rFonts w:ascii="Times New Roman" w:hAnsi="Times New Roman"/>
        </w:rPr>
      </w:pPr>
    </w:p>
    <w:sectPr w:rsidR="00672FC7" w:rsidRPr="002D477A">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03" w:rsidRDefault="00351203" w:rsidP="00C107F3">
      <w:pPr>
        <w:spacing w:after="0" w:line="240" w:lineRule="auto"/>
      </w:pPr>
      <w:r>
        <w:separator/>
      </w:r>
    </w:p>
  </w:endnote>
  <w:endnote w:type="continuationSeparator" w:id="0">
    <w:p w:rsidR="00351203" w:rsidRDefault="0035120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106031" w:rsidRDefault="00106031">
        <w:pPr>
          <w:pStyle w:val="aa"/>
          <w:jc w:val="center"/>
        </w:pPr>
        <w:r>
          <w:fldChar w:fldCharType="begin"/>
        </w:r>
        <w:r>
          <w:instrText>PAGE   \* MERGEFORMAT</w:instrText>
        </w:r>
        <w:r>
          <w:fldChar w:fldCharType="separate"/>
        </w:r>
        <w:r w:rsidR="0051069F" w:rsidRPr="0051069F">
          <w:rPr>
            <w:noProof/>
            <w:lang w:val="ko-KR" w:eastAsia="ko-KR"/>
          </w:rPr>
          <w:t>1</w:t>
        </w:r>
        <w:r>
          <w:fldChar w:fldCharType="end"/>
        </w:r>
      </w:p>
    </w:sdtContent>
  </w:sdt>
  <w:p w:rsidR="00106031" w:rsidRDefault="00106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03" w:rsidRDefault="00351203" w:rsidP="00C107F3">
      <w:pPr>
        <w:spacing w:after="0" w:line="240" w:lineRule="auto"/>
      </w:pPr>
      <w:r>
        <w:separator/>
      </w:r>
    </w:p>
  </w:footnote>
  <w:footnote w:type="continuationSeparator" w:id="0">
    <w:p w:rsidR="00351203" w:rsidRDefault="0035120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031" w:rsidRPr="004243B6" w:rsidRDefault="0051069F" w:rsidP="009A2F5F">
    <w:pPr>
      <w:pStyle w:val="ab"/>
      <w:rPr>
        <w:rFonts w:ascii="Times New Roman" w:hAnsi="Times New Roman" w:cs="Times New Roman"/>
        <w:b/>
      </w:rPr>
    </w:pPr>
    <w:r>
      <w:rPr>
        <w:rFonts w:ascii="Times New Roman" w:hAnsi="Times New Roman" w:cs="Times New Roman"/>
        <w:b/>
      </w:rPr>
      <w:t>3079-1</w:t>
    </w:r>
    <w:r w:rsidR="00787C7D">
      <w:rPr>
        <w:rFonts w:ascii="Times New Roman" w:hAnsi="Times New Roman" w:cs="Times New Roman"/>
        <w:b/>
      </w:rPr>
      <w:t>9</w:t>
    </w:r>
    <w:r>
      <w:rPr>
        <w:rFonts w:ascii="Times New Roman" w:hAnsi="Times New Roman" w:cs="Times New Roman"/>
        <w:b/>
      </w:rPr>
      <w:t>-00</w:t>
    </w:r>
    <w:r w:rsidR="00787C7D">
      <w:rPr>
        <w:rFonts w:ascii="Times New Roman" w:hAnsi="Times New Roman" w:cs="Times New Roman"/>
        <w:b/>
      </w:rPr>
      <w:t>11</w:t>
    </w:r>
    <w:r>
      <w:rPr>
        <w:rFonts w:ascii="Times New Roman" w:hAnsi="Times New Roman" w:cs="Times New Roman"/>
        <w:b/>
      </w:rPr>
      <w:t>-0</w:t>
    </w:r>
    <w:r w:rsidR="002D477A">
      <w:rPr>
        <w:rFonts w:ascii="Times New Roman" w:hAnsi="Times New Roman" w:cs="Times New Roman"/>
        <w:b/>
      </w:rPr>
      <w:t>0</w:t>
    </w:r>
    <w:r w:rsidR="00106031">
      <w:rPr>
        <w:rFonts w:ascii="Times New Roman" w:hAnsi="Times New Roman" w:cs="Times New Roman"/>
        <w:b/>
      </w:rPr>
      <w:t>-000</w:t>
    </w:r>
    <w:r w:rsidR="002D477A">
      <w:rPr>
        <w:rFonts w:ascii="Times New Roman" w:hAnsi="Times New Roman" w:cs="Times New Roman"/>
        <w:b/>
      </w:rPr>
      <w:t>0</w:t>
    </w:r>
    <w:r w:rsidR="00106031">
      <w:rPr>
        <w:rFonts w:ascii="Times New Roman" w:hAnsi="Times New Roman" w:cs="Times New Roman"/>
        <w:b/>
      </w:rPr>
      <w:t>-</w:t>
    </w:r>
    <w:r w:rsidR="00787C7D">
      <w:rPr>
        <w:rFonts w:ascii="Times New Roman" w:hAnsi="Times New Roman" w:cs="Times New Roman"/>
        <w:b/>
      </w:rPr>
      <w:t xml:space="preserve">Changes of the </w:t>
    </w:r>
    <w:r w:rsidR="00E22C20">
      <w:rPr>
        <w:rFonts w:ascii="Times New Roman" w:hAnsi="Times New Roman" w:cs="Times New Roman"/>
        <w:b/>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15:restartNumberingAfterBreak="0">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961CED"/>
    <w:multiLevelType w:val="hybridMultilevel"/>
    <w:tmpl w:val="D6EE2830"/>
    <w:lvl w:ilvl="0" w:tplc="29E222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0F252EB6"/>
    <w:multiLevelType w:val="hybridMultilevel"/>
    <w:tmpl w:val="00B80A5E"/>
    <w:lvl w:ilvl="0" w:tplc="2D0ED41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5" w15:restartNumberingAfterBreak="0">
    <w:nsid w:val="19C26BE4"/>
    <w:multiLevelType w:val="multilevel"/>
    <w:tmpl w:val="8C8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E08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8" w15:restartNumberingAfterBreak="0">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0C7936"/>
    <w:multiLevelType w:val="hybridMultilevel"/>
    <w:tmpl w:val="4C42DAA4"/>
    <w:lvl w:ilvl="0" w:tplc="7E9220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C1E7B2F"/>
    <w:multiLevelType w:val="multilevel"/>
    <w:tmpl w:val="111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47F97"/>
    <w:multiLevelType w:val="multilevel"/>
    <w:tmpl w:val="5534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D448FC"/>
    <w:multiLevelType w:val="hybridMultilevel"/>
    <w:tmpl w:val="3CE80634"/>
    <w:lvl w:ilvl="0" w:tplc="3B942A9E">
      <w:numFmt w:val="bullet"/>
      <w:lvlText w:val="-"/>
      <w:lvlJc w:val="left"/>
      <w:pPr>
        <w:ind w:left="760" w:hanging="360"/>
      </w:pPr>
      <w:rPr>
        <w:rFonts w:ascii="맑은 고딕" w:eastAsia="맑은 고딕" w:hAnsi="맑은 고딕" w:cstheme="maj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8FE01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C861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2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945371B"/>
    <w:multiLevelType w:val="multilevel"/>
    <w:tmpl w:val="7D9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25" w15:restartNumberingAfterBreak="0">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4D40EF"/>
    <w:multiLevelType w:val="multilevel"/>
    <w:tmpl w:val="DED6496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65E5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EF41968"/>
    <w:multiLevelType w:val="hybridMultilevel"/>
    <w:tmpl w:val="8478564C"/>
    <w:lvl w:ilvl="0" w:tplc="B97EADF0">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7"/>
  </w:num>
  <w:num w:numId="3">
    <w:abstractNumId w:val="15"/>
  </w:num>
  <w:num w:numId="4">
    <w:abstractNumId w:val="2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8"/>
  </w:num>
  <w:num w:numId="19">
    <w:abstractNumId w:val="27"/>
  </w:num>
  <w:num w:numId="20">
    <w:abstractNumId w:val="27"/>
  </w:num>
  <w:num w:numId="21">
    <w:abstractNumId w:val="27"/>
  </w:num>
  <w:num w:numId="22">
    <w:abstractNumId w:val="9"/>
  </w:num>
  <w:num w:numId="23">
    <w:abstractNumId w:val="2"/>
  </w:num>
  <w:num w:numId="24">
    <w:abstractNumId w:val="3"/>
  </w:num>
  <w:num w:numId="25">
    <w:abstractNumId w:val="27"/>
  </w:num>
  <w:num w:numId="26">
    <w:abstractNumId w:val="27"/>
  </w:num>
  <w:num w:numId="27">
    <w:abstractNumId w:val="27"/>
  </w:num>
  <w:num w:numId="28">
    <w:abstractNumId w:val="27"/>
  </w:num>
  <w:num w:numId="29">
    <w:abstractNumId w:val="5"/>
  </w:num>
  <w:num w:numId="30">
    <w:abstractNumId w:val="10"/>
  </w:num>
  <w:num w:numId="31">
    <w:abstractNumId w:val="11"/>
  </w:num>
  <w:num w:numId="32">
    <w:abstractNumId w:val="22"/>
  </w:num>
  <w:num w:numId="33">
    <w:abstractNumId w:val="29"/>
  </w:num>
  <w:num w:numId="34">
    <w:abstractNumId w:val="13"/>
  </w:num>
  <w:num w:numId="35">
    <w:abstractNumId w:val="27"/>
  </w:num>
  <w:num w:numId="36">
    <w:abstractNumId w:val="27"/>
  </w:num>
  <w:num w:numId="37">
    <w:abstractNumId w:val="28"/>
  </w:num>
  <w:num w:numId="38">
    <w:abstractNumId w:val="6"/>
  </w:num>
  <w:num w:numId="39">
    <w:abstractNumId w:val="17"/>
  </w:num>
  <w:num w:numId="4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EB"/>
    <w:rsid w:val="0000156E"/>
    <w:rsid w:val="0000598E"/>
    <w:rsid w:val="00007A20"/>
    <w:rsid w:val="00007C96"/>
    <w:rsid w:val="00012C03"/>
    <w:rsid w:val="00021A83"/>
    <w:rsid w:val="0002618C"/>
    <w:rsid w:val="00026350"/>
    <w:rsid w:val="0002664E"/>
    <w:rsid w:val="00031A4F"/>
    <w:rsid w:val="0003305D"/>
    <w:rsid w:val="00036912"/>
    <w:rsid w:val="000457F6"/>
    <w:rsid w:val="0007366B"/>
    <w:rsid w:val="00073DE5"/>
    <w:rsid w:val="000776D2"/>
    <w:rsid w:val="00080E12"/>
    <w:rsid w:val="00085014"/>
    <w:rsid w:val="00086222"/>
    <w:rsid w:val="00090906"/>
    <w:rsid w:val="00092E8A"/>
    <w:rsid w:val="000A0D37"/>
    <w:rsid w:val="000A3888"/>
    <w:rsid w:val="000A5C59"/>
    <w:rsid w:val="000A7508"/>
    <w:rsid w:val="000A7B65"/>
    <w:rsid w:val="000B0DA5"/>
    <w:rsid w:val="000B195E"/>
    <w:rsid w:val="000B5363"/>
    <w:rsid w:val="000B5FFB"/>
    <w:rsid w:val="000B6023"/>
    <w:rsid w:val="000B6616"/>
    <w:rsid w:val="000C1609"/>
    <w:rsid w:val="000C652A"/>
    <w:rsid w:val="000C7C7D"/>
    <w:rsid w:val="000D044F"/>
    <w:rsid w:val="000D39E9"/>
    <w:rsid w:val="000D682F"/>
    <w:rsid w:val="000E4CD9"/>
    <w:rsid w:val="000F269D"/>
    <w:rsid w:val="00106031"/>
    <w:rsid w:val="001079E4"/>
    <w:rsid w:val="0011004A"/>
    <w:rsid w:val="0011159F"/>
    <w:rsid w:val="0011455F"/>
    <w:rsid w:val="00116367"/>
    <w:rsid w:val="0011733D"/>
    <w:rsid w:val="00121EB6"/>
    <w:rsid w:val="0012433D"/>
    <w:rsid w:val="00125DB5"/>
    <w:rsid w:val="001269D4"/>
    <w:rsid w:val="00130710"/>
    <w:rsid w:val="00130DF6"/>
    <w:rsid w:val="00132B16"/>
    <w:rsid w:val="00132F39"/>
    <w:rsid w:val="001354BF"/>
    <w:rsid w:val="00141143"/>
    <w:rsid w:val="00143D8A"/>
    <w:rsid w:val="00150820"/>
    <w:rsid w:val="00156F7B"/>
    <w:rsid w:val="001638DE"/>
    <w:rsid w:val="00164255"/>
    <w:rsid w:val="00172682"/>
    <w:rsid w:val="001813AA"/>
    <w:rsid w:val="0018417E"/>
    <w:rsid w:val="00186B0F"/>
    <w:rsid w:val="00192084"/>
    <w:rsid w:val="001953E8"/>
    <w:rsid w:val="0019793B"/>
    <w:rsid w:val="001A0898"/>
    <w:rsid w:val="001A28D6"/>
    <w:rsid w:val="001A7C83"/>
    <w:rsid w:val="001B32F2"/>
    <w:rsid w:val="001D4CC0"/>
    <w:rsid w:val="001D6ADD"/>
    <w:rsid w:val="001E05D6"/>
    <w:rsid w:val="001E07B4"/>
    <w:rsid w:val="002024F8"/>
    <w:rsid w:val="002024FA"/>
    <w:rsid w:val="002060CF"/>
    <w:rsid w:val="002066C6"/>
    <w:rsid w:val="00225AC7"/>
    <w:rsid w:val="00226CAC"/>
    <w:rsid w:val="00234A71"/>
    <w:rsid w:val="002472CB"/>
    <w:rsid w:val="00252836"/>
    <w:rsid w:val="002530A4"/>
    <w:rsid w:val="00256F22"/>
    <w:rsid w:val="00257877"/>
    <w:rsid w:val="00257914"/>
    <w:rsid w:val="0026160F"/>
    <w:rsid w:val="00261BD9"/>
    <w:rsid w:val="002650C3"/>
    <w:rsid w:val="0026565D"/>
    <w:rsid w:val="00265968"/>
    <w:rsid w:val="00265C36"/>
    <w:rsid w:val="00266139"/>
    <w:rsid w:val="00267512"/>
    <w:rsid w:val="00273239"/>
    <w:rsid w:val="002757AA"/>
    <w:rsid w:val="00275C0F"/>
    <w:rsid w:val="002845E7"/>
    <w:rsid w:val="00284D10"/>
    <w:rsid w:val="00286CAF"/>
    <w:rsid w:val="002879E8"/>
    <w:rsid w:val="00294DDC"/>
    <w:rsid w:val="002A1125"/>
    <w:rsid w:val="002A5045"/>
    <w:rsid w:val="002A7A1E"/>
    <w:rsid w:val="002B0BD1"/>
    <w:rsid w:val="002B1A2C"/>
    <w:rsid w:val="002B3276"/>
    <w:rsid w:val="002B526A"/>
    <w:rsid w:val="002B6D2B"/>
    <w:rsid w:val="002C0321"/>
    <w:rsid w:val="002C0572"/>
    <w:rsid w:val="002C05C8"/>
    <w:rsid w:val="002D018E"/>
    <w:rsid w:val="002D0FD6"/>
    <w:rsid w:val="002D477A"/>
    <w:rsid w:val="002D4C34"/>
    <w:rsid w:val="002D7198"/>
    <w:rsid w:val="002E3920"/>
    <w:rsid w:val="002E5BAB"/>
    <w:rsid w:val="002E76B6"/>
    <w:rsid w:val="002F1245"/>
    <w:rsid w:val="002F6205"/>
    <w:rsid w:val="00300174"/>
    <w:rsid w:val="00300809"/>
    <w:rsid w:val="00305E4D"/>
    <w:rsid w:val="003073AC"/>
    <w:rsid w:val="00312912"/>
    <w:rsid w:val="00316DE6"/>
    <w:rsid w:val="00326FAC"/>
    <w:rsid w:val="00335818"/>
    <w:rsid w:val="0033608A"/>
    <w:rsid w:val="003406EB"/>
    <w:rsid w:val="00342C87"/>
    <w:rsid w:val="00351203"/>
    <w:rsid w:val="0035239C"/>
    <w:rsid w:val="00356763"/>
    <w:rsid w:val="003600BC"/>
    <w:rsid w:val="0036166B"/>
    <w:rsid w:val="00361719"/>
    <w:rsid w:val="00363CC1"/>
    <w:rsid w:val="00366495"/>
    <w:rsid w:val="00371258"/>
    <w:rsid w:val="003735C8"/>
    <w:rsid w:val="00373795"/>
    <w:rsid w:val="003847CE"/>
    <w:rsid w:val="00384CC8"/>
    <w:rsid w:val="00384E31"/>
    <w:rsid w:val="003909EE"/>
    <w:rsid w:val="00395B1E"/>
    <w:rsid w:val="003A0B8A"/>
    <w:rsid w:val="003A67EF"/>
    <w:rsid w:val="003B7B13"/>
    <w:rsid w:val="003C2707"/>
    <w:rsid w:val="003C2C08"/>
    <w:rsid w:val="003C727F"/>
    <w:rsid w:val="003D202F"/>
    <w:rsid w:val="003D2300"/>
    <w:rsid w:val="003D4FE6"/>
    <w:rsid w:val="003D6B00"/>
    <w:rsid w:val="003D748A"/>
    <w:rsid w:val="003E067A"/>
    <w:rsid w:val="003E0A65"/>
    <w:rsid w:val="003F14BD"/>
    <w:rsid w:val="003F3B04"/>
    <w:rsid w:val="004022A8"/>
    <w:rsid w:val="00404544"/>
    <w:rsid w:val="00407092"/>
    <w:rsid w:val="00407854"/>
    <w:rsid w:val="00411C38"/>
    <w:rsid w:val="004173D3"/>
    <w:rsid w:val="004243B6"/>
    <w:rsid w:val="00432D6E"/>
    <w:rsid w:val="004343DA"/>
    <w:rsid w:val="004403E9"/>
    <w:rsid w:val="004439DD"/>
    <w:rsid w:val="00445432"/>
    <w:rsid w:val="00452D41"/>
    <w:rsid w:val="00456A83"/>
    <w:rsid w:val="0046698B"/>
    <w:rsid w:val="00466F5E"/>
    <w:rsid w:val="00471333"/>
    <w:rsid w:val="00471BE1"/>
    <w:rsid w:val="004732E0"/>
    <w:rsid w:val="00475398"/>
    <w:rsid w:val="004844C3"/>
    <w:rsid w:val="004912B3"/>
    <w:rsid w:val="004925E4"/>
    <w:rsid w:val="00496818"/>
    <w:rsid w:val="004A0989"/>
    <w:rsid w:val="004A22FA"/>
    <w:rsid w:val="004A468A"/>
    <w:rsid w:val="004C0E31"/>
    <w:rsid w:val="004C2AB4"/>
    <w:rsid w:val="004C550A"/>
    <w:rsid w:val="004D2C3C"/>
    <w:rsid w:val="004D47BC"/>
    <w:rsid w:val="004D6AC7"/>
    <w:rsid w:val="004E29BF"/>
    <w:rsid w:val="004F1922"/>
    <w:rsid w:val="004F1EAB"/>
    <w:rsid w:val="004F7CEC"/>
    <w:rsid w:val="0051069F"/>
    <w:rsid w:val="00510B48"/>
    <w:rsid w:val="0054058F"/>
    <w:rsid w:val="00542E84"/>
    <w:rsid w:val="0054553E"/>
    <w:rsid w:val="0054755E"/>
    <w:rsid w:val="00547F58"/>
    <w:rsid w:val="00552537"/>
    <w:rsid w:val="0056018B"/>
    <w:rsid w:val="00562998"/>
    <w:rsid w:val="005655B1"/>
    <w:rsid w:val="0057424D"/>
    <w:rsid w:val="00575B0E"/>
    <w:rsid w:val="00590034"/>
    <w:rsid w:val="00590B41"/>
    <w:rsid w:val="00591D22"/>
    <w:rsid w:val="00593C86"/>
    <w:rsid w:val="005946F3"/>
    <w:rsid w:val="005965E4"/>
    <w:rsid w:val="005B3ABE"/>
    <w:rsid w:val="005C0848"/>
    <w:rsid w:val="005C2592"/>
    <w:rsid w:val="005E250B"/>
    <w:rsid w:val="005F15FB"/>
    <w:rsid w:val="005F5EB0"/>
    <w:rsid w:val="00601A19"/>
    <w:rsid w:val="00601C1E"/>
    <w:rsid w:val="00602F9C"/>
    <w:rsid w:val="006049A7"/>
    <w:rsid w:val="00605C00"/>
    <w:rsid w:val="006065AF"/>
    <w:rsid w:val="00611055"/>
    <w:rsid w:val="00611B19"/>
    <w:rsid w:val="00612F9D"/>
    <w:rsid w:val="0061408D"/>
    <w:rsid w:val="00620BAD"/>
    <w:rsid w:val="00621CFE"/>
    <w:rsid w:val="0062663D"/>
    <w:rsid w:val="00630ADD"/>
    <w:rsid w:val="0064102F"/>
    <w:rsid w:val="006429E3"/>
    <w:rsid w:val="00642CB6"/>
    <w:rsid w:val="00647D35"/>
    <w:rsid w:val="00650D15"/>
    <w:rsid w:val="00654272"/>
    <w:rsid w:val="006579F7"/>
    <w:rsid w:val="00672FC7"/>
    <w:rsid w:val="006773FE"/>
    <w:rsid w:val="00680695"/>
    <w:rsid w:val="00680C58"/>
    <w:rsid w:val="00680DA7"/>
    <w:rsid w:val="00683D2A"/>
    <w:rsid w:val="00690BCB"/>
    <w:rsid w:val="006950CE"/>
    <w:rsid w:val="006A773F"/>
    <w:rsid w:val="006B0D5E"/>
    <w:rsid w:val="006B26F5"/>
    <w:rsid w:val="006B55D0"/>
    <w:rsid w:val="006B670B"/>
    <w:rsid w:val="006B6AE8"/>
    <w:rsid w:val="006C2BFC"/>
    <w:rsid w:val="006D104C"/>
    <w:rsid w:val="006D238E"/>
    <w:rsid w:val="006D3F8C"/>
    <w:rsid w:val="006D6C4A"/>
    <w:rsid w:val="006E5643"/>
    <w:rsid w:val="00704D29"/>
    <w:rsid w:val="00711C34"/>
    <w:rsid w:val="007137E6"/>
    <w:rsid w:val="00714480"/>
    <w:rsid w:val="00716D07"/>
    <w:rsid w:val="007220EB"/>
    <w:rsid w:val="00730FD1"/>
    <w:rsid w:val="00734E5E"/>
    <w:rsid w:val="0074103A"/>
    <w:rsid w:val="00746839"/>
    <w:rsid w:val="00746E09"/>
    <w:rsid w:val="0074779A"/>
    <w:rsid w:val="007603A1"/>
    <w:rsid w:val="007631E3"/>
    <w:rsid w:val="00784A16"/>
    <w:rsid w:val="00785F3B"/>
    <w:rsid w:val="00787C7D"/>
    <w:rsid w:val="0079162A"/>
    <w:rsid w:val="007A318D"/>
    <w:rsid w:val="007A454F"/>
    <w:rsid w:val="007A6853"/>
    <w:rsid w:val="007B03A0"/>
    <w:rsid w:val="007B064F"/>
    <w:rsid w:val="007B505D"/>
    <w:rsid w:val="007B5079"/>
    <w:rsid w:val="007C40D3"/>
    <w:rsid w:val="007C5A20"/>
    <w:rsid w:val="007D11DB"/>
    <w:rsid w:val="007D4C72"/>
    <w:rsid w:val="007D58A5"/>
    <w:rsid w:val="007E1D2E"/>
    <w:rsid w:val="007E4B72"/>
    <w:rsid w:val="007F2499"/>
    <w:rsid w:val="007F2A49"/>
    <w:rsid w:val="007F5ABE"/>
    <w:rsid w:val="00804322"/>
    <w:rsid w:val="0080699F"/>
    <w:rsid w:val="008138BF"/>
    <w:rsid w:val="0082055A"/>
    <w:rsid w:val="00822F62"/>
    <w:rsid w:val="00824FC1"/>
    <w:rsid w:val="0083300D"/>
    <w:rsid w:val="008409AF"/>
    <w:rsid w:val="0084473F"/>
    <w:rsid w:val="0085361D"/>
    <w:rsid w:val="00854C2F"/>
    <w:rsid w:val="00857454"/>
    <w:rsid w:val="0086031C"/>
    <w:rsid w:val="00870BA7"/>
    <w:rsid w:val="008718FE"/>
    <w:rsid w:val="0088640C"/>
    <w:rsid w:val="00892FA1"/>
    <w:rsid w:val="00894A4E"/>
    <w:rsid w:val="008951BF"/>
    <w:rsid w:val="008A5C18"/>
    <w:rsid w:val="008A6530"/>
    <w:rsid w:val="008A757C"/>
    <w:rsid w:val="008C072A"/>
    <w:rsid w:val="008C3914"/>
    <w:rsid w:val="008C3A23"/>
    <w:rsid w:val="008C4D24"/>
    <w:rsid w:val="008C60B4"/>
    <w:rsid w:val="008D0C35"/>
    <w:rsid w:val="008D1FCE"/>
    <w:rsid w:val="008D2CDF"/>
    <w:rsid w:val="008D513A"/>
    <w:rsid w:val="008E75EE"/>
    <w:rsid w:val="008F759F"/>
    <w:rsid w:val="00900085"/>
    <w:rsid w:val="00901339"/>
    <w:rsid w:val="00906E55"/>
    <w:rsid w:val="00906FBB"/>
    <w:rsid w:val="00907931"/>
    <w:rsid w:val="00916E2A"/>
    <w:rsid w:val="00917A67"/>
    <w:rsid w:val="009251FB"/>
    <w:rsid w:val="0093102A"/>
    <w:rsid w:val="0094010D"/>
    <w:rsid w:val="0094431A"/>
    <w:rsid w:val="009565C7"/>
    <w:rsid w:val="0096165E"/>
    <w:rsid w:val="00961CE7"/>
    <w:rsid w:val="009666C5"/>
    <w:rsid w:val="00972ADD"/>
    <w:rsid w:val="0097697C"/>
    <w:rsid w:val="0097741E"/>
    <w:rsid w:val="00977F36"/>
    <w:rsid w:val="00986C2E"/>
    <w:rsid w:val="0099657B"/>
    <w:rsid w:val="00997CEB"/>
    <w:rsid w:val="009A1F25"/>
    <w:rsid w:val="009A2F5F"/>
    <w:rsid w:val="009A3185"/>
    <w:rsid w:val="009A3B89"/>
    <w:rsid w:val="009A3D9E"/>
    <w:rsid w:val="009B29B1"/>
    <w:rsid w:val="009B3EE2"/>
    <w:rsid w:val="009C24BE"/>
    <w:rsid w:val="009C295F"/>
    <w:rsid w:val="009D1063"/>
    <w:rsid w:val="009D2BBD"/>
    <w:rsid w:val="009D3E5A"/>
    <w:rsid w:val="009D4071"/>
    <w:rsid w:val="009D58D1"/>
    <w:rsid w:val="009D6490"/>
    <w:rsid w:val="009E4C38"/>
    <w:rsid w:val="009E5F2C"/>
    <w:rsid w:val="009E6CAB"/>
    <w:rsid w:val="009F10D0"/>
    <w:rsid w:val="009F3391"/>
    <w:rsid w:val="009F3FF6"/>
    <w:rsid w:val="00A03224"/>
    <w:rsid w:val="00A0336A"/>
    <w:rsid w:val="00A1339D"/>
    <w:rsid w:val="00A14A4D"/>
    <w:rsid w:val="00A21910"/>
    <w:rsid w:val="00A23DAB"/>
    <w:rsid w:val="00A35BF6"/>
    <w:rsid w:val="00A37760"/>
    <w:rsid w:val="00A4208A"/>
    <w:rsid w:val="00A52509"/>
    <w:rsid w:val="00A53E6F"/>
    <w:rsid w:val="00A73C49"/>
    <w:rsid w:val="00A81073"/>
    <w:rsid w:val="00A813C8"/>
    <w:rsid w:val="00A81A3D"/>
    <w:rsid w:val="00A83698"/>
    <w:rsid w:val="00A84F22"/>
    <w:rsid w:val="00A85728"/>
    <w:rsid w:val="00A85C10"/>
    <w:rsid w:val="00A91744"/>
    <w:rsid w:val="00A94F60"/>
    <w:rsid w:val="00A953E4"/>
    <w:rsid w:val="00A9561E"/>
    <w:rsid w:val="00AB1286"/>
    <w:rsid w:val="00AB261C"/>
    <w:rsid w:val="00AB58C8"/>
    <w:rsid w:val="00AC14F4"/>
    <w:rsid w:val="00AC1BC1"/>
    <w:rsid w:val="00AC3403"/>
    <w:rsid w:val="00AD4D1B"/>
    <w:rsid w:val="00AE391F"/>
    <w:rsid w:val="00AE67CA"/>
    <w:rsid w:val="00AF0391"/>
    <w:rsid w:val="00B01A79"/>
    <w:rsid w:val="00B05616"/>
    <w:rsid w:val="00B05A36"/>
    <w:rsid w:val="00B06C46"/>
    <w:rsid w:val="00B06EEA"/>
    <w:rsid w:val="00B071E9"/>
    <w:rsid w:val="00B126CA"/>
    <w:rsid w:val="00B134E7"/>
    <w:rsid w:val="00B15620"/>
    <w:rsid w:val="00B165BE"/>
    <w:rsid w:val="00B205C9"/>
    <w:rsid w:val="00B27605"/>
    <w:rsid w:val="00B3150E"/>
    <w:rsid w:val="00B31BF2"/>
    <w:rsid w:val="00B4671A"/>
    <w:rsid w:val="00B5326C"/>
    <w:rsid w:val="00B60E1C"/>
    <w:rsid w:val="00B73815"/>
    <w:rsid w:val="00B755A9"/>
    <w:rsid w:val="00B75ED7"/>
    <w:rsid w:val="00B76635"/>
    <w:rsid w:val="00B82590"/>
    <w:rsid w:val="00B90095"/>
    <w:rsid w:val="00B910CC"/>
    <w:rsid w:val="00BA352F"/>
    <w:rsid w:val="00BA4D0F"/>
    <w:rsid w:val="00BA57B8"/>
    <w:rsid w:val="00BA58B7"/>
    <w:rsid w:val="00BA7602"/>
    <w:rsid w:val="00BC126D"/>
    <w:rsid w:val="00BC3348"/>
    <w:rsid w:val="00BC5541"/>
    <w:rsid w:val="00BD62D8"/>
    <w:rsid w:val="00BD63FF"/>
    <w:rsid w:val="00BD69CC"/>
    <w:rsid w:val="00BE4B71"/>
    <w:rsid w:val="00BE5696"/>
    <w:rsid w:val="00BF33A2"/>
    <w:rsid w:val="00BF6D6E"/>
    <w:rsid w:val="00C03894"/>
    <w:rsid w:val="00C03E76"/>
    <w:rsid w:val="00C06037"/>
    <w:rsid w:val="00C06432"/>
    <w:rsid w:val="00C107F3"/>
    <w:rsid w:val="00C12FEB"/>
    <w:rsid w:val="00C142B4"/>
    <w:rsid w:val="00C164A1"/>
    <w:rsid w:val="00C20F17"/>
    <w:rsid w:val="00C21394"/>
    <w:rsid w:val="00C33189"/>
    <w:rsid w:val="00C33860"/>
    <w:rsid w:val="00C35524"/>
    <w:rsid w:val="00C475B9"/>
    <w:rsid w:val="00C514A3"/>
    <w:rsid w:val="00C55F0B"/>
    <w:rsid w:val="00C63802"/>
    <w:rsid w:val="00C66A3F"/>
    <w:rsid w:val="00C8073E"/>
    <w:rsid w:val="00C83DAC"/>
    <w:rsid w:val="00C842F0"/>
    <w:rsid w:val="00C85683"/>
    <w:rsid w:val="00C94AAD"/>
    <w:rsid w:val="00C9546C"/>
    <w:rsid w:val="00CA29AC"/>
    <w:rsid w:val="00CA5D77"/>
    <w:rsid w:val="00CA6D4A"/>
    <w:rsid w:val="00CB3767"/>
    <w:rsid w:val="00CB42C0"/>
    <w:rsid w:val="00CB4D94"/>
    <w:rsid w:val="00CC429A"/>
    <w:rsid w:val="00CD1511"/>
    <w:rsid w:val="00CD1C9B"/>
    <w:rsid w:val="00CD25C7"/>
    <w:rsid w:val="00CE168D"/>
    <w:rsid w:val="00CE76B3"/>
    <w:rsid w:val="00CF19BA"/>
    <w:rsid w:val="00CF65D3"/>
    <w:rsid w:val="00D00E7E"/>
    <w:rsid w:val="00D0141E"/>
    <w:rsid w:val="00D043C0"/>
    <w:rsid w:val="00D06687"/>
    <w:rsid w:val="00D201CA"/>
    <w:rsid w:val="00D21305"/>
    <w:rsid w:val="00D22389"/>
    <w:rsid w:val="00D242AE"/>
    <w:rsid w:val="00D2483E"/>
    <w:rsid w:val="00D321BF"/>
    <w:rsid w:val="00D34533"/>
    <w:rsid w:val="00D369B6"/>
    <w:rsid w:val="00D53B3F"/>
    <w:rsid w:val="00D5551C"/>
    <w:rsid w:val="00D63785"/>
    <w:rsid w:val="00D723F1"/>
    <w:rsid w:val="00D805F1"/>
    <w:rsid w:val="00D8094B"/>
    <w:rsid w:val="00D85056"/>
    <w:rsid w:val="00D87E03"/>
    <w:rsid w:val="00D95D19"/>
    <w:rsid w:val="00DA3492"/>
    <w:rsid w:val="00DA6EC7"/>
    <w:rsid w:val="00DB1EEE"/>
    <w:rsid w:val="00DB21F2"/>
    <w:rsid w:val="00DC07CC"/>
    <w:rsid w:val="00DC15A0"/>
    <w:rsid w:val="00DC2B65"/>
    <w:rsid w:val="00DC6168"/>
    <w:rsid w:val="00DC6C13"/>
    <w:rsid w:val="00DC6C64"/>
    <w:rsid w:val="00DC7ED0"/>
    <w:rsid w:val="00DD0583"/>
    <w:rsid w:val="00DE18D0"/>
    <w:rsid w:val="00DE5601"/>
    <w:rsid w:val="00DF1BC2"/>
    <w:rsid w:val="00DF6C50"/>
    <w:rsid w:val="00E03BF6"/>
    <w:rsid w:val="00E04879"/>
    <w:rsid w:val="00E07431"/>
    <w:rsid w:val="00E07D84"/>
    <w:rsid w:val="00E108DD"/>
    <w:rsid w:val="00E1414E"/>
    <w:rsid w:val="00E14F5E"/>
    <w:rsid w:val="00E2035D"/>
    <w:rsid w:val="00E213D6"/>
    <w:rsid w:val="00E21C00"/>
    <w:rsid w:val="00E22C20"/>
    <w:rsid w:val="00E32D32"/>
    <w:rsid w:val="00E34A1C"/>
    <w:rsid w:val="00E357D2"/>
    <w:rsid w:val="00E35F1C"/>
    <w:rsid w:val="00E36AC0"/>
    <w:rsid w:val="00E44F0E"/>
    <w:rsid w:val="00E46C89"/>
    <w:rsid w:val="00E5293A"/>
    <w:rsid w:val="00E54F78"/>
    <w:rsid w:val="00E55A5D"/>
    <w:rsid w:val="00E55F9B"/>
    <w:rsid w:val="00E725E9"/>
    <w:rsid w:val="00E748B8"/>
    <w:rsid w:val="00E81F7E"/>
    <w:rsid w:val="00E8702B"/>
    <w:rsid w:val="00E92EFE"/>
    <w:rsid w:val="00E95816"/>
    <w:rsid w:val="00EA53B7"/>
    <w:rsid w:val="00EA7328"/>
    <w:rsid w:val="00EB06C1"/>
    <w:rsid w:val="00EB12A8"/>
    <w:rsid w:val="00EB5353"/>
    <w:rsid w:val="00EB5362"/>
    <w:rsid w:val="00EC0F6D"/>
    <w:rsid w:val="00ED3426"/>
    <w:rsid w:val="00EE181B"/>
    <w:rsid w:val="00EE342F"/>
    <w:rsid w:val="00EE5D3C"/>
    <w:rsid w:val="00EE7B22"/>
    <w:rsid w:val="00EF262E"/>
    <w:rsid w:val="00EF3348"/>
    <w:rsid w:val="00EF75B6"/>
    <w:rsid w:val="00EF7D8E"/>
    <w:rsid w:val="00F06886"/>
    <w:rsid w:val="00F0736A"/>
    <w:rsid w:val="00F20FF2"/>
    <w:rsid w:val="00F23A21"/>
    <w:rsid w:val="00F26282"/>
    <w:rsid w:val="00F36C63"/>
    <w:rsid w:val="00F61B06"/>
    <w:rsid w:val="00F65872"/>
    <w:rsid w:val="00F67635"/>
    <w:rsid w:val="00F71D8A"/>
    <w:rsid w:val="00F7303A"/>
    <w:rsid w:val="00F75D51"/>
    <w:rsid w:val="00F8324A"/>
    <w:rsid w:val="00FA1041"/>
    <w:rsid w:val="00FA182B"/>
    <w:rsid w:val="00FA1C3C"/>
    <w:rsid w:val="00FA4ECE"/>
    <w:rsid w:val="00FA64D1"/>
    <w:rsid w:val="00FB0A0D"/>
    <w:rsid w:val="00FE2852"/>
    <w:rsid w:val="00FF0FDC"/>
    <w:rsid w:val="00FF5B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58FE"/>
  <w15:docId w15:val="{4C8740DF-0DDF-45A9-B315-2A864B1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A4"/>
    <w:pPr>
      <w:widowControl w:val="0"/>
      <w:wordWrap w:val="0"/>
      <w:autoSpaceDE w:val="0"/>
      <w:autoSpaceDN w:val="0"/>
    </w:pPr>
  </w:style>
  <w:style w:type="paragraph" w:styleId="1">
    <w:name w:val="heading 1"/>
    <w:basedOn w:val="a"/>
    <w:next w:val="a"/>
    <w:link w:val="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ac">
    <w:name w:val="대항목/소항목"/>
    <w:basedOn w:val="a"/>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rsid w:val="00A94F60"/>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rsid w:val="00A94F60"/>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rsid w:val="0026160F"/>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sid w:val="0026160F"/>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rsid w:val="00143D8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sid w:val="00143D8A"/>
    <w:rPr>
      <w:rFonts w:asciiTheme="majorHAnsi" w:eastAsiaTheme="majorEastAsia" w:hAnsiTheme="majorHAnsi" w:cstheme="majorBidi"/>
      <w:sz w:val="18"/>
      <w:szCs w:val="18"/>
    </w:rPr>
  </w:style>
  <w:style w:type="paragraph" w:customStyle="1" w:styleId="auto-martop-20">
    <w:name w:val="auto-martop-20"/>
    <w:basedOn w:val="a"/>
    <w:rsid w:val="000B661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rsid w:val="002D477A"/>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sid w:val="002D477A"/>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rsid w:val="002D477A"/>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sid w:val="002D477A"/>
    <w:rPr>
      <w:color w:val="0000FF"/>
      <w:u w:val="double"/>
    </w:rPr>
  </w:style>
  <w:style w:type="character" w:customStyle="1" w:styleId="DeltaViewMoveDestination">
    <w:name w:val="DeltaView Move Destination"/>
    <w:uiPriority w:val="99"/>
    <w:rsid w:val="002D477A"/>
    <w:rPr>
      <w:color w:val="00C000"/>
      <w:u w:val="double"/>
    </w:rPr>
  </w:style>
  <w:style w:type="character" w:styleId="af0">
    <w:name w:val="Unresolved Mention"/>
    <w:basedOn w:val="a0"/>
    <w:uiPriority w:val="99"/>
    <w:semiHidden/>
    <w:unhideWhenUsed/>
    <w:rsid w:val="0062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41026396">
      <w:bodyDiv w:val="1"/>
      <w:marLeft w:val="0"/>
      <w:marRight w:val="0"/>
      <w:marTop w:val="0"/>
      <w:marBottom w:val="0"/>
      <w:divBdr>
        <w:top w:val="none" w:sz="0" w:space="0" w:color="auto"/>
        <w:left w:val="none" w:sz="0" w:space="0" w:color="auto"/>
        <w:bottom w:val="none" w:sz="0" w:space="0" w:color="auto"/>
        <w:right w:val="none" w:sz="0" w:space="0" w:color="auto"/>
      </w:divBdr>
      <w:divsChild>
        <w:div w:id="583995650">
          <w:marLeft w:val="0"/>
          <w:marRight w:val="0"/>
          <w:marTop w:val="0"/>
          <w:marBottom w:val="0"/>
          <w:divBdr>
            <w:top w:val="none" w:sz="0" w:space="0" w:color="auto"/>
            <w:left w:val="none" w:sz="0" w:space="0" w:color="auto"/>
            <w:bottom w:val="none" w:sz="0" w:space="0" w:color="auto"/>
            <w:right w:val="none" w:sz="0" w:space="0" w:color="auto"/>
          </w:divBdr>
          <w:divsChild>
            <w:div w:id="793711972">
              <w:marLeft w:val="0"/>
              <w:marRight w:val="0"/>
              <w:marTop w:val="0"/>
              <w:marBottom w:val="0"/>
              <w:divBdr>
                <w:top w:val="none" w:sz="0" w:space="0" w:color="auto"/>
                <w:left w:val="none" w:sz="0" w:space="0" w:color="auto"/>
                <w:bottom w:val="none" w:sz="0" w:space="0" w:color="auto"/>
                <w:right w:val="none" w:sz="0" w:space="0" w:color="auto"/>
              </w:divBdr>
              <w:divsChild>
                <w:div w:id="749620264">
                  <w:marLeft w:val="0"/>
                  <w:marRight w:val="0"/>
                  <w:marTop w:val="0"/>
                  <w:marBottom w:val="0"/>
                  <w:divBdr>
                    <w:top w:val="single" w:sz="6" w:space="0" w:color="E3E3E4"/>
                    <w:left w:val="single" w:sz="6" w:space="0" w:color="E3E3E4"/>
                    <w:bottom w:val="single" w:sz="6" w:space="0" w:color="E3E3E4"/>
                    <w:right w:val="single" w:sz="6" w:space="0" w:color="E3E3E4"/>
                  </w:divBdr>
                  <w:divsChild>
                    <w:div w:id="1469472345">
                      <w:marLeft w:val="0"/>
                      <w:marRight w:val="0"/>
                      <w:marTop w:val="0"/>
                      <w:marBottom w:val="0"/>
                      <w:divBdr>
                        <w:top w:val="none" w:sz="0" w:space="0" w:color="auto"/>
                        <w:left w:val="none" w:sz="0" w:space="0" w:color="auto"/>
                        <w:bottom w:val="none" w:sz="0" w:space="0" w:color="auto"/>
                        <w:right w:val="none" w:sz="0" w:space="0" w:color="auto"/>
                      </w:divBdr>
                      <w:divsChild>
                        <w:div w:id="1253324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88520298">
          <w:marLeft w:val="0"/>
          <w:marRight w:val="0"/>
          <w:marTop w:val="0"/>
          <w:marBottom w:val="0"/>
          <w:divBdr>
            <w:top w:val="none" w:sz="0" w:space="0" w:color="auto"/>
            <w:left w:val="none" w:sz="0" w:space="0" w:color="auto"/>
            <w:bottom w:val="none" w:sz="0" w:space="0" w:color="auto"/>
            <w:right w:val="none" w:sz="0" w:space="0" w:color="auto"/>
          </w:divBdr>
          <w:divsChild>
            <w:div w:id="662397910">
              <w:marLeft w:val="0"/>
              <w:marRight w:val="0"/>
              <w:marTop w:val="0"/>
              <w:marBottom w:val="0"/>
              <w:divBdr>
                <w:top w:val="none" w:sz="0" w:space="0" w:color="auto"/>
                <w:left w:val="none" w:sz="0" w:space="0" w:color="auto"/>
                <w:bottom w:val="none" w:sz="0" w:space="0" w:color="auto"/>
                <w:right w:val="none" w:sz="0" w:space="0" w:color="auto"/>
              </w:divBdr>
              <w:divsChild>
                <w:div w:id="1586643513">
                  <w:marLeft w:val="0"/>
                  <w:marRight w:val="0"/>
                  <w:marTop w:val="0"/>
                  <w:marBottom w:val="0"/>
                  <w:divBdr>
                    <w:top w:val="single" w:sz="6" w:space="0" w:color="E3E3E4"/>
                    <w:left w:val="single" w:sz="6" w:space="0" w:color="E3E3E4"/>
                    <w:bottom w:val="single" w:sz="6" w:space="0" w:color="E3E3E4"/>
                    <w:right w:val="single" w:sz="6" w:space="0" w:color="E3E3E4"/>
                  </w:divBdr>
                  <w:divsChild>
                    <w:div w:id="2907479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812405945">
      <w:bodyDiv w:val="1"/>
      <w:marLeft w:val="0"/>
      <w:marRight w:val="0"/>
      <w:marTop w:val="0"/>
      <w:marBottom w:val="0"/>
      <w:divBdr>
        <w:top w:val="none" w:sz="0" w:space="0" w:color="auto"/>
        <w:left w:val="none" w:sz="0" w:space="0" w:color="auto"/>
        <w:bottom w:val="none" w:sz="0" w:space="0" w:color="auto"/>
        <w:right w:val="none" w:sz="0" w:space="0" w:color="auto"/>
      </w:divBdr>
      <w:divsChild>
        <w:div w:id="2087608581">
          <w:marLeft w:val="0"/>
          <w:marRight w:val="0"/>
          <w:marTop w:val="0"/>
          <w:marBottom w:val="0"/>
          <w:divBdr>
            <w:top w:val="none" w:sz="0" w:space="0" w:color="auto"/>
            <w:left w:val="none" w:sz="0" w:space="0" w:color="auto"/>
            <w:bottom w:val="none" w:sz="0" w:space="0" w:color="auto"/>
            <w:right w:val="none" w:sz="0" w:space="0" w:color="auto"/>
          </w:divBdr>
        </w:div>
        <w:div w:id="1338265471">
          <w:marLeft w:val="0"/>
          <w:marRight w:val="0"/>
          <w:marTop w:val="450"/>
          <w:marBottom w:val="450"/>
          <w:divBdr>
            <w:top w:val="none" w:sz="0" w:space="0" w:color="auto"/>
            <w:left w:val="none" w:sz="0" w:space="0" w:color="auto"/>
            <w:bottom w:val="single" w:sz="6" w:space="8" w:color="D0D0D0"/>
            <w:right w:val="none" w:sz="0" w:space="0" w:color="auto"/>
          </w:divBdr>
          <w:divsChild>
            <w:div w:id="1007513719">
              <w:marLeft w:val="0"/>
              <w:marRight w:val="0"/>
              <w:marTop w:val="0"/>
              <w:marBottom w:val="0"/>
              <w:divBdr>
                <w:top w:val="none" w:sz="0" w:space="0" w:color="auto"/>
                <w:left w:val="none" w:sz="0" w:space="0" w:color="auto"/>
                <w:bottom w:val="none" w:sz="0" w:space="0" w:color="auto"/>
                <w:right w:val="none" w:sz="0" w:space="0" w:color="auto"/>
              </w:divBdr>
            </w:div>
            <w:div w:id="432894312">
              <w:marLeft w:val="0"/>
              <w:marRight w:val="0"/>
              <w:marTop w:val="0"/>
              <w:marBottom w:val="0"/>
              <w:divBdr>
                <w:top w:val="none" w:sz="0" w:space="0" w:color="auto"/>
                <w:left w:val="none" w:sz="0" w:space="0" w:color="auto"/>
                <w:bottom w:val="none" w:sz="0" w:space="0" w:color="auto"/>
                <w:right w:val="none" w:sz="0" w:space="0" w:color="auto"/>
              </w:divBdr>
            </w:div>
          </w:divsChild>
        </w:div>
        <w:div w:id="1285114366">
          <w:marLeft w:val="0"/>
          <w:marRight w:val="0"/>
          <w:marTop w:val="0"/>
          <w:marBottom w:val="0"/>
          <w:divBdr>
            <w:top w:val="none" w:sz="0" w:space="0" w:color="auto"/>
            <w:left w:val="none" w:sz="0" w:space="0" w:color="auto"/>
            <w:bottom w:val="none" w:sz="0" w:space="0" w:color="auto"/>
            <w:right w:val="none" w:sz="0" w:space="0" w:color="auto"/>
          </w:divBdr>
          <w:divsChild>
            <w:div w:id="52242740">
              <w:marLeft w:val="0"/>
              <w:marRight w:val="0"/>
              <w:marTop w:val="0"/>
              <w:marBottom w:val="300"/>
              <w:divBdr>
                <w:top w:val="none" w:sz="0" w:space="0" w:color="auto"/>
                <w:left w:val="none" w:sz="0" w:space="0" w:color="auto"/>
                <w:bottom w:val="none" w:sz="0" w:space="0" w:color="auto"/>
                <w:right w:val="none" w:sz="0" w:space="0" w:color="auto"/>
              </w:divBdr>
              <w:divsChild>
                <w:div w:id="10400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25429567">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5144">
      <w:bodyDiv w:val="1"/>
      <w:marLeft w:val="0"/>
      <w:marRight w:val="0"/>
      <w:marTop w:val="0"/>
      <w:marBottom w:val="0"/>
      <w:divBdr>
        <w:top w:val="none" w:sz="0" w:space="0" w:color="auto"/>
        <w:left w:val="none" w:sz="0" w:space="0" w:color="auto"/>
        <w:bottom w:val="none" w:sz="0" w:space="0" w:color="auto"/>
        <w:right w:val="none" w:sz="0" w:space="0" w:color="auto"/>
      </w:divBdr>
      <w:divsChild>
        <w:div w:id="1171678948">
          <w:marLeft w:val="0"/>
          <w:marRight w:val="0"/>
          <w:marTop w:val="0"/>
          <w:marBottom w:val="0"/>
          <w:divBdr>
            <w:top w:val="none" w:sz="0" w:space="0" w:color="auto"/>
            <w:left w:val="none" w:sz="0" w:space="0" w:color="auto"/>
            <w:bottom w:val="none" w:sz="0" w:space="0" w:color="auto"/>
            <w:right w:val="none" w:sz="0" w:space="0" w:color="auto"/>
          </w:divBdr>
          <w:divsChild>
            <w:div w:id="615142624">
              <w:marLeft w:val="0"/>
              <w:marRight w:val="0"/>
              <w:marTop w:val="0"/>
              <w:marBottom w:val="0"/>
              <w:divBdr>
                <w:top w:val="none" w:sz="0" w:space="0" w:color="auto"/>
                <w:left w:val="none" w:sz="0" w:space="0" w:color="auto"/>
                <w:bottom w:val="none" w:sz="0" w:space="0" w:color="auto"/>
                <w:right w:val="none" w:sz="0" w:space="0" w:color="auto"/>
              </w:divBdr>
              <w:divsChild>
                <w:div w:id="312295389">
                  <w:marLeft w:val="0"/>
                  <w:marRight w:val="0"/>
                  <w:marTop w:val="0"/>
                  <w:marBottom w:val="0"/>
                  <w:divBdr>
                    <w:top w:val="single" w:sz="6" w:space="0" w:color="E3E3E4"/>
                    <w:left w:val="single" w:sz="6" w:space="0" w:color="E3E3E4"/>
                    <w:bottom w:val="single" w:sz="6" w:space="0" w:color="E3E3E4"/>
                    <w:right w:val="single" w:sz="6" w:space="0" w:color="E3E3E4"/>
                  </w:divBdr>
                  <w:divsChild>
                    <w:div w:id="1844320025">
                      <w:marLeft w:val="0"/>
                      <w:marRight w:val="0"/>
                      <w:marTop w:val="225"/>
                      <w:marBottom w:val="0"/>
                      <w:divBdr>
                        <w:top w:val="none" w:sz="0" w:space="0" w:color="auto"/>
                        <w:left w:val="none" w:sz="0" w:space="0" w:color="auto"/>
                        <w:bottom w:val="none" w:sz="0" w:space="0" w:color="auto"/>
                        <w:right w:val="none" w:sz="0" w:space="0" w:color="auto"/>
                      </w:divBdr>
                    </w:div>
                    <w:div w:id="950090433">
                      <w:marLeft w:val="0"/>
                      <w:marRight w:val="0"/>
                      <w:marTop w:val="0"/>
                      <w:marBottom w:val="0"/>
                      <w:divBdr>
                        <w:top w:val="none" w:sz="0" w:space="0" w:color="auto"/>
                        <w:left w:val="none" w:sz="0" w:space="0" w:color="auto"/>
                        <w:bottom w:val="none" w:sz="0" w:space="0" w:color="auto"/>
                        <w:right w:val="none" w:sz="0" w:space="0" w:color="auto"/>
                      </w:divBdr>
                      <w:divsChild>
                        <w:div w:id="355276823">
                          <w:marLeft w:val="27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56542445">
          <w:marLeft w:val="0"/>
          <w:marRight w:val="0"/>
          <w:marTop w:val="0"/>
          <w:marBottom w:val="0"/>
          <w:divBdr>
            <w:top w:val="none" w:sz="0" w:space="0" w:color="auto"/>
            <w:left w:val="none" w:sz="0" w:space="0" w:color="auto"/>
            <w:bottom w:val="none" w:sz="0" w:space="0" w:color="auto"/>
            <w:right w:val="none" w:sz="0" w:space="0" w:color="auto"/>
          </w:divBdr>
          <w:divsChild>
            <w:div w:id="1336568518">
              <w:marLeft w:val="0"/>
              <w:marRight w:val="0"/>
              <w:marTop w:val="0"/>
              <w:marBottom w:val="0"/>
              <w:divBdr>
                <w:top w:val="none" w:sz="0" w:space="0" w:color="auto"/>
                <w:left w:val="none" w:sz="0" w:space="0" w:color="auto"/>
                <w:bottom w:val="none" w:sz="0" w:space="0" w:color="auto"/>
                <w:right w:val="none" w:sz="0" w:space="0" w:color="auto"/>
              </w:divBdr>
              <w:divsChild>
                <w:div w:id="39978850">
                  <w:marLeft w:val="0"/>
                  <w:marRight w:val="0"/>
                  <w:marTop w:val="0"/>
                  <w:marBottom w:val="0"/>
                  <w:divBdr>
                    <w:top w:val="single" w:sz="6" w:space="0" w:color="E3E3E4"/>
                    <w:left w:val="single" w:sz="6" w:space="0" w:color="E3E3E4"/>
                    <w:bottom w:val="single" w:sz="6" w:space="0" w:color="E3E3E4"/>
                    <w:right w:val="single" w:sz="6" w:space="0" w:color="E3E3E4"/>
                  </w:divBdr>
                  <w:divsChild>
                    <w:div w:id="14609558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llon@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B9E0-0E47-419F-B553-1902EDF5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469</Words>
  <Characters>2674</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동일 서</cp:lastModifiedBy>
  <cp:revision>4</cp:revision>
  <dcterms:created xsi:type="dcterms:W3CDTF">2019-04-20T09:27:00Z</dcterms:created>
  <dcterms:modified xsi:type="dcterms:W3CDTF">2019-04-20T14:38:00Z</dcterms:modified>
</cp:coreProperties>
</file>