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9"/>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EA66B4" w:rsidRPr="00AD4D1B" w14:paraId="2BE06372" w14:textId="77777777" w:rsidTr="00EA66B4">
        <w:tc>
          <w:tcPr>
            <w:tcW w:w="1350" w:type="dxa"/>
          </w:tcPr>
          <w:p w14:paraId="04588092" w14:textId="77777777" w:rsidR="00EA66B4" w:rsidRPr="00AD4D1B" w:rsidRDefault="00EA66B4" w:rsidP="00EA66B4">
            <w:pPr>
              <w:pStyle w:val="covertext"/>
              <w:spacing w:line="276" w:lineRule="auto"/>
            </w:pPr>
            <w:r w:rsidRPr="00AD4D1B">
              <w:t>Project</w:t>
            </w:r>
          </w:p>
        </w:tc>
        <w:tc>
          <w:tcPr>
            <w:tcW w:w="7722" w:type="dxa"/>
          </w:tcPr>
          <w:p w14:paraId="52492453" w14:textId="77777777" w:rsidR="00EA66B4" w:rsidRPr="001747DF" w:rsidRDefault="00EA66B4" w:rsidP="00EA66B4">
            <w:pPr>
              <w:pStyle w:val="covertext"/>
              <w:rPr>
                <w:b/>
              </w:rPr>
            </w:pPr>
            <w:r>
              <w:rPr>
                <w:b/>
              </w:rPr>
              <w:t>Interfacing Cyber and Physical World Working Group</w:t>
            </w:r>
          </w:p>
          <w:p w14:paraId="5B036256" w14:textId="77777777" w:rsidR="00EA66B4" w:rsidRPr="00AD4D1B" w:rsidRDefault="00EA66B4" w:rsidP="00EA66B4">
            <w:pPr>
              <w:pStyle w:val="covertext"/>
              <w:spacing w:line="276" w:lineRule="auto"/>
              <w:rPr>
                <w:b/>
              </w:rPr>
            </w:pPr>
            <w:r>
              <w:t>&lt;</w:t>
            </w:r>
            <w:hyperlink r:id="rId8" w:history="1">
              <w:r w:rsidRPr="006823F2">
                <w:t>https://sagroups.ieee.org/2888/</w:t>
              </w:r>
            </w:hyperlink>
            <w:r>
              <w:rPr>
                <w:b/>
              </w:rPr>
              <w:t xml:space="preserve"> &gt;</w:t>
            </w:r>
          </w:p>
        </w:tc>
      </w:tr>
      <w:tr w:rsidR="00EA66B4" w:rsidRPr="00AD4D1B" w14:paraId="58160877" w14:textId="77777777" w:rsidTr="00EA66B4">
        <w:tc>
          <w:tcPr>
            <w:tcW w:w="1350" w:type="dxa"/>
          </w:tcPr>
          <w:p w14:paraId="5A53DCF6" w14:textId="77777777" w:rsidR="00EA66B4" w:rsidRPr="00AD4D1B" w:rsidRDefault="00EA66B4" w:rsidP="00EA66B4">
            <w:pPr>
              <w:pStyle w:val="covertext"/>
              <w:spacing w:line="276" w:lineRule="auto"/>
            </w:pPr>
            <w:r w:rsidRPr="00AD4D1B">
              <w:t>Title</w:t>
            </w:r>
          </w:p>
        </w:tc>
        <w:tc>
          <w:tcPr>
            <w:tcW w:w="7722" w:type="dxa"/>
          </w:tcPr>
          <w:p w14:paraId="5E50AD52" w14:textId="44FF2B01" w:rsidR="00EA66B4" w:rsidRPr="00E62ACC" w:rsidRDefault="00AF3192" w:rsidP="00EA66B4">
            <w:pPr>
              <w:pStyle w:val="covertext"/>
              <w:spacing w:line="276" w:lineRule="auto"/>
              <w:rPr>
                <w:rFonts w:eastAsia="바탕체"/>
                <w:b/>
                <w:bCs/>
              </w:rPr>
            </w:pPr>
            <w:r w:rsidRPr="00AF3192">
              <w:rPr>
                <w:rFonts w:eastAsia="바탕체"/>
                <w:b/>
                <w:bCs/>
              </w:rPr>
              <w:t xml:space="preserve">Proposal of </w:t>
            </w:r>
            <w:r>
              <w:rPr>
                <w:rFonts w:eastAsia="바탕체"/>
                <w:b/>
                <w:bCs/>
              </w:rPr>
              <w:t>N</w:t>
            </w:r>
            <w:r w:rsidRPr="00AF3192">
              <w:rPr>
                <w:rFonts w:eastAsia="바탕체"/>
                <w:b/>
                <w:bCs/>
              </w:rPr>
              <w:t>ew</w:t>
            </w:r>
            <w:r>
              <w:rPr>
                <w:rFonts w:eastAsia="바탕체"/>
                <w:b/>
                <w:bCs/>
              </w:rPr>
              <w:t xml:space="preserve"> </w:t>
            </w:r>
            <w:r w:rsidRPr="00AF3192">
              <w:rPr>
                <w:rFonts w:eastAsia="바탕체"/>
                <w:b/>
                <w:bCs/>
              </w:rPr>
              <w:t>PAR for Virtual Object Visualization</w:t>
            </w:r>
          </w:p>
        </w:tc>
      </w:tr>
      <w:tr w:rsidR="00EA66B4" w:rsidRPr="00AD4D1B" w14:paraId="09C572C9" w14:textId="77777777" w:rsidTr="00EA66B4">
        <w:tc>
          <w:tcPr>
            <w:tcW w:w="1350" w:type="dxa"/>
          </w:tcPr>
          <w:p w14:paraId="604FA9BA" w14:textId="77777777" w:rsidR="00EA66B4" w:rsidRPr="00AD4D1B" w:rsidRDefault="00EA66B4" w:rsidP="00EA66B4">
            <w:pPr>
              <w:pStyle w:val="covertext"/>
              <w:spacing w:line="276" w:lineRule="auto"/>
            </w:pPr>
            <w:r w:rsidRPr="00AD4D1B">
              <w:t>DCN</w:t>
            </w:r>
          </w:p>
        </w:tc>
        <w:tc>
          <w:tcPr>
            <w:tcW w:w="7722" w:type="dxa"/>
          </w:tcPr>
          <w:p w14:paraId="6B2F1F02" w14:textId="00250079" w:rsidR="00EA66B4" w:rsidRPr="00AD4D1B" w:rsidRDefault="00EA66B4" w:rsidP="00EA66B4">
            <w:pPr>
              <w:pStyle w:val="covertext"/>
              <w:spacing w:line="276" w:lineRule="auto"/>
              <w:rPr>
                <w:b/>
              </w:rPr>
            </w:pPr>
            <w:r>
              <w:rPr>
                <w:b/>
              </w:rPr>
              <w:t>2888-</w:t>
            </w:r>
            <w:r>
              <w:rPr>
                <w:rFonts w:hint="eastAsia"/>
                <w:b/>
              </w:rPr>
              <w:t>2</w:t>
            </w:r>
            <w:r w:rsidR="00AF3192">
              <w:rPr>
                <w:b/>
              </w:rPr>
              <w:t>1</w:t>
            </w:r>
            <w:r>
              <w:rPr>
                <w:b/>
              </w:rPr>
              <w:t>-00</w:t>
            </w:r>
            <w:r w:rsidR="00B5048A">
              <w:rPr>
                <w:b/>
              </w:rPr>
              <w:t>2</w:t>
            </w:r>
            <w:r w:rsidR="00AF3192">
              <w:rPr>
                <w:b/>
              </w:rPr>
              <w:t>0</w:t>
            </w:r>
            <w:r>
              <w:rPr>
                <w:b/>
              </w:rPr>
              <w:t>-00-0000</w:t>
            </w:r>
          </w:p>
        </w:tc>
      </w:tr>
      <w:tr w:rsidR="00EA66B4" w:rsidRPr="00AD4D1B" w14:paraId="023BF04F" w14:textId="77777777" w:rsidTr="00EA66B4">
        <w:tc>
          <w:tcPr>
            <w:tcW w:w="1350" w:type="dxa"/>
          </w:tcPr>
          <w:p w14:paraId="76D14196" w14:textId="77777777" w:rsidR="00EA66B4" w:rsidRPr="00AD4D1B" w:rsidRDefault="00EA66B4" w:rsidP="00EA66B4">
            <w:pPr>
              <w:pStyle w:val="covertext"/>
              <w:spacing w:line="276" w:lineRule="auto"/>
            </w:pPr>
            <w:r w:rsidRPr="00AD4D1B">
              <w:t>Date Submitted</w:t>
            </w:r>
          </w:p>
        </w:tc>
        <w:tc>
          <w:tcPr>
            <w:tcW w:w="7722" w:type="dxa"/>
          </w:tcPr>
          <w:p w14:paraId="54CE1D03" w14:textId="2CFBDD2D" w:rsidR="00EA66B4" w:rsidRPr="00AD4D1B" w:rsidRDefault="00EA66B4" w:rsidP="00EA66B4">
            <w:pPr>
              <w:pStyle w:val="covertext"/>
              <w:spacing w:line="276" w:lineRule="auto"/>
              <w:rPr>
                <w:b/>
              </w:rPr>
            </w:pPr>
            <w:r>
              <w:rPr>
                <w:b/>
              </w:rPr>
              <w:t>Ju</w:t>
            </w:r>
            <w:r w:rsidR="00AF3192">
              <w:rPr>
                <w:b/>
              </w:rPr>
              <w:t>ne</w:t>
            </w:r>
            <w:r w:rsidRPr="00AD4D1B">
              <w:rPr>
                <w:b/>
                <w:lang w:eastAsia="ja-JP"/>
              </w:rPr>
              <w:t xml:space="preserve"> </w:t>
            </w:r>
            <w:r w:rsidR="00AF3192">
              <w:rPr>
                <w:b/>
              </w:rPr>
              <w:t>18</w:t>
            </w:r>
            <w:r>
              <w:rPr>
                <w:b/>
                <w:lang w:eastAsia="ja-JP"/>
              </w:rPr>
              <w:t>, 20</w:t>
            </w:r>
            <w:r>
              <w:rPr>
                <w:rFonts w:hint="eastAsia"/>
                <w:b/>
              </w:rPr>
              <w:t>2</w:t>
            </w:r>
            <w:r w:rsidR="00AF3192">
              <w:rPr>
                <w:b/>
              </w:rPr>
              <w:t>1</w:t>
            </w:r>
          </w:p>
        </w:tc>
      </w:tr>
      <w:tr w:rsidR="00AF3192" w:rsidRPr="00AF3192" w14:paraId="3D4D3725" w14:textId="77777777" w:rsidTr="00EA66B4">
        <w:tc>
          <w:tcPr>
            <w:tcW w:w="1350" w:type="dxa"/>
          </w:tcPr>
          <w:p w14:paraId="507EAF9C" w14:textId="77777777" w:rsidR="00AF3192" w:rsidRPr="00AD4D1B" w:rsidRDefault="00AF3192" w:rsidP="00AF3192">
            <w:pPr>
              <w:pStyle w:val="covertext"/>
              <w:spacing w:line="276" w:lineRule="auto"/>
            </w:pPr>
            <w:r w:rsidRPr="00AD4D1B">
              <w:t>Source(s)</w:t>
            </w:r>
          </w:p>
        </w:tc>
        <w:tc>
          <w:tcPr>
            <w:tcW w:w="7722" w:type="dxa"/>
          </w:tcPr>
          <w:p w14:paraId="29BF25E6" w14:textId="77777777" w:rsidR="00B5048A" w:rsidRDefault="00B5048A" w:rsidP="00B5048A">
            <w:pPr>
              <w:pStyle w:val="covertext"/>
              <w:spacing w:line="276" w:lineRule="auto"/>
              <w:rPr>
                <w:rFonts w:eastAsia="MS Mincho"/>
                <w:color w:val="000000" w:themeColor="text1"/>
                <w:lang w:eastAsia="ja-JP"/>
              </w:rPr>
            </w:pPr>
            <w:r>
              <w:rPr>
                <w:rFonts w:eastAsia="MS Mincho"/>
                <w:color w:val="000000" w:themeColor="text1"/>
                <w:lang w:eastAsia="ja-JP"/>
              </w:rPr>
              <w:t>Sangkwon Peter Jeong</w:t>
            </w:r>
            <w:r w:rsidRPr="00765BE0">
              <w:rPr>
                <w:rFonts w:eastAsia="MS Mincho"/>
                <w:color w:val="000000" w:themeColor="text1"/>
                <w:lang w:eastAsia="ja-JP"/>
              </w:rPr>
              <w:t xml:space="preserve">, </w:t>
            </w:r>
            <w:r>
              <w:rPr>
                <w:rFonts w:eastAsia="MS Mincho"/>
                <w:color w:val="000000" w:themeColor="text1"/>
                <w:lang w:eastAsia="ja-JP"/>
              </w:rPr>
              <w:t>ceo@joyfun.kr</w:t>
            </w:r>
            <w:r w:rsidRPr="00765BE0">
              <w:rPr>
                <w:rFonts w:eastAsia="MS Mincho"/>
                <w:color w:val="000000" w:themeColor="text1"/>
                <w:lang w:eastAsia="ja-JP"/>
              </w:rPr>
              <w:t xml:space="preserve"> (</w:t>
            </w:r>
            <w:r>
              <w:rPr>
                <w:rFonts w:eastAsia="MS Mincho"/>
                <w:color w:val="000000" w:themeColor="text1"/>
                <w:lang w:eastAsia="ja-JP"/>
              </w:rPr>
              <w:t>JoyFun Inc.</w:t>
            </w:r>
            <w:r w:rsidRPr="00765BE0">
              <w:rPr>
                <w:rFonts w:eastAsia="MS Mincho"/>
                <w:color w:val="000000" w:themeColor="text1"/>
                <w:lang w:eastAsia="ja-JP"/>
              </w:rPr>
              <w:t>)</w:t>
            </w:r>
          </w:p>
          <w:p w14:paraId="67102E03" w14:textId="520A4D48" w:rsidR="00AF3192" w:rsidRPr="00B5048A" w:rsidRDefault="00AF3192" w:rsidP="00AF3192">
            <w:pPr>
              <w:pStyle w:val="covertext"/>
              <w:rPr>
                <w:rFonts w:eastAsia="MS Mincho"/>
                <w:color w:val="000000" w:themeColor="text1"/>
                <w:lang w:eastAsia="ja-JP"/>
              </w:rPr>
            </w:pPr>
            <w:proofErr w:type="spellStart"/>
            <w:r w:rsidRPr="00B5048A">
              <w:rPr>
                <w:rFonts w:eastAsia="MS Mincho"/>
                <w:color w:val="000000" w:themeColor="text1"/>
                <w:lang w:eastAsia="ja-JP"/>
              </w:rPr>
              <w:t>Young</w:t>
            </w:r>
            <w:r w:rsidR="005B6A9B" w:rsidRPr="00B5048A">
              <w:rPr>
                <w:rFonts w:hint="eastAsia"/>
                <w:color w:val="000000" w:themeColor="text1"/>
              </w:rPr>
              <w:t>m</w:t>
            </w:r>
            <w:r w:rsidRPr="00B5048A">
              <w:rPr>
                <w:rFonts w:eastAsia="MS Mincho"/>
                <w:color w:val="000000" w:themeColor="text1"/>
                <w:lang w:eastAsia="ja-JP"/>
              </w:rPr>
              <w:t>in</w:t>
            </w:r>
            <w:proofErr w:type="spellEnd"/>
            <w:r w:rsidRPr="00B5048A">
              <w:rPr>
                <w:rFonts w:eastAsia="MS Mincho"/>
                <w:color w:val="000000" w:themeColor="text1"/>
                <w:lang w:eastAsia="ja-JP"/>
              </w:rPr>
              <w:t xml:space="preserve"> Kim, </w:t>
            </w:r>
            <w:hyperlink r:id="rId9" w:history="1">
              <w:r w:rsidR="005B6A9B" w:rsidRPr="00B5048A">
                <w:rPr>
                  <w:rStyle w:val="a7"/>
                  <w:rFonts w:hint="eastAsia"/>
                  <w:color w:val="000000" w:themeColor="text1"/>
                </w:rPr>
                <w:t>rainmaker@keti.re.kr</w:t>
              </w:r>
            </w:hyperlink>
            <w:r w:rsidR="005B6A9B" w:rsidRPr="00B5048A">
              <w:rPr>
                <w:rFonts w:hint="eastAsia"/>
                <w:color w:val="000000" w:themeColor="text1"/>
              </w:rPr>
              <w:t xml:space="preserve"> </w:t>
            </w:r>
            <w:r w:rsidRPr="00B5048A">
              <w:rPr>
                <w:rFonts w:eastAsia="MS Mincho"/>
                <w:color w:val="000000" w:themeColor="text1"/>
                <w:lang w:eastAsia="ja-JP"/>
              </w:rPr>
              <w:t>(KETI)</w:t>
            </w:r>
          </w:p>
          <w:p w14:paraId="7F2EB11A" w14:textId="2907DD6D" w:rsidR="00AF3192" w:rsidRPr="00AF3192" w:rsidRDefault="00AF3192" w:rsidP="00AF3192">
            <w:pPr>
              <w:pStyle w:val="covertext"/>
              <w:spacing w:line="276" w:lineRule="auto"/>
              <w:rPr>
                <w:color w:val="000000" w:themeColor="text1"/>
              </w:rPr>
            </w:pPr>
            <w:r>
              <w:rPr>
                <w:rFonts w:eastAsia="MS Mincho"/>
                <w:color w:val="000000" w:themeColor="text1"/>
                <w:lang w:eastAsia="ja-JP"/>
              </w:rPr>
              <w:t>Jimmy Jang</w:t>
            </w:r>
            <w:r w:rsidRPr="00765BE0">
              <w:rPr>
                <w:rFonts w:eastAsia="MS Mincho"/>
                <w:color w:val="000000" w:themeColor="text1"/>
                <w:lang w:eastAsia="ja-JP"/>
              </w:rPr>
              <w:t xml:space="preserve">, </w:t>
            </w:r>
            <w:r>
              <w:rPr>
                <w:rFonts w:eastAsia="MS Mincho"/>
                <w:color w:val="000000" w:themeColor="text1"/>
                <w:lang w:eastAsia="ja-JP"/>
              </w:rPr>
              <w:t>jimmyjanggg@joyfun.kr</w:t>
            </w:r>
            <w:r w:rsidRPr="00765BE0">
              <w:rPr>
                <w:rFonts w:eastAsia="MS Mincho"/>
                <w:color w:val="000000" w:themeColor="text1"/>
                <w:lang w:eastAsia="ja-JP"/>
              </w:rPr>
              <w:t xml:space="preserve"> (</w:t>
            </w:r>
            <w:r>
              <w:rPr>
                <w:rFonts w:eastAsia="MS Mincho"/>
                <w:color w:val="000000" w:themeColor="text1"/>
                <w:lang w:eastAsia="ja-JP"/>
              </w:rPr>
              <w:t>JoyFun Inc.</w:t>
            </w:r>
            <w:r w:rsidRPr="00765BE0">
              <w:rPr>
                <w:rFonts w:eastAsia="MS Mincho"/>
                <w:color w:val="000000" w:themeColor="text1"/>
                <w:lang w:eastAsia="ja-JP"/>
              </w:rPr>
              <w:t>)</w:t>
            </w:r>
          </w:p>
        </w:tc>
      </w:tr>
      <w:tr w:rsidR="00AF3192" w:rsidRPr="00AD4D1B" w14:paraId="6997D20F" w14:textId="77777777" w:rsidTr="00EA66B4">
        <w:tc>
          <w:tcPr>
            <w:tcW w:w="1350" w:type="dxa"/>
          </w:tcPr>
          <w:p w14:paraId="56495FD4" w14:textId="77777777" w:rsidR="00AF3192" w:rsidRPr="00AD4D1B" w:rsidRDefault="00AF3192" w:rsidP="00AF3192">
            <w:pPr>
              <w:pStyle w:val="covertext"/>
              <w:spacing w:line="276" w:lineRule="auto"/>
            </w:pPr>
            <w:r w:rsidRPr="00AD4D1B">
              <w:t>Re:</w:t>
            </w:r>
          </w:p>
        </w:tc>
        <w:tc>
          <w:tcPr>
            <w:tcW w:w="7722" w:type="dxa"/>
          </w:tcPr>
          <w:p w14:paraId="57EE3C9A" w14:textId="77777777" w:rsidR="00AF3192" w:rsidRPr="00AD4D1B" w:rsidRDefault="00AF3192" w:rsidP="00AF3192">
            <w:pPr>
              <w:pStyle w:val="covertext"/>
              <w:spacing w:line="276" w:lineRule="auto"/>
              <w:rPr>
                <w:rFonts w:eastAsia="MS Mincho"/>
                <w:lang w:val="en-GB" w:eastAsia="ja-JP"/>
              </w:rPr>
            </w:pPr>
          </w:p>
        </w:tc>
      </w:tr>
      <w:tr w:rsidR="00AF3192" w:rsidRPr="00AD4D1B" w14:paraId="2889663A" w14:textId="77777777" w:rsidTr="00EA66B4">
        <w:tc>
          <w:tcPr>
            <w:tcW w:w="1350" w:type="dxa"/>
          </w:tcPr>
          <w:p w14:paraId="00627BCB" w14:textId="77777777" w:rsidR="00AF3192" w:rsidRPr="00AD4D1B" w:rsidRDefault="00AF3192" w:rsidP="00AF3192">
            <w:pPr>
              <w:pStyle w:val="covertext"/>
              <w:spacing w:line="276" w:lineRule="auto"/>
            </w:pPr>
            <w:r w:rsidRPr="00AD4D1B">
              <w:t>Abstract</w:t>
            </w:r>
          </w:p>
        </w:tc>
        <w:tc>
          <w:tcPr>
            <w:tcW w:w="7722" w:type="dxa"/>
          </w:tcPr>
          <w:p w14:paraId="5D33D543" w14:textId="77777777" w:rsidR="00AF3192" w:rsidRPr="008859FD" w:rsidRDefault="00AF3192" w:rsidP="00AF3192">
            <w:pPr>
              <w:pStyle w:val="covertext"/>
              <w:spacing w:line="276" w:lineRule="auto"/>
              <w:jc w:val="both"/>
            </w:pPr>
            <w:r w:rsidRPr="00E44A7D">
              <w:t>This document is written in the form of the conte</w:t>
            </w:r>
            <w:r>
              <w:rPr>
                <w:rFonts w:hint="eastAsia"/>
              </w:rPr>
              <w:t>xt</w:t>
            </w:r>
            <w:r w:rsidRPr="00E44A7D">
              <w:t xml:space="preserve"> required for the proposal of a new PAR.</w:t>
            </w:r>
          </w:p>
        </w:tc>
      </w:tr>
      <w:tr w:rsidR="00AF3192" w:rsidRPr="00AD4D1B" w14:paraId="6F1719EC" w14:textId="77777777" w:rsidTr="00EA66B4">
        <w:tc>
          <w:tcPr>
            <w:tcW w:w="1350" w:type="dxa"/>
          </w:tcPr>
          <w:p w14:paraId="3A237CBD" w14:textId="77777777" w:rsidR="00AF3192" w:rsidRPr="00AD4D1B" w:rsidRDefault="00AF3192" w:rsidP="00AF3192">
            <w:pPr>
              <w:pStyle w:val="covertext"/>
              <w:spacing w:line="276" w:lineRule="auto"/>
            </w:pPr>
            <w:r w:rsidRPr="00AD4D1B">
              <w:t>Purpose</w:t>
            </w:r>
          </w:p>
        </w:tc>
        <w:tc>
          <w:tcPr>
            <w:tcW w:w="7722" w:type="dxa"/>
          </w:tcPr>
          <w:p w14:paraId="7E7524F0" w14:textId="77777777" w:rsidR="00AF3192" w:rsidRPr="00AD4D1B" w:rsidRDefault="00AF3192" w:rsidP="00AF3192">
            <w:pPr>
              <w:pStyle w:val="covertext"/>
              <w:spacing w:line="276" w:lineRule="auto"/>
              <w:jc w:val="both"/>
            </w:pPr>
            <w:r w:rsidRPr="00E44A7D">
              <w:t>This document was submitted to propose a new PAR.</w:t>
            </w:r>
          </w:p>
        </w:tc>
      </w:tr>
      <w:tr w:rsidR="00AF3192" w:rsidRPr="00AD4D1B" w14:paraId="0410A5A8" w14:textId="77777777" w:rsidTr="00EA66B4">
        <w:trPr>
          <w:trHeight w:val="840"/>
        </w:trPr>
        <w:tc>
          <w:tcPr>
            <w:tcW w:w="1350" w:type="dxa"/>
          </w:tcPr>
          <w:p w14:paraId="644A73FC" w14:textId="77777777" w:rsidR="00AF3192" w:rsidRPr="00AD4D1B" w:rsidRDefault="00AF3192" w:rsidP="00AF3192">
            <w:pPr>
              <w:pStyle w:val="covertext"/>
              <w:spacing w:line="276" w:lineRule="auto"/>
            </w:pPr>
            <w:r w:rsidRPr="00AD4D1B">
              <w:t>Notice</w:t>
            </w:r>
          </w:p>
        </w:tc>
        <w:tc>
          <w:tcPr>
            <w:tcW w:w="7722" w:type="dxa"/>
          </w:tcPr>
          <w:p w14:paraId="17507120" w14:textId="77777777" w:rsidR="00AF3192" w:rsidRPr="00AD4D1B" w:rsidRDefault="00AF3192" w:rsidP="00AF3192">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F3192" w:rsidRPr="00AD4D1B" w14:paraId="6E091D40" w14:textId="77777777" w:rsidTr="00EA66B4">
        <w:trPr>
          <w:trHeight w:val="1439"/>
        </w:trPr>
        <w:tc>
          <w:tcPr>
            <w:tcW w:w="1350" w:type="dxa"/>
          </w:tcPr>
          <w:p w14:paraId="0DAFC705" w14:textId="77777777" w:rsidR="00AF3192" w:rsidRPr="00AD4D1B" w:rsidRDefault="00AF3192" w:rsidP="00AF3192">
            <w:pPr>
              <w:pStyle w:val="covertext"/>
              <w:spacing w:line="276" w:lineRule="auto"/>
            </w:pPr>
            <w:r w:rsidRPr="00AD4D1B">
              <w:t>Release</w:t>
            </w:r>
          </w:p>
        </w:tc>
        <w:tc>
          <w:tcPr>
            <w:tcW w:w="7722" w:type="dxa"/>
          </w:tcPr>
          <w:p w14:paraId="2B72CC01" w14:textId="58F4EA19" w:rsidR="00AF3192" w:rsidRPr="00AD4D1B" w:rsidRDefault="00AF3192" w:rsidP="00AF3192">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AD4D1B">
              <w:rPr>
                <w:sz w:val="20"/>
              </w:rPr>
              <w:t xml:space="preserve"> may make this contribution public.</w:t>
            </w:r>
          </w:p>
        </w:tc>
      </w:tr>
      <w:tr w:rsidR="00AF3192" w:rsidRPr="00AD4D1B" w14:paraId="776BCB87" w14:textId="77777777" w:rsidTr="00EA66B4">
        <w:trPr>
          <w:trHeight w:val="70"/>
        </w:trPr>
        <w:tc>
          <w:tcPr>
            <w:tcW w:w="1350" w:type="dxa"/>
          </w:tcPr>
          <w:p w14:paraId="6EB406C0" w14:textId="77777777" w:rsidR="00AF3192" w:rsidRPr="00AD4D1B" w:rsidRDefault="00AF3192" w:rsidP="00AF3192">
            <w:pPr>
              <w:pStyle w:val="covertext"/>
              <w:spacing w:line="276" w:lineRule="auto"/>
            </w:pPr>
            <w:r w:rsidRPr="00AD4D1B">
              <w:t>Patent Policy</w:t>
            </w:r>
          </w:p>
        </w:tc>
        <w:tc>
          <w:tcPr>
            <w:tcW w:w="7722" w:type="dxa"/>
          </w:tcPr>
          <w:p w14:paraId="0B73E02D" w14:textId="77777777" w:rsidR="00AF3192" w:rsidRPr="00AD4D1B" w:rsidRDefault="00AF3192" w:rsidP="00AF3192">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0"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1"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2" w:tgtFrame="_parent" w:history="1">
              <w:r w:rsidRPr="00AD4D1B">
                <w:rPr>
                  <w:rStyle w:val="a7"/>
                  <w:rFonts w:ascii="Times New Roman" w:hAnsi="Times New Roman" w:cs="Times New Roman"/>
                </w:rPr>
                <w:t>http://standards.ieee.org/board/pat/faq.pdf</w:t>
              </w:r>
            </w:hyperlink>
          </w:p>
        </w:tc>
      </w:tr>
    </w:tbl>
    <w:p w14:paraId="60362A50" w14:textId="77777777" w:rsidR="006823F2" w:rsidRPr="00EA66B4" w:rsidRDefault="00DD499D" w:rsidP="006823F2">
      <w:pPr>
        <w:outlineLvl w:val="0"/>
        <w:rPr>
          <w:rFonts w:ascii="Times New Roman" w:hAnsi="Times New Roman" w:cs="Times New Roman"/>
          <w:b/>
          <w:sz w:val="36"/>
        </w:rPr>
      </w:pPr>
      <w:r>
        <w:rPr>
          <w:rFonts w:ascii="Times New Roman" w:hAnsi="Times New Roman" w:cs="Times New Roman"/>
          <w:b/>
          <w:bCs/>
          <w:sz w:val="29"/>
          <w:szCs w:val="29"/>
          <w:lang w:bidi="ar-SA"/>
        </w:rPr>
        <w:br w:type="page"/>
      </w:r>
      <w:r w:rsidR="006823F2" w:rsidRPr="00EA66B4">
        <w:rPr>
          <w:rFonts w:ascii="Times New Roman" w:hAnsi="Times New Roman" w:cs="Times New Roman"/>
          <w:b/>
          <w:sz w:val="36"/>
        </w:rPr>
        <w:lastRenderedPageBreak/>
        <w:t>PAR for a New IEEE Standard</w:t>
      </w:r>
    </w:p>
    <w:p w14:paraId="190217DB" w14:textId="77777777" w:rsidR="006823F2" w:rsidRPr="00EA66B4" w:rsidRDefault="006823F2" w:rsidP="006823F2">
      <w:pPr>
        <w:pStyle w:val="1"/>
        <w:rPr>
          <w:rFonts w:ascii="Times New Roman" w:hAnsi="Times New Roman"/>
        </w:rPr>
      </w:pPr>
      <w:r w:rsidRPr="00EA66B4">
        <w:rPr>
          <w:rFonts w:ascii="Times New Roman" w:hAnsi="Times New Roman"/>
        </w:rPr>
        <w:t>Section 1</w:t>
      </w:r>
    </w:p>
    <w:p w14:paraId="0059E968" w14:textId="77777777" w:rsidR="006823F2" w:rsidRPr="00EA66B4" w:rsidRDefault="006823F2" w:rsidP="006823F2">
      <w:pPr>
        <w:numPr>
          <w:ilvl w:val="1"/>
          <w:numId w:val="22"/>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145BDAC7" w14:textId="308323D2" w:rsidR="006823F2" w:rsidRPr="00B5048A" w:rsidRDefault="006823F2" w:rsidP="006823F2">
      <w:pPr>
        <w:ind w:left="720"/>
        <w:rPr>
          <w:rFonts w:ascii="Times New Roman" w:hAnsi="Times New Roman" w:cs="Times New Roman"/>
          <w:color w:val="000000" w:themeColor="text1"/>
        </w:rPr>
      </w:pPr>
      <w:r w:rsidRPr="00B5048A">
        <w:rPr>
          <w:rFonts w:ascii="Times New Roman" w:hAnsi="Times New Roman" w:cs="Times New Roman"/>
          <w:color w:val="000000" w:themeColor="text1"/>
        </w:rPr>
        <w:t>P2888.</w:t>
      </w:r>
      <w:r w:rsidR="00AF3192" w:rsidRPr="00B5048A">
        <w:rPr>
          <w:rFonts w:ascii="Times New Roman" w:hAnsi="Times New Roman" w:cs="Times New Roman"/>
          <w:color w:val="000000" w:themeColor="text1"/>
        </w:rPr>
        <w:t>5</w:t>
      </w:r>
    </w:p>
    <w:p w14:paraId="22E4CD47" w14:textId="77777777" w:rsidR="006823F2" w:rsidRPr="00EA66B4" w:rsidRDefault="006823F2" w:rsidP="006823F2">
      <w:pPr>
        <w:numPr>
          <w:ilvl w:val="1"/>
          <w:numId w:val="22"/>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3EA3DB7D"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Standard</w:t>
      </w:r>
    </w:p>
    <w:p w14:paraId="2F282D64" w14:textId="77777777" w:rsidR="006823F2" w:rsidRPr="00EA66B4" w:rsidRDefault="006823F2" w:rsidP="006823F2">
      <w:pPr>
        <w:numPr>
          <w:ilvl w:val="1"/>
          <w:numId w:val="22"/>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33622D25"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Full Use.</w:t>
      </w:r>
    </w:p>
    <w:p w14:paraId="586AB9C9" w14:textId="77777777" w:rsidR="006823F2" w:rsidRPr="00EA66B4" w:rsidRDefault="006823F2" w:rsidP="006823F2">
      <w:pPr>
        <w:pStyle w:val="1"/>
        <w:rPr>
          <w:rFonts w:ascii="Times New Roman" w:hAnsi="Times New Roman"/>
        </w:rPr>
      </w:pPr>
      <w:r w:rsidRPr="00EA66B4">
        <w:rPr>
          <w:rFonts w:ascii="Times New Roman" w:hAnsi="Times New Roman"/>
        </w:rPr>
        <w:t>Section 2</w:t>
      </w:r>
      <w:r w:rsidRPr="00EA66B4">
        <w:rPr>
          <w:rFonts w:ascii="Times New Roman" w:hAnsi="Times New Roman"/>
        </w:rPr>
        <w:tab/>
      </w:r>
    </w:p>
    <w:p w14:paraId="11662997" w14:textId="77777777" w:rsidR="006823F2" w:rsidRPr="00EA66B4" w:rsidRDefault="006823F2" w:rsidP="006823F2">
      <w:pPr>
        <w:rPr>
          <w:rFonts w:ascii="Times New Roman" w:hAnsi="Times New Roman" w:cs="Times New Roman"/>
          <w:b/>
        </w:rPr>
      </w:pPr>
      <w:r w:rsidRPr="00EA66B4">
        <w:rPr>
          <w:rFonts w:ascii="Times New Roman" w:hAnsi="Times New Roman" w:cs="Times New Roman"/>
          <w:b/>
        </w:rPr>
        <w:t>2.1</w:t>
      </w:r>
      <w:r w:rsidRPr="00EA66B4">
        <w:rPr>
          <w:rFonts w:ascii="Times New Roman" w:hAnsi="Times New Roman" w:cs="Times New Roman"/>
          <w:b/>
        </w:rPr>
        <w:tab/>
        <w:t>Project Title:</w:t>
      </w:r>
    </w:p>
    <w:p w14:paraId="175649F8" w14:textId="4FA35A14" w:rsidR="006823F2" w:rsidRPr="00EA66B4" w:rsidRDefault="00AF3192" w:rsidP="006823F2">
      <w:pPr>
        <w:ind w:left="720"/>
        <w:rPr>
          <w:rFonts w:ascii="Times New Roman" w:hAnsi="Times New Roman" w:cs="Times New Roman"/>
          <w:color w:val="0000FF"/>
        </w:rPr>
      </w:pPr>
      <w:r>
        <w:rPr>
          <w:rFonts w:ascii="Times New Roman" w:hAnsi="Times New Roman" w:cs="Times New Roman" w:hint="eastAsia"/>
          <w:color w:val="0000FF"/>
        </w:rPr>
        <w:t>V</w:t>
      </w:r>
      <w:r>
        <w:rPr>
          <w:rFonts w:ascii="Times New Roman" w:hAnsi="Times New Roman" w:cs="Times New Roman"/>
          <w:color w:val="0000FF"/>
        </w:rPr>
        <w:t>irtual Object Visualization</w:t>
      </w:r>
    </w:p>
    <w:p w14:paraId="646066D7" w14:textId="77777777" w:rsidR="006823F2" w:rsidRPr="00EA66B4" w:rsidRDefault="006823F2" w:rsidP="006823F2">
      <w:pPr>
        <w:pStyle w:val="1"/>
        <w:rPr>
          <w:rFonts w:ascii="Times New Roman" w:hAnsi="Times New Roman"/>
        </w:rPr>
      </w:pPr>
      <w:r w:rsidRPr="00EA66B4">
        <w:rPr>
          <w:rFonts w:ascii="Times New Roman" w:hAnsi="Times New Roman"/>
        </w:rPr>
        <w:t>Section 3</w:t>
      </w:r>
    </w:p>
    <w:p w14:paraId="61562556" w14:textId="77777777" w:rsidR="006823F2" w:rsidRPr="00EA66B4" w:rsidRDefault="006823F2" w:rsidP="006823F2">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Working Group: Interfacing cyber and physical world</w:t>
      </w:r>
    </w:p>
    <w:p w14:paraId="40E34F46" w14:textId="77777777" w:rsidR="006823F2" w:rsidRPr="00EA66B4" w:rsidRDefault="006823F2" w:rsidP="006823F2">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Sponsoring Society and Committee: </w:t>
      </w:r>
      <w:r w:rsidRPr="00EA66B4">
        <w:rPr>
          <w:rFonts w:ascii="Times New Roman" w:hAnsi="Times New Roman" w:cs="Times New Roman"/>
        </w:rPr>
        <w:t>C/SAB</w:t>
      </w:r>
    </w:p>
    <w:p w14:paraId="6B651402" w14:textId="77777777" w:rsidR="006823F2" w:rsidRPr="00EA66B4" w:rsidRDefault="006823F2" w:rsidP="006823F2">
      <w:pPr>
        <w:rPr>
          <w:rFonts w:ascii="Times New Roman" w:hAnsi="Times New Roman" w:cs="Times New Roman"/>
        </w:rPr>
      </w:pPr>
      <w:r w:rsidRPr="00EA66B4">
        <w:rPr>
          <w:rFonts w:ascii="Times New Roman" w:hAnsi="Times New Roman" w:cs="Times New Roman"/>
        </w:rPr>
        <w:t xml:space="preserve">[A listing of Sponsor P&amp;Ps and Sponsor Scopes is available at </w:t>
      </w:r>
      <w:hyperlink r:id="rId13" w:history="1">
        <w:r w:rsidRPr="00EA66B4">
          <w:rPr>
            <w:rStyle w:val="a7"/>
            <w:rFonts w:ascii="Times New Roman" w:hAnsi="Times New Roman" w:cs="Times New Roman"/>
            <w:szCs w:val="22"/>
          </w:rPr>
          <w:t>https://development.standards.ieee.org/pub/view-sponsor-pnps</w:t>
        </w:r>
      </w:hyperlink>
      <w:r w:rsidRPr="00EA66B4">
        <w:rPr>
          <w:rFonts w:ascii="Times New Roman" w:hAnsi="Times New Roman" w:cs="Times New Roman"/>
        </w:rPr>
        <w:t>]</w:t>
      </w:r>
    </w:p>
    <w:p w14:paraId="1FBD79EE" w14:textId="77777777" w:rsidR="006823F2" w:rsidRPr="00EA66B4" w:rsidRDefault="006823F2" w:rsidP="006823F2">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42FB53D6"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3ECC114F" w14:textId="77777777" w:rsidR="006823F2" w:rsidRPr="00EA66B4" w:rsidRDefault="006823F2" w:rsidP="006823F2">
      <w:pPr>
        <w:pStyle w:val="1"/>
        <w:rPr>
          <w:rFonts w:ascii="Times New Roman" w:hAnsi="Times New Roman"/>
        </w:rPr>
      </w:pPr>
      <w:r w:rsidRPr="00EA66B4">
        <w:rPr>
          <w:rFonts w:ascii="Times New Roman" w:hAnsi="Times New Roman"/>
        </w:rPr>
        <w:t>Section 4</w:t>
      </w:r>
    </w:p>
    <w:p w14:paraId="35C0D200" w14:textId="77777777" w:rsidR="006823F2" w:rsidRPr="00EA66B4" w:rsidRDefault="006823F2" w:rsidP="006823F2">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41451CB9"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Individual</w:t>
      </w:r>
    </w:p>
    <w:p w14:paraId="136BAD11" w14:textId="77777777" w:rsidR="006823F2" w:rsidRPr="00EA66B4" w:rsidRDefault="006823F2" w:rsidP="006823F2">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Initial Sponsor Ballot </w:t>
      </w:r>
      <w:r w:rsidRPr="00EA66B4">
        <w:rPr>
          <w:rFonts w:ascii="Times New Roman" w:hAnsi="Times New Roman" w:cs="Times New Roman"/>
          <w:b/>
        </w:rPr>
        <w:tab/>
      </w:r>
      <w:r w:rsidRPr="00EA66B4">
        <w:rPr>
          <w:rFonts w:ascii="Times New Roman" w:hAnsi="Times New Roman" w:cs="Times New Roman"/>
          <w:b/>
        </w:rPr>
        <w:tab/>
      </w:r>
    </w:p>
    <w:p w14:paraId="24DB2012" w14:textId="1C9E2F22" w:rsidR="006823F2" w:rsidRPr="00EA66B4" w:rsidRDefault="006823F2" w:rsidP="006823F2">
      <w:pPr>
        <w:ind w:firstLine="720"/>
        <w:outlineLvl w:val="0"/>
        <w:rPr>
          <w:rFonts w:ascii="Times New Roman" w:hAnsi="Times New Roman" w:cs="Times New Roman"/>
        </w:rPr>
      </w:pPr>
      <w:r w:rsidRPr="00EA66B4">
        <w:rPr>
          <w:rFonts w:ascii="Times New Roman" w:hAnsi="Times New Roman" w:cs="Times New Roman"/>
          <w:b/>
        </w:rPr>
        <w:t>Month:</w:t>
      </w:r>
      <w:r w:rsidR="00AF3192">
        <w:rPr>
          <w:rFonts w:ascii="Times New Roman" w:hAnsi="Times New Roman" w:cs="Times New Roman"/>
          <w:b/>
        </w:rPr>
        <w:t xml:space="preserve"> </w:t>
      </w:r>
      <w:r w:rsidRPr="00EA66B4">
        <w:rPr>
          <w:rFonts w:ascii="Times New Roman" w:hAnsi="Times New Roman" w:cs="Times New Roman"/>
          <w:b/>
        </w:rPr>
        <w:tab/>
      </w:r>
      <w:r w:rsidR="00AF3192">
        <w:rPr>
          <w:rFonts w:ascii="Times New Roman" w:hAnsi="Times New Roman" w:cs="Times New Roman"/>
          <w:b/>
        </w:rPr>
        <w:t>Oct</w:t>
      </w:r>
      <w:r w:rsidRPr="00EA66B4">
        <w:rPr>
          <w:rFonts w:ascii="Times New Roman" w:hAnsi="Times New Roman" w:cs="Times New Roman"/>
          <w:b/>
        </w:rPr>
        <w:t>.</w:t>
      </w:r>
      <w:r w:rsidRPr="00EA66B4">
        <w:rPr>
          <w:rFonts w:ascii="Times New Roman" w:hAnsi="Times New Roman" w:cs="Times New Roman"/>
          <w:b/>
        </w:rPr>
        <w:tab/>
        <w:t>Year: 202</w:t>
      </w:r>
      <w:r w:rsidR="00AF3192">
        <w:rPr>
          <w:rFonts w:ascii="Times New Roman" w:hAnsi="Times New Roman" w:cs="Times New Roman"/>
          <w:b/>
        </w:rPr>
        <w:t>4</w:t>
      </w:r>
    </w:p>
    <w:p w14:paraId="056A238A"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4.3</w:t>
      </w:r>
      <w:r w:rsidRPr="00EA66B4">
        <w:rPr>
          <w:rFonts w:ascii="Times New Roman" w:hAnsi="Times New Roman" w:cs="Times New Roman"/>
          <w:b/>
        </w:rPr>
        <w:tab/>
        <w:t xml:space="preserve">Projected Completion Date for Submittal to </w:t>
      </w:r>
      <w:proofErr w:type="spellStart"/>
      <w:r w:rsidRPr="00EA66B4">
        <w:rPr>
          <w:rFonts w:ascii="Times New Roman" w:hAnsi="Times New Roman" w:cs="Times New Roman"/>
          <w:b/>
        </w:rPr>
        <w:t>RevCom</w:t>
      </w:r>
      <w:proofErr w:type="spellEnd"/>
    </w:p>
    <w:p w14:paraId="53E2262B" w14:textId="0225FC7E" w:rsidR="006823F2" w:rsidRPr="00EA66B4" w:rsidRDefault="006823F2" w:rsidP="006823F2">
      <w:pPr>
        <w:ind w:firstLine="720"/>
        <w:outlineLvl w:val="0"/>
        <w:rPr>
          <w:rFonts w:ascii="Times New Roman" w:hAnsi="Times New Roman" w:cs="Times New Roman"/>
          <w:b/>
        </w:rPr>
      </w:pPr>
      <w:r w:rsidRPr="00EA66B4">
        <w:rPr>
          <w:rFonts w:ascii="Times New Roman" w:hAnsi="Times New Roman" w:cs="Times New Roman"/>
          <w:b/>
        </w:rPr>
        <w:t xml:space="preserve">Month:    </w:t>
      </w:r>
      <w:r w:rsidRPr="00EA66B4">
        <w:rPr>
          <w:rFonts w:ascii="Times New Roman" w:hAnsi="Times New Roman" w:cs="Times New Roman"/>
          <w:b/>
        </w:rPr>
        <w:tab/>
      </w:r>
      <w:r w:rsidR="00AF3192">
        <w:rPr>
          <w:rFonts w:ascii="Times New Roman" w:hAnsi="Times New Roman" w:cs="Times New Roman"/>
          <w:b/>
        </w:rPr>
        <w:t>Dec</w:t>
      </w:r>
      <w:r w:rsidRPr="00EA66B4">
        <w:rPr>
          <w:rFonts w:ascii="Times New Roman" w:hAnsi="Times New Roman" w:cs="Times New Roman"/>
          <w:b/>
        </w:rPr>
        <w:t>.</w:t>
      </w:r>
      <w:r w:rsidRPr="00EA66B4">
        <w:rPr>
          <w:rFonts w:ascii="Times New Roman" w:hAnsi="Times New Roman" w:cs="Times New Roman"/>
          <w:b/>
        </w:rPr>
        <w:tab/>
        <w:t>Year: 202</w:t>
      </w:r>
      <w:r w:rsidR="00AF3192">
        <w:rPr>
          <w:rFonts w:ascii="Times New Roman" w:hAnsi="Times New Roman" w:cs="Times New Roman"/>
          <w:b/>
        </w:rPr>
        <w:t>3</w:t>
      </w:r>
    </w:p>
    <w:p w14:paraId="25DF32F0" w14:textId="77777777" w:rsidR="006823F2" w:rsidRPr="00EA66B4" w:rsidRDefault="006823F2" w:rsidP="006823F2">
      <w:pPr>
        <w:pStyle w:val="1"/>
        <w:rPr>
          <w:rFonts w:ascii="Times New Roman" w:hAnsi="Times New Roman"/>
        </w:rPr>
      </w:pPr>
      <w:r w:rsidRPr="00EA66B4">
        <w:rPr>
          <w:rFonts w:ascii="Times New Roman" w:hAnsi="Times New Roman"/>
        </w:rPr>
        <w:t>Section 5</w:t>
      </w:r>
    </w:p>
    <w:p w14:paraId="7EB1E991" w14:textId="77777777" w:rsidR="006823F2" w:rsidRPr="00EA66B4" w:rsidRDefault="006823F2" w:rsidP="006823F2">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0A5A4B5A" w14:textId="77777777" w:rsidR="006823F2" w:rsidRPr="00EA66B4" w:rsidRDefault="006823F2" w:rsidP="006823F2">
      <w:pPr>
        <w:ind w:left="720"/>
        <w:rPr>
          <w:rFonts w:ascii="Times New Roman" w:hAnsi="Times New Roman" w:cs="Times New Roman"/>
          <w:color w:val="000000"/>
        </w:rPr>
      </w:pPr>
      <w:r w:rsidRPr="00EA66B4">
        <w:rPr>
          <w:rFonts w:ascii="Times New Roman" w:hAnsi="Times New Roman" w:cs="Times New Roman"/>
          <w:color w:val="000000"/>
        </w:rPr>
        <w:lastRenderedPageBreak/>
        <w:t>30</w:t>
      </w:r>
    </w:p>
    <w:p w14:paraId="62927CAF" w14:textId="43BD2FA4" w:rsidR="00AF3192" w:rsidRPr="00AF3192" w:rsidRDefault="006823F2" w:rsidP="00AF3192">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1DE47554" w14:textId="27BF7DC4" w:rsidR="006823F2" w:rsidRPr="00EA66B4" w:rsidRDefault="0030523A" w:rsidP="000B29C1">
      <w:pPr>
        <w:ind w:left="720"/>
        <w:rPr>
          <w:rFonts w:ascii="Times New Roman" w:hAnsi="Times New Roman" w:cs="Times New Roman"/>
          <w:color w:val="FF0000"/>
        </w:rPr>
      </w:pPr>
      <w:r w:rsidRPr="0030523A">
        <w:rPr>
          <w:rFonts w:ascii="Times New Roman" w:hAnsi="Times New Roman" w:cs="Times New Roman"/>
          <w:color w:val="0000FF"/>
        </w:rPr>
        <w:t>This standard seeks to define various visualization methods used on how objects that exist in the Physical World are represented in the Cyber World. These methods may include displaying the virtual object on the general display screen or as a hologram.</w:t>
      </w:r>
    </w:p>
    <w:p w14:paraId="6075E97C" w14:textId="77777777" w:rsidR="006823F2" w:rsidRPr="00EA66B4" w:rsidRDefault="006823F2" w:rsidP="006823F2">
      <w:pPr>
        <w:ind w:left="720" w:hanging="720"/>
        <w:rPr>
          <w:rFonts w:ascii="Times New Roman" w:hAnsi="Times New Roman" w:cs="Times New Roman"/>
          <w:b/>
        </w:rPr>
      </w:pPr>
      <w:r w:rsidRPr="00EA66B4">
        <w:rPr>
          <w:rFonts w:ascii="Times New Roman" w:hAnsi="Times New Roman" w:cs="Times New Roman"/>
          <w:b/>
        </w:rPr>
        <w:t>5.3</w:t>
      </w:r>
      <w:r w:rsidRPr="00EA66B4">
        <w:rPr>
          <w:rFonts w:ascii="Times New Roman" w:hAnsi="Times New Roman" w:cs="Times New Roman"/>
          <w:b/>
        </w:rPr>
        <w:tab/>
        <w:t xml:space="preserve">Is the completion of this standard contingent upon the completion of another standard? No  </w:t>
      </w:r>
    </w:p>
    <w:p w14:paraId="268B2F50"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5.4</w:t>
      </w:r>
      <w:r w:rsidRPr="00EA66B4">
        <w:rPr>
          <w:rFonts w:ascii="Times New Roman" w:hAnsi="Times New Roman" w:cs="Times New Roman"/>
          <w:b/>
        </w:rPr>
        <w:tab/>
        <w:t>Will this document contain a Purpose clause? No</w:t>
      </w:r>
    </w:p>
    <w:p w14:paraId="44A2CDCE"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5.5</w:t>
      </w:r>
      <w:r w:rsidRPr="00EA66B4">
        <w:rPr>
          <w:rFonts w:ascii="Times New Roman" w:hAnsi="Times New Roman" w:cs="Times New Roman"/>
          <w:b/>
        </w:rPr>
        <w:tab/>
        <w:t>Need for the project:</w:t>
      </w:r>
    </w:p>
    <w:p w14:paraId="3CB3C913" w14:textId="2E7B9048" w:rsidR="006823F2" w:rsidRPr="000B29C1" w:rsidRDefault="0030523A" w:rsidP="000B29C1">
      <w:pPr>
        <w:ind w:left="720"/>
        <w:rPr>
          <w:rFonts w:ascii="Times New Roman" w:hAnsi="Times New Roman" w:cs="Times New Roman"/>
          <w:color w:val="0000FF"/>
        </w:rPr>
      </w:pPr>
      <w:r w:rsidRPr="0030523A">
        <w:rPr>
          <w:rFonts w:ascii="Times New Roman" w:hAnsi="Times New Roman" w:cs="Times New Roman"/>
          <w:color w:val="0000FF"/>
        </w:rPr>
        <w:t>IEEE 2888.1 defines the sensor for expressing the physical world, and IEEE 2888.2 defines the content for expressing the change that occurred in the cyber world in the physical world. And IEEE 2888.3 deals with the definition of synchronization between sensor and actuator. However, expressing the Physical World in the Cyber World is not defined. This information has to be contained for Digital Virtualization which is pursued by IEEE 2888 to secure the completeness.</w:t>
      </w:r>
      <w:r w:rsidR="006823F2" w:rsidRPr="00EA66B4">
        <w:rPr>
          <w:rFonts w:ascii="Times New Roman" w:hAnsi="Times New Roman" w:cs="Times New Roman"/>
          <w:color w:val="0000FF"/>
        </w:rPr>
        <w:t xml:space="preserve"> </w:t>
      </w:r>
    </w:p>
    <w:p w14:paraId="5835B9FD"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5.6</w:t>
      </w:r>
      <w:r w:rsidRPr="00EA66B4">
        <w:rPr>
          <w:rFonts w:ascii="Times New Roman" w:hAnsi="Times New Roman" w:cs="Times New Roman"/>
          <w:b/>
        </w:rPr>
        <w:tab/>
        <w:t xml:space="preserve">Stakeholders for the standard: </w:t>
      </w:r>
    </w:p>
    <w:p w14:paraId="202D01D1" w14:textId="77777777" w:rsidR="006823F2" w:rsidRPr="00EA66B4" w:rsidRDefault="006823F2" w:rsidP="006823F2">
      <w:pPr>
        <w:ind w:left="720"/>
        <w:rPr>
          <w:rFonts w:ascii="Times New Roman" w:hAnsi="Times New Roman" w:cs="Times New Roman"/>
          <w:color w:val="000000"/>
        </w:rPr>
      </w:pPr>
      <w:r w:rsidRPr="00EA66B4">
        <w:rPr>
          <w:rFonts w:ascii="Times New Roman" w:hAnsi="Times New Roman" w:cs="Times New Roman"/>
          <w:color w:val="000000"/>
        </w:rPr>
        <w:t>Manufacturers, Local Governments, Constructors, Real-Estate Developers, etc.</w:t>
      </w:r>
    </w:p>
    <w:p w14:paraId="79AB7FC5" w14:textId="77777777" w:rsidR="006823F2" w:rsidRPr="00EA66B4" w:rsidRDefault="006823F2" w:rsidP="006823F2">
      <w:pPr>
        <w:ind w:left="720"/>
        <w:rPr>
          <w:rFonts w:ascii="Times New Roman" w:hAnsi="Times New Roman" w:cs="Times New Roman"/>
          <w:color w:val="000000"/>
        </w:rPr>
      </w:pPr>
    </w:p>
    <w:p w14:paraId="4351A865" w14:textId="77777777" w:rsidR="006823F2" w:rsidRPr="00EA66B4" w:rsidRDefault="006823F2" w:rsidP="006823F2">
      <w:pPr>
        <w:pStyle w:val="1"/>
        <w:rPr>
          <w:rFonts w:ascii="Times New Roman" w:hAnsi="Times New Roman"/>
        </w:rPr>
      </w:pPr>
      <w:r w:rsidRPr="00EA66B4">
        <w:rPr>
          <w:rFonts w:ascii="Times New Roman" w:hAnsi="Times New Roman"/>
        </w:rPr>
        <w:t>Section 6</w:t>
      </w:r>
    </w:p>
    <w:p w14:paraId="2EB60009" w14:textId="77777777" w:rsidR="006823F2" w:rsidRPr="00EA66B4" w:rsidRDefault="006823F2" w:rsidP="006823F2">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172C2ED7" w14:textId="77777777" w:rsidR="006823F2" w:rsidRPr="00EA66B4" w:rsidRDefault="006823F2" w:rsidP="006823F2">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150DB238" w14:textId="77777777" w:rsidR="006823F2" w:rsidRPr="00EA66B4" w:rsidRDefault="006823F2" w:rsidP="006823F2">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497AC617" w14:textId="77777777" w:rsidR="006823F2" w:rsidRPr="00EA66B4" w:rsidRDefault="006823F2" w:rsidP="006823F2">
      <w:pPr>
        <w:pStyle w:val="1"/>
        <w:spacing w:before="0" w:line="240" w:lineRule="auto"/>
        <w:rPr>
          <w:rFonts w:ascii="Times New Roman" w:hAnsi="Times New Roman"/>
          <w:sz w:val="22"/>
          <w:szCs w:val="22"/>
        </w:rPr>
      </w:pPr>
      <w:r w:rsidRPr="00EA66B4">
        <w:rPr>
          <w:rFonts w:ascii="Times New Roman" w:hAnsi="Times New Roman"/>
          <w:sz w:val="22"/>
          <w:szCs w:val="22"/>
        </w:rPr>
        <w:t>Section 7</w:t>
      </w:r>
    </w:p>
    <w:p w14:paraId="060E3F98" w14:textId="77777777" w:rsidR="006823F2" w:rsidRPr="00EA66B4" w:rsidRDefault="006823F2" w:rsidP="006823F2">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 xml:space="preserve">Are there other standards or projects with a similar scope? </w:t>
      </w:r>
      <w:r w:rsidRPr="00EA66B4">
        <w:rPr>
          <w:rFonts w:ascii="Times New Roman" w:hAnsi="Times New Roman" w:cs="Times New Roman"/>
          <w:b/>
          <w:i/>
        </w:rPr>
        <w:t>No</w:t>
      </w:r>
    </w:p>
    <w:p w14:paraId="6BAA5886" w14:textId="77777777" w:rsidR="006823F2" w:rsidRPr="00EA66B4" w:rsidRDefault="006823F2" w:rsidP="006823F2">
      <w:pPr>
        <w:spacing w:after="0"/>
        <w:rPr>
          <w:rFonts w:ascii="Times New Roman" w:eastAsia="Times New Roman" w:hAnsi="Times New Roman" w:cs="Times New Roman"/>
          <w:bCs/>
          <w:color w:val="C00000"/>
        </w:rPr>
      </w:pPr>
    </w:p>
    <w:p w14:paraId="0112F043" w14:textId="77777777" w:rsidR="006823F2" w:rsidRPr="00EA66B4" w:rsidRDefault="006823F2" w:rsidP="006823F2">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Pr="00EA66B4">
        <w:rPr>
          <w:rFonts w:ascii="Times New Roman" w:hAnsi="Times New Roman" w:cs="Times New Roman"/>
          <w:b/>
          <w:i/>
          <w:color w:val="000000"/>
        </w:rPr>
        <w:t>No</w:t>
      </w:r>
    </w:p>
    <w:p w14:paraId="4E97FD40" w14:textId="77777777" w:rsidR="006823F2" w:rsidRPr="00EA66B4" w:rsidRDefault="006823F2" w:rsidP="006823F2">
      <w:pPr>
        <w:spacing w:after="0"/>
        <w:ind w:left="720" w:hanging="720"/>
        <w:rPr>
          <w:rFonts w:ascii="Times New Roman" w:hAnsi="Times New Roman" w:cs="Times New Roman"/>
          <w:b/>
          <w:color w:val="000000"/>
        </w:rPr>
      </w:pPr>
    </w:p>
    <w:p w14:paraId="37DB61F5"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7649D3E9" w14:textId="77777777" w:rsidR="006823F2" w:rsidRPr="00EA66B4" w:rsidRDefault="006823F2" w:rsidP="006823F2">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Adoptions - Is there potential for this standard to be adopted by another </w:t>
      </w:r>
      <w:proofErr w:type="gramStart"/>
      <w:r w:rsidRPr="00EA66B4">
        <w:rPr>
          <w:rFonts w:ascii="Times New Roman" w:hAnsi="Times New Roman" w:cs="Times New Roman"/>
          <w:b/>
        </w:rPr>
        <w:t>organization?:</w:t>
      </w:r>
      <w:proofErr w:type="gramEnd"/>
      <w:r w:rsidRPr="00EA66B4">
        <w:rPr>
          <w:rFonts w:ascii="Times New Roman" w:hAnsi="Times New Roman" w:cs="Times New Roman"/>
          <w:b/>
        </w:rPr>
        <w:tab/>
        <w:t xml:space="preserve"> </w:t>
      </w:r>
      <w:r w:rsidRPr="00EA66B4">
        <w:rPr>
          <w:rFonts w:ascii="Times New Roman" w:hAnsi="Times New Roman" w:cs="Times New Roman"/>
          <w:b/>
          <w:i/>
        </w:rPr>
        <w:t>No</w:t>
      </w:r>
    </w:p>
    <w:p w14:paraId="09537EAB" w14:textId="77777777" w:rsidR="006823F2" w:rsidRPr="00EA66B4" w:rsidRDefault="006823F2" w:rsidP="006823F2">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Harmonization - Are you aware of another organization that may be interested in portions of this document in their standardization development efforts? No</w:t>
      </w:r>
    </w:p>
    <w:p w14:paraId="632F24AF" w14:textId="77777777" w:rsidR="006823F2" w:rsidRPr="00EA66B4" w:rsidRDefault="006823F2" w:rsidP="006823F2">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longer term need for testing and/or certification services to assure conformity to the standard? </w:t>
      </w:r>
      <w:r w:rsidRPr="00EA66B4">
        <w:rPr>
          <w:rFonts w:ascii="Times New Roman" w:hAnsi="Times New Roman" w:cs="Times New Roman"/>
          <w:b/>
          <w:i/>
        </w:rPr>
        <w:t>Yes</w:t>
      </w:r>
    </w:p>
    <w:p w14:paraId="229F411E"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Pr="00EA66B4">
        <w:rPr>
          <w:rFonts w:ascii="Times New Roman" w:hAnsi="Times New Roman" w:cs="Times New Roman"/>
          <w:b/>
          <w:i/>
        </w:rPr>
        <w:t>No</w:t>
      </w:r>
    </w:p>
    <w:p w14:paraId="5291D2D2" w14:textId="77777777" w:rsidR="006823F2" w:rsidRPr="00EA66B4" w:rsidRDefault="006823F2" w:rsidP="006823F2">
      <w:pPr>
        <w:pStyle w:val="1"/>
        <w:rPr>
          <w:rFonts w:ascii="Times New Roman" w:hAnsi="Times New Roman"/>
        </w:rPr>
      </w:pPr>
      <w:r w:rsidRPr="00EA66B4">
        <w:rPr>
          <w:rFonts w:ascii="Times New Roman" w:hAnsi="Times New Roman"/>
        </w:rPr>
        <w:lastRenderedPageBreak/>
        <w:t>Section 8</w:t>
      </w:r>
    </w:p>
    <w:p w14:paraId="3F51A199"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39B14638" w14:textId="77777777" w:rsidR="006823F2" w:rsidRPr="00EA66B4" w:rsidRDefault="006823F2" w:rsidP="006823F2">
      <w:pPr>
        <w:outlineLvl w:val="0"/>
        <w:rPr>
          <w:rFonts w:ascii="Times New Roman" w:hAnsi="Times New Roman" w:cs="Times New Roman"/>
          <w:b/>
        </w:rPr>
      </w:pPr>
    </w:p>
    <w:p w14:paraId="60DFB1CD"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00B4EF0D" w14:textId="77777777" w:rsidR="006823F2" w:rsidRPr="00EA66B4" w:rsidRDefault="006823F2" w:rsidP="006823F2">
      <w:pPr>
        <w:ind w:left="720"/>
        <w:rPr>
          <w:rFonts w:ascii="Times New Roman" w:hAnsi="Times New Roman" w:cs="Times New Roman"/>
        </w:rPr>
      </w:pPr>
    </w:p>
    <w:p w14:paraId="38437694"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4" w:tgtFrame="_blank" w:history="1">
        <w:r w:rsidRPr="00EA66B4">
          <w:rPr>
            <w:rStyle w:val="a7"/>
            <w:rFonts w:ascii="Times New Roman" w:hAnsi="Times New Roman" w:cs="Times New Roman"/>
            <w:b/>
          </w:rPr>
          <w:t>IEEE Code of Ethics</w:t>
        </w:r>
      </w:hyperlink>
    </w:p>
    <w:p w14:paraId="0F28CFBB"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975FD00" w14:textId="2BB5EE36" w:rsidR="00561840" w:rsidRPr="00EA66B4" w:rsidRDefault="00561840" w:rsidP="006823F2">
      <w:pPr>
        <w:outlineLvl w:val="0"/>
        <w:rPr>
          <w:rFonts w:ascii="Times New Roman" w:hAnsi="Times New Roman" w:cs="Times New Roman"/>
          <w:b/>
        </w:rPr>
      </w:pPr>
    </w:p>
    <w:p w14:paraId="648661D3" w14:textId="6E77E887" w:rsidR="00DD499D" w:rsidRPr="00EA66B4" w:rsidRDefault="00DD499D" w:rsidP="00561840">
      <w:pPr>
        <w:outlineLvl w:val="0"/>
        <w:rPr>
          <w:rFonts w:ascii="Times New Roman" w:hAnsi="Times New Roman" w:cs="Times New Roman"/>
          <w:b/>
          <w:bCs/>
          <w:sz w:val="29"/>
          <w:szCs w:val="29"/>
          <w:lang w:bidi="ar-SA"/>
        </w:rPr>
      </w:pPr>
    </w:p>
    <w:sectPr w:rsidR="00DD499D" w:rsidRPr="00EA66B4" w:rsidSect="00E77609">
      <w:head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168D" w14:textId="77777777" w:rsidR="009E4ECD" w:rsidRDefault="009E4ECD" w:rsidP="008859FD">
      <w:pPr>
        <w:spacing w:after="0" w:line="240" w:lineRule="auto"/>
      </w:pPr>
      <w:r>
        <w:separator/>
      </w:r>
    </w:p>
  </w:endnote>
  <w:endnote w:type="continuationSeparator" w:id="0">
    <w:p w14:paraId="6992D310" w14:textId="77777777" w:rsidR="009E4ECD" w:rsidRDefault="009E4ECD"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694C" w14:textId="77777777" w:rsidR="009E4ECD" w:rsidRDefault="009E4ECD" w:rsidP="008859FD">
      <w:pPr>
        <w:spacing w:after="0" w:line="240" w:lineRule="auto"/>
      </w:pPr>
      <w:r>
        <w:separator/>
      </w:r>
    </w:p>
  </w:footnote>
  <w:footnote w:type="continuationSeparator" w:id="0">
    <w:p w14:paraId="1C3798F8" w14:textId="77777777" w:rsidR="009E4ECD" w:rsidRDefault="009E4ECD"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0D2CF950" w:rsidR="00BC2A71" w:rsidRPr="00AF3192" w:rsidRDefault="00AF3192" w:rsidP="00AF3192">
    <w:pPr>
      <w:pStyle w:val="a8"/>
    </w:pPr>
    <w:r w:rsidRPr="00AF3192">
      <w:rPr>
        <w:rFonts w:ascii="Times New Roman" w:eastAsia="바탕체" w:hAnsi="Times New Roman" w:cs="Times New Roman"/>
        <w:b/>
        <w:bCs/>
        <w:sz w:val="24"/>
        <w:szCs w:val="24"/>
      </w:rPr>
      <w:t>2888-21-00</w:t>
    </w:r>
    <w:r w:rsidR="00B5048A">
      <w:rPr>
        <w:rFonts w:ascii="Times New Roman" w:eastAsia="바탕체" w:hAnsi="Times New Roman" w:cs="Times New Roman"/>
        <w:b/>
        <w:bCs/>
        <w:sz w:val="24"/>
        <w:szCs w:val="24"/>
      </w:rPr>
      <w:t>2</w:t>
    </w:r>
    <w:r w:rsidRPr="00AF3192">
      <w:rPr>
        <w:rFonts w:ascii="Times New Roman" w:eastAsia="바탕체" w:hAnsi="Times New Roman" w:cs="Times New Roman"/>
        <w:b/>
        <w:bCs/>
        <w:sz w:val="24"/>
        <w:szCs w:val="24"/>
      </w:rPr>
      <w:t xml:space="preserve">0-00-0000-Proposal of </w:t>
    </w:r>
    <w:r>
      <w:rPr>
        <w:rFonts w:ascii="Times New Roman" w:eastAsia="바탕체" w:hAnsi="Times New Roman" w:cs="Times New Roman"/>
        <w:b/>
        <w:bCs/>
        <w:sz w:val="24"/>
        <w:szCs w:val="24"/>
      </w:rPr>
      <w:t>N</w:t>
    </w:r>
    <w:r w:rsidRPr="00AF3192">
      <w:rPr>
        <w:rFonts w:ascii="Times New Roman" w:eastAsia="바탕체" w:hAnsi="Times New Roman" w:cs="Times New Roman"/>
        <w:b/>
        <w:bCs/>
        <w:sz w:val="24"/>
        <w:szCs w:val="24"/>
      </w:rPr>
      <w:t>ew</w:t>
    </w:r>
    <w:r>
      <w:rPr>
        <w:rFonts w:ascii="Times New Roman" w:eastAsia="바탕체" w:hAnsi="Times New Roman" w:cs="Times New Roman"/>
        <w:b/>
        <w:bCs/>
        <w:sz w:val="24"/>
        <w:szCs w:val="24"/>
      </w:rPr>
      <w:t xml:space="preserve"> </w:t>
    </w:r>
    <w:r w:rsidRPr="00AF3192">
      <w:rPr>
        <w:rFonts w:ascii="Times New Roman" w:eastAsia="바탕체" w:hAnsi="Times New Roman" w:cs="Times New Roman"/>
        <w:b/>
        <w:bCs/>
        <w:sz w:val="24"/>
        <w:szCs w:val="24"/>
      </w:rPr>
      <w:t>PAR for Virtual Object Visualization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8"/>
  </w:num>
  <w:num w:numId="5">
    <w:abstractNumId w:val="18"/>
  </w:num>
  <w:num w:numId="6">
    <w:abstractNumId w:val="0"/>
  </w:num>
  <w:num w:numId="7">
    <w:abstractNumId w:val="21"/>
  </w:num>
  <w:num w:numId="8">
    <w:abstractNumId w:val="11"/>
  </w:num>
  <w:num w:numId="9">
    <w:abstractNumId w:val="20"/>
  </w:num>
  <w:num w:numId="10">
    <w:abstractNumId w:val="13"/>
  </w:num>
  <w:num w:numId="11">
    <w:abstractNumId w:val="15"/>
  </w:num>
  <w:num w:numId="12">
    <w:abstractNumId w:val="17"/>
  </w:num>
  <w:num w:numId="13">
    <w:abstractNumId w:val="19"/>
  </w:num>
  <w:num w:numId="14">
    <w:abstractNumId w:val="6"/>
  </w:num>
  <w:num w:numId="15">
    <w:abstractNumId w:val="9"/>
  </w:num>
  <w:num w:numId="16">
    <w:abstractNumId w:val="3"/>
  </w:num>
  <w:num w:numId="17">
    <w:abstractNumId w:val="1"/>
  </w:num>
  <w:num w:numId="18">
    <w:abstractNumId w:val="7"/>
  </w:num>
  <w:num w:numId="19">
    <w:abstractNumId w:val="12"/>
  </w:num>
  <w:num w:numId="20">
    <w:abstractNumId w:val="5"/>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374A"/>
    <w:rsid w:val="00056F71"/>
    <w:rsid w:val="000631F1"/>
    <w:rsid w:val="00067D7D"/>
    <w:rsid w:val="00071F7E"/>
    <w:rsid w:val="000730FB"/>
    <w:rsid w:val="000746FB"/>
    <w:rsid w:val="00076C28"/>
    <w:rsid w:val="00093085"/>
    <w:rsid w:val="000A06DF"/>
    <w:rsid w:val="000A4E71"/>
    <w:rsid w:val="000A512C"/>
    <w:rsid w:val="000B29C1"/>
    <w:rsid w:val="000B406F"/>
    <w:rsid w:val="000B455E"/>
    <w:rsid w:val="000C313C"/>
    <w:rsid w:val="000C793D"/>
    <w:rsid w:val="000C7974"/>
    <w:rsid w:val="000D07AC"/>
    <w:rsid w:val="000D15F4"/>
    <w:rsid w:val="000D5CD6"/>
    <w:rsid w:val="000E5157"/>
    <w:rsid w:val="000F0474"/>
    <w:rsid w:val="00100B3A"/>
    <w:rsid w:val="00111797"/>
    <w:rsid w:val="001117BD"/>
    <w:rsid w:val="00114D9A"/>
    <w:rsid w:val="00115816"/>
    <w:rsid w:val="00120F8E"/>
    <w:rsid w:val="0012240A"/>
    <w:rsid w:val="001226A5"/>
    <w:rsid w:val="0012416F"/>
    <w:rsid w:val="001365C2"/>
    <w:rsid w:val="001400B8"/>
    <w:rsid w:val="001419A8"/>
    <w:rsid w:val="00146525"/>
    <w:rsid w:val="001553F5"/>
    <w:rsid w:val="001565DA"/>
    <w:rsid w:val="001629FA"/>
    <w:rsid w:val="00162FC9"/>
    <w:rsid w:val="00163211"/>
    <w:rsid w:val="00163637"/>
    <w:rsid w:val="0017002A"/>
    <w:rsid w:val="0017180A"/>
    <w:rsid w:val="00176536"/>
    <w:rsid w:val="001809D8"/>
    <w:rsid w:val="00183638"/>
    <w:rsid w:val="001873F0"/>
    <w:rsid w:val="001A79F0"/>
    <w:rsid w:val="001E6211"/>
    <w:rsid w:val="001F0BE4"/>
    <w:rsid w:val="0020448F"/>
    <w:rsid w:val="002207C4"/>
    <w:rsid w:val="00226F50"/>
    <w:rsid w:val="0023056E"/>
    <w:rsid w:val="002320F9"/>
    <w:rsid w:val="00232640"/>
    <w:rsid w:val="0023436B"/>
    <w:rsid w:val="0024553B"/>
    <w:rsid w:val="0025346A"/>
    <w:rsid w:val="002678B6"/>
    <w:rsid w:val="002705FD"/>
    <w:rsid w:val="00270EBA"/>
    <w:rsid w:val="00272B15"/>
    <w:rsid w:val="002A12AE"/>
    <w:rsid w:val="002A5ECE"/>
    <w:rsid w:val="002A5F41"/>
    <w:rsid w:val="002B0800"/>
    <w:rsid w:val="002B5B5A"/>
    <w:rsid w:val="002D0FBB"/>
    <w:rsid w:val="002D763D"/>
    <w:rsid w:val="002F0E43"/>
    <w:rsid w:val="002F3BED"/>
    <w:rsid w:val="002F4DF4"/>
    <w:rsid w:val="00303B6C"/>
    <w:rsid w:val="0030523A"/>
    <w:rsid w:val="003066F8"/>
    <w:rsid w:val="00317165"/>
    <w:rsid w:val="0032424E"/>
    <w:rsid w:val="00330ACF"/>
    <w:rsid w:val="00341DBD"/>
    <w:rsid w:val="00345D67"/>
    <w:rsid w:val="0034750F"/>
    <w:rsid w:val="00353E93"/>
    <w:rsid w:val="003551E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55D2F"/>
    <w:rsid w:val="004569CF"/>
    <w:rsid w:val="0046008D"/>
    <w:rsid w:val="00480168"/>
    <w:rsid w:val="004819DD"/>
    <w:rsid w:val="00482505"/>
    <w:rsid w:val="00491439"/>
    <w:rsid w:val="00495347"/>
    <w:rsid w:val="00497A78"/>
    <w:rsid w:val="004A38BA"/>
    <w:rsid w:val="004A48D7"/>
    <w:rsid w:val="004A541F"/>
    <w:rsid w:val="004B09AD"/>
    <w:rsid w:val="004C5E1C"/>
    <w:rsid w:val="004D4570"/>
    <w:rsid w:val="004D69E9"/>
    <w:rsid w:val="004D7929"/>
    <w:rsid w:val="00504FEC"/>
    <w:rsid w:val="00506C20"/>
    <w:rsid w:val="00511AB5"/>
    <w:rsid w:val="005126F0"/>
    <w:rsid w:val="005130CF"/>
    <w:rsid w:val="00552ADE"/>
    <w:rsid w:val="00552C9B"/>
    <w:rsid w:val="00552DF8"/>
    <w:rsid w:val="005551D0"/>
    <w:rsid w:val="005576B9"/>
    <w:rsid w:val="005610DA"/>
    <w:rsid w:val="00561840"/>
    <w:rsid w:val="00572DFC"/>
    <w:rsid w:val="00572F91"/>
    <w:rsid w:val="00573F7A"/>
    <w:rsid w:val="00577CCB"/>
    <w:rsid w:val="005813B5"/>
    <w:rsid w:val="00584F10"/>
    <w:rsid w:val="00592155"/>
    <w:rsid w:val="005947B1"/>
    <w:rsid w:val="005B4BAC"/>
    <w:rsid w:val="005B6A9B"/>
    <w:rsid w:val="005D52BB"/>
    <w:rsid w:val="005E173C"/>
    <w:rsid w:val="005F0140"/>
    <w:rsid w:val="005F5C63"/>
    <w:rsid w:val="006121B7"/>
    <w:rsid w:val="00613459"/>
    <w:rsid w:val="006202CB"/>
    <w:rsid w:val="00626EE9"/>
    <w:rsid w:val="006421C2"/>
    <w:rsid w:val="006529AF"/>
    <w:rsid w:val="0065480F"/>
    <w:rsid w:val="0067471F"/>
    <w:rsid w:val="006823F2"/>
    <w:rsid w:val="00683201"/>
    <w:rsid w:val="006840AB"/>
    <w:rsid w:val="00687CB3"/>
    <w:rsid w:val="00692F85"/>
    <w:rsid w:val="00696E05"/>
    <w:rsid w:val="006A0309"/>
    <w:rsid w:val="006B5F4B"/>
    <w:rsid w:val="006C1F9B"/>
    <w:rsid w:val="006C3EC4"/>
    <w:rsid w:val="006C72F3"/>
    <w:rsid w:val="006D0E3E"/>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81C54"/>
    <w:rsid w:val="007951B1"/>
    <w:rsid w:val="007A22F4"/>
    <w:rsid w:val="007A3DB5"/>
    <w:rsid w:val="007B6413"/>
    <w:rsid w:val="007C174C"/>
    <w:rsid w:val="007C5469"/>
    <w:rsid w:val="007C645D"/>
    <w:rsid w:val="007E378E"/>
    <w:rsid w:val="007E4EB4"/>
    <w:rsid w:val="007F18D4"/>
    <w:rsid w:val="007F56C9"/>
    <w:rsid w:val="00800C25"/>
    <w:rsid w:val="00805968"/>
    <w:rsid w:val="0081128F"/>
    <w:rsid w:val="00821521"/>
    <w:rsid w:val="00826B84"/>
    <w:rsid w:val="008325EF"/>
    <w:rsid w:val="0083283A"/>
    <w:rsid w:val="008349DB"/>
    <w:rsid w:val="00864852"/>
    <w:rsid w:val="00871D31"/>
    <w:rsid w:val="00882B53"/>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7E80"/>
    <w:rsid w:val="009123F4"/>
    <w:rsid w:val="009126C3"/>
    <w:rsid w:val="009247FD"/>
    <w:rsid w:val="00926C87"/>
    <w:rsid w:val="00932C2A"/>
    <w:rsid w:val="00946F20"/>
    <w:rsid w:val="0095056E"/>
    <w:rsid w:val="00964C4A"/>
    <w:rsid w:val="009657DF"/>
    <w:rsid w:val="00965EE3"/>
    <w:rsid w:val="009663DD"/>
    <w:rsid w:val="00970C05"/>
    <w:rsid w:val="00976EF5"/>
    <w:rsid w:val="00983F5E"/>
    <w:rsid w:val="009846DA"/>
    <w:rsid w:val="009947F1"/>
    <w:rsid w:val="00997949"/>
    <w:rsid w:val="009A4282"/>
    <w:rsid w:val="009A73ED"/>
    <w:rsid w:val="009B40D1"/>
    <w:rsid w:val="009B6523"/>
    <w:rsid w:val="009B7714"/>
    <w:rsid w:val="009C5510"/>
    <w:rsid w:val="009D4793"/>
    <w:rsid w:val="009E4E9B"/>
    <w:rsid w:val="009E4ECD"/>
    <w:rsid w:val="009E5C95"/>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56E4"/>
    <w:rsid w:val="00AF3192"/>
    <w:rsid w:val="00AF3BB8"/>
    <w:rsid w:val="00B01890"/>
    <w:rsid w:val="00B07DF1"/>
    <w:rsid w:val="00B1216F"/>
    <w:rsid w:val="00B16F18"/>
    <w:rsid w:val="00B23172"/>
    <w:rsid w:val="00B2522F"/>
    <w:rsid w:val="00B264C7"/>
    <w:rsid w:val="00B31676"/>
    <w:rsid w:val="00B3642B"/>
    <w:rsid w:val="00B44000"/>
    <w:rsid w:val="00B44280"/>
    <w:rsid w:val="00B46339"/>
    <w:rsid w:val="00B5048A"/>
    <w:rsid w:val="00B56743"/>
    <w:rsid w:val="00B57902"/>
    <w:rsid w:val="00B63F6E"/>
    <w:rsid w:val="00B70EF7"/>
    <w:rsid w:val="00B71CE6"/>
    <w:rsid w:val="00B819D7"/>
    <w:rsid w:val="00B82691"/>
    <w:rsid w:val="00B83469"/>
    <w:rsid w:val="00BA1108"/>
    <w:rsid w:val="00BB1192"/>
    <w:rsid w:val="00BB1FE7"/>
    <w:rsid w:val="00BB2C41"/>
    <w:rsid w:val="00BB510A"/>
    <w:rsid w:val="00BC2017"/>
    <w:rsid w:val="00BC2A71"/>
    <w:rsid w:val="00BD0E07"/>
    <w:rsid w:val="00BD48D1"/>
    <w:rsid w:val="00BE1B02"/>
    <w:rsid w:val="00BE2877"/>
    <w:rsid w:val="00BF289E"/>
    <w:rsid w:val="00C061EA"/>
    <w:rsid w:val="00C13D24"/>
    <w:rsid w:val="00C16B32"/>
    <w:rsid w:val="00C21AA2"/>
    <w:rsid w:val="00C33B75"/>
    <w:rsid w:val="00C448DF"/>
    <w:rsid w:val="00C627B8"/>
    <w:rsid w:val="00C671D9"/>
    <w:rsid w:val="00C7592F"/>
    <w:rsid w:val="00C83A81"/>
    <w:rsid w:val="00C95C52"/>
    <w:rsid w:val="00C96B02"/>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A390D"/>
    <w:rsid w:val="00DC1F72"/>
    <w:rsid w:val="00DD263D"/>
    <w:rsid w:val="00DD499D"/>
    <w:rsid w:val="00DD63D2"/>
    <w:rsid w:val="00DD6E3B"/>
    <w:rsid w:val="00DD7032"/>
    <w:rsid w:val="00DE3E53"/>
    <w:rsid w:val="00DF62C7"/>
    <w:rsid w:val="00DF640A"/>
    <w:rsid w:val="00DF6F72"/>
    <w:rsid w:val="00E05F72"/>
    <w:rsid w:val="00E27125"/>
    <w:rsid w:val="00E3536A"/>
    <w:rsid w:val="00E40064"/>
    <w:rsid w:val="00E447A8"/>
    <w:rsid w:val="00E44A7D"/>
    <w:rsid w:val="00E541E2"/>
    <w:rsid w:val="00E62ACC"/>
    <w:rsid w:val="00E7014F"/>
    <w:rsid w:val="00E77609"/>
    <w:rsid w:val="00E87742"/>
    <w:rsid w:val="00E96274"/>
    <w:rsid w:val="00EA0186"/>
    <w:rsid w:val="00EA48A9"/>
    <w:rsid w:val="00EA66B4"/>
    <w:rsid w:val="00EB1C73"/>
    <w:rsid w:val="00ED09FA"/>
    <w:rsid w:val="00ED2393"/>
    <w:rsid w:val="00ED55C1"/>
    <w:rsid w:val="00EE1FF2"/>
    <w:rsid w:val="00EF07EA"/>
    <w:rsid w:val="00EF0BF0"/>
    <w:rsid w:val="00EF4A63"/>
    <w:rsid w:val="00F005A4"/>
    <w:rsid w:val="00F01366"/>
    <w:rsid w:val="00F10AD4"/>
    <w:rsid w:val="00F1362C"/>
    <w:rsid w:val="00F26353"/>
    <w:rsid w:val="00F3032F"/>
    <w:rsid w:val="00F30438"/>
    <w:rsid w:val="00F314AD"/>
    <w:rsid w:val="00F71310"/>
    <w:rsid w:val="00F71571"/>
    <w:rsid w:val="00F931F9"/>
    <w:rsid w:val="00FA2F2D"/>
    <w:rsid w:val="00FA4E63"/>
    <w:rsid w:val="00FB2651"/>
    <w:rsid w:val="00FB304D"/>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B0CF8181-F3F2-4CF5-8990-1F33DE49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983F5E"/>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5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character" w:customStyle="1" w:styleId="1Char">
    <w:name w:val="제목 1 Char"/>
    <w:basedOn w:val="a0"/>
    <w:link w:val="1"/>
    <w:uiPriority w:val="9"/>
    <w:rsid w:val="00983F5E"/>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https://development.standards.ieee.org/pub/view-sponsor-pn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rainmaker@keti.re.kr" TargetMode="External"/><Relationship Id="rId14" Type="http://schemas.openxmlformats.org/officeDocument/2006/relationships/hyperlink" Target="http://www.ieee.org/portal/pages/iportals/aboutus/ethics/c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05930-94B4-4BE5-96E3-66B818E7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830</Words>
  <Characters>4737</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Kyoungro Yoon</dc:creator>
  <cp:lastModifiedBy>Sangkwon Jeong</cp:lastModifiedBy>
  <cp:revision>5</cp:revision>
  <cp:lastPrinted>2018-07-09T07:10:00Z</cp:lastPrinted>
  <dcterms:created xsi:type="dcterms:W3CDTF">2021-06-18T07:48:00Z</dcterms:created>
  <dcterms:modified xsi:type="dcterms:W3CDTF">2021-06-18T08:06:00Z</dcterms:modified>
</cp:coreProperties>
</file>